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77.png" ContentType="image/png"/>
  <Override PartName="/word/media/rId81.png" ContentType="image/png"/>
  <Override PartName="/word/media/rId89.png" ContentType="image/png"/>
  <Override PartName="/word/media/rId85.png" ContentType="image/png"/>
  <Override PartName="/word/media/rId6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9.png" ContentType="image/png"/>
  <Override PartName="/word/media/rId135.png" ContentType="image/png"/>
  <Override PartName="/word/media/rId119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4.png" ContentType="image/png"/>
  <Override PartName="/word/media/rId110.png" ContentType="image/png"/>
  <Override PartName="/word/media/rId94.png" ContentType="image/png"/>
  <Override PartName="/word/media/rId30.png" ContentType="image/png"/>
  <Override PartName="/word/media/rId34.png" ContentType="image/png"/>
  <Override PartName="/word/media/rId60.png" ContentType="image/png"/>
  <Override PartName="/word/media/rId64.png" ContentType="image/png"/>
  <Override PartName="/word/media/rId21.png" ContentType="image/png"/>
  <Override PartName="/word/media/rId25.png" ContentType="image/png"/>
  <Override PartName="/word/media/rId51.png" ContentType="image/png"/>
  <Override PartName="/word/media/rId5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Методы</w:t>
      </w:r>
      <w:r>
        <w:t xml:space="preserve"> </w:t>
      </w:r>
      <w:r>
        <w:t xml:space="preserve">кодирования</w:t>
      </w:r>
      <w:r>
        <w:t xml:space="preserve"> </w:t>
      </w:r>
      <w:r>
        <w:t xml:space="preserve">и</w:t>
      </w:r>
      <w:r>
        <w:t xml:space="preserve"> </w:t>
      </w:r>
      <w:r>
        <w:t xml:space="preserve">модуляция</w:t>
      </w:r>
      <w:r>
        <w:t xml:space="preserve"> </w:t>
      </w:r>
      <w:r>
        <w:t xml:space="preserve">сигналов</w:t>
      </w:r>
    </w:p>
    <w:p>
      <w:pPr>
        <w:pStyle w:val="Author"/>
      </w:pPr>
      <w:r>
        <w:t xml:space="preserve">Хамди</w:t>
      </w:r>
      <w:r>
        <w:t xml:space="preserve"> </w:t>
      </w:r>
      <w:r>
        <w:t xml:space="preserve">Мохаммад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закрепить методы кодирования и модуляции сигналов в среде Octave. Построить временные диаграммы, выполнить спектральный анализ, определить характеристики сигналов и проверить свойства самосинхронизации.</w:t>
      </w:r>
    </w:p>
    <w:bookmarkEnd w:id="20"/>
    <w:bookmarkStart w:id="14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9" w:name="построение-графиков-функций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1.3.1. Построение графиков функций</w:t>
      </w:r>
    </w:p>
    <w:p>
      <w:pPr>
        <w:numPr>
          <w:ilvl w:val="0"/>
          <w:numId w:val="1001"/>
        </w:numPr>
        <w:pStyle w:val="Compact"/>
      </w:pPr>
      <w:r>
        <w:t xml:space="preserve">Подготовлен скрипт</w:t>
      </w:r>
      <w:r>
        <w:t xml:space="preserve"> </w:t>
      </w:r>
      <w:r>
        <w:rPr>
          <w:bCs/>
          <w:b/>
        </w:rPr>
        <w:t xml:space="preserve">plot_sin.m</w:t>
      </w:r>
      <w:r>
        <w:t xml:space="preserve"> </w:t>
      </w:r>
      <w:r>
        <w:t xml:space="preserve">для построения функции</w:t>
      </w:r>
    </w:p>
    <w:p>
      <w:pPr>
        <w:pStyle w:val="FirstParagraph"/>
      </w:pPr>
      <w:r>
        <w:t xml:space="preserve">y1 = sin(x) + 1/3·sin(3x) + 1/5·sin(5x)</w:t>
      </w:r>
    </w:p>
    <w:p>
      <w:pPr>
        <w:pStyle w:val="BodyText"/>
      </w:pPr>
      <w:r>
        <w:t xml:space="preserve">на интервале [-10; 10].</w:t>
      </w:r>
    </w:p>
    <w:p>
      <w:pPr>
        <w:pStyle w:val="CaptionedFigure"/>
      </w:pPr>
      <w:bookmarkStart w:id="24" w:name="fig:001"/>
      <w:r>
        <w:drawing>
          <wp:inline>
            <wp:extent cx="5334000" cy="4001795"/>
            <wp:effectExtent b="0" l="0" r="0" t="0"/>
            <wp:docPr descr="Рис. 1: График функции y1" title="" id="22" name="Picture"/>
            <a:graphic>
              <a:graphicData uri="http://schemas.openxmlformats.org/drawingml/2006/picture">
                <pic:pic>
                  <pic:nvPicPr>
                    <pic:cNvPr descr="files/plot-si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График функции y1</w:t>
      </w:r>
    </w:p>
    <w:p>
      <w:pPr>
        <w:numPr>
          <w:ilvl w:val="0"/>
          <w:numId w:val="1002"/>
        </w:numPr>
        <w:pStyle w:val="Compact"/>
      </w:pPr>
      <w:r>
        <w:t xml:space="preserve">На том же интервале построена функция</w:t>
      </w:r>
    </w:p>
    <w:p>
      <w:pPr>
        <w:pStyle w:val="FirstParagraph"/>
      </w:pPr>
      <w:r>
        <w:t xml:space="preserve">y2 = cos(x) + 1/3·cos(3x) + 1/5·cos(5x)</w:t>
      </w:r>
    </w:p>
    <w:p>
      <w:pPr>
        <w:pStyle w:val="BodyText"/>
      </w:pPr>
      <w:r>
        <w:t xml:space="preserve">Обе функции выведены в одном окне.</w:t>
      </w:r>
    </w:p>
    <w:p>
      <w:pPr>
        <w:pStyle w:val="CaptionedFigure"/>
      </w:pPr>
      <w:bookmarkStart w:id="28" w:name="fig:002"/>
      <w:r>
        <w:drawing>
          <wp:inline>
            <wp:extent cx="5334000" cy="4001795"/>
            <wp:effectExtent b="0" l="0" r="0" t="0"/>
            <wp:docPr descr="Рис. 2: Графики функций y1 и y2" title="" id="26" name="Picture"/>
            <a:graphic>
              <a:graphicData uri="http://schemas.openxmlformats.org/drawingml/2006/picture">
                <pic:pic>
                  <pic:nvPicPr>
                    <pic:cNvPr descr="files/plot-sin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Графики функций y1 и y2</w:t>
      </w:r>
    </w:p>
    <w:p>
      <w:r>
        <w:pict>
          <v:rect style="width:0;height:1.5pt" o:hralign="center" o:hrstd="t" o:hr="t"/>
        </w:pict>
      </w:r>
    </w:p>
    <w:bookmarkEnd w:id="29"/>
    <w:bookmarkStart w:id="38" w:name="Xd0c1ffb61d6f6c61796b881d5efccd97886af6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1.3.2. Разложение импульсного сигнала в ряд Фурье</w:t>
      </w:r>
    </w:p>
    <w:p>
      <w:pPr>
        <w:numPr>
          <w:ilvl w:val="0"/>
          <w:numId w:val="1003"/>
        </w:numPr>
        <w:pStyle w:val="Compact"/>
      </w:pPr>
      <w:r>
        <w:t xml:space="preserve">Разработан скрипт</w:t>
      </w:r>
      <w:r>
        <w:t xml:space="preserve"> </w:t>
      </w:r>
      <w:r>
        <w:rPr>
          <w:bCs/>
          <w:b/>
        </w:rPr>
        <w:t xml:space="preserve">meandr.m</w:t>
      </w:r>
      <w:r>
        <w:t xml:space="preserve"> </w:t>
      </w:r>
      <w:r>
        <w:t xml:space="preserve">для построения меандра с различным числом гармоник.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Получены графики меандра через cos-компоненты.</w:t>
      </w:r>
    </w:p>
    <w:p>
      <w:pPr>
        <w:pStyle w:val="CaptionedFigure"/>
      </w:pPr>
      <w:bookmarkStart w:id="33" w:name="fig:003"/>
      <w:r>
        <w:drawing>
          <wp:inline>
            <wp:extent cx="5334000" cy="4000500"/>
            <wp:effectExtent b="0" l="0" r="0" t="0"/>
            <wp:docPr descr="Рис. 3: Меандр через cos" title="" id="31" name="Picture"/>
            <a:graphic>
              <a:graphicData uri="http://schemas.openxmlformats.org/drawingml/2006/picture">
                <pic:pic>
                  <pic:nvPicPr>
                    <pic:cNvPr descr="files/meand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Меандр через cos</w:t>
      </w:r>
    </w:p>
    <w:p>
      <w:pPr>
        <w:numPr>
          <w:ilvl w:val="0"/>
          <w:numId w:val="1004"/>
        </w:numPr>
        <w:pStyle w:val="Compact"/>
      </w:pPr>
      <w:r>
        <w:t xml:space="preserve">Выполнен аналогичный вариант через sin-компоненты.</w:t>
      </w:r>
    </w:p>
    <w:p>
      <w:pPr>
        <w:pStyle w:val="CaptionedFigure"/>
      </w:pPr>
      <w:bookmarkStart w:id="37" w:name="fig:004"/>
      <w:r>
        <w:drawing>
          <wp:inline>
            <wp:extent cx="5334000" cy="4000500"/>
            <wp:effectExtent b="0" l="0" r="0" t="0"/>
            <wp:docPr descr="Рис. 4: Меандр через sin" title="" id="35" name="Picture"/>
            <a:graphic>
              <a:graphicData uri="http://schemas.openxmlformats.org/drawingml/2006/picture">
                <pic:pic>
                  <pic:nvPicPr>
                    <pic:cNvPr descr="files/meandr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Меандр через sin</w:t>
      </w:r>
    </w:p>
    <w:p>
      <w:r>
        <w:pict>
          <v:rect style="width:0;height:1.5pt" o:hralign="center" o:hrstd="t" o:hr="t"/>
        </w:pict>
      </w:r>
    </w:p>
    <w:bookmarkEnd w:id="38"/>
    <w:bookmarkStart w:id="59" w:name="анализ-спектров-и-характеристик-сигнал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1.3.3. Анализ спектров и характеристик сигналов</w:t>
      </w:r>
    </w:p>
    <w:p>
      <w:pPr>
        <w:numPr>
          <w:ilvl w:val="0"/>
          <w:numId w:val="1005"/>
        </w:numPr>
        <w:pStyle w:val="Compact"/>
      </w:pPr>
      <w:r>
        <w:t xml:space="preserve">Сгенерированы синусоидальные сигналы с частотами 10 Гц и 40 Гц, построены их временные диаграммы.</w:t>
      </w:r>
    </w:p>
    <w:p>
      <w:pPr>
        <w:pStyle w:val="CaptionedFigure"/>
      </w:pPr>
      <w:bookmarkStart w:id="42" w:name="fig:005"/>
      <w:r>
        <w:drawing>
          <wp:inline>
            <wp:extent cx="5334000" cy="4000500"/>
            <wp:effectExtent b="0" l="0" r="0" t="0"/>
            <wp:docPr descr="Рис. 5: Сигналы разной частоты" title="" id="40" name="Picture"/>
            <a:graphic>
              <a:graphicData uri="http://schemas.openxmlformats.org/drawingml/2006/picture">
                <pic:pic>
                  <pic:nvPicPr>
                    <pic:cNvPr descr="files/spectre1/signal/spectr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Сигналы разной частоты</w:t>
      </w:r>
    </w:p>
    <w:p>
      <w:pPr>
        <w:numPr>
          <w:ilvl w:val="0"/>
          <w:numId w:val="1006"/>
        </w:numPr>
        <w:pStyle w:val="Compact"/>
      </w:pPr>
      <w:r>
        <w:t xml:space="preserve">Построены спектры указанных сигналов.</w:t>
      </w:r>
    </w:p>
    <w:p>
      <w:pPr>
        <w:pStyle w:val="CaptionedFigure"/>
      </w:pPr>
      <w:bookmarkStart w:id="46" w:name="fig:006"/>
      <w:r>
        <w:drawing>
          <wp:inline>
            <wp:extent cx="5334000" cy="4001795"/>
            <wp:effectExtent b="0" l="0" r="0" t="0"/>
            <wp:docPr descr="Рис. 6: Спектры сигналов" title="" id="44" name="Picture"/>
            <a:graphic>
              <a:graphicData uri="http://schemas.openxmlformats.org/drawingml/2006/picture">
                <pic:pic>
                  <pic:nvPicPr>
                    <pic:cNvPr descr="files/spectre1/spectre/spectr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Спектры сигналов</w:t>
      </w:r>
    </w:p>
    <w:p>
      <w:pPr>
        <w:numPr>
          <w:ilvl w:val="0"/>
          <w:numId w:val="1007"/>
        </w:numPr>
        <w:pStyle w:val="Compact"/>
      </w:pPr>
      <w:r>
        <w:t xml:space="preserve">Исправлен вариант спектров с исключением отрицательных частот.</w:t>
      </w:r>
    </w:p>
    <w:p>
      <w:pPr>
        <w:pStyle w:val="CaptionedFigure"/>
      </w:pPr>
      <w:bookmarkStart w:id="50" w:name="fig:007"/>
      <w:r>
        <w:drawing>
          <wp:inline>
            <wp:extent cx="5334000" cy="4001795"/>
            <wp:effectExtent b="0" l="0" r="0" t="0"/>
            <wp:docPr descr="Рис. 7: Исправленные спектры" title="" id="48" name="Picture"/>
            <a:graphic>
              <a:graphicData uri="http://schemas.openxmlformats.org/drawingml/2006/picture">
                <pic:pic>
                  <pic:nvPicPr>
                    <pic:cNvPr descr="files/spectre1/spectre/spectre_fix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Исправленные спектры</w:t>
      </w:r>
    </w:p>
    <w:p>
      <w:pPr>
        <w:numPr>
          <w:ilvl w:val="0"/>
          <w:numId w:val="1008"/>
        </w:numPr>
        <w:pStyle w:val="Compact"/>
      </w:pPr>
      <w:r>
        <w:t xml:space="preserve">Определён спектр суммы сигналов.</w:t>
      </w:r>
    </w:p>
    <w:p>
      <w:pPr>
        <w:pStyle w:val="FirstParagraph"/>
      </w:pPr>
      <w:bookmarkStart w:id="54" w:name="fig:008"/>
      <w:r>
        <w:drawing>
          <wp:inline>
            <wp:extent cx="5334000" cy="4000500"/>
            <wp:effectExtent b="0" l="0" r="0" t="0"/>
            <wp:docPr descr="Суммарный сигнал" title="" id="52" name="Picture"/>
            <a:graphic>
              <a:graphicData uri="http://schemas.openxmlformats.org/drawingml/2006/picture">
                <pic:pic>
                  <pic:nvPicPr>
                    <pic:cNvPr descr="files/specter_sum/signal/spectre_sum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br/>
      </w:r>
      <w:bookmarkStart w:id="58" w:name="fig:009"/>
      <w:r>
        <w:drawing>
          <wp:inline>
            <wp:extent cx="5334000" cy="4001795"/>
            <wp:effectExtent b="0" l="0" r="0" t="0"/>
            <wp:docPr descr="Спектр суммы сигналов" title="" id="56" name="Picture"/>
            <a:graphic>
              <a:graphicData uri="http://schemas.openxmlformats.org/drawingml/2006/picture">
                <pic:pic>
                  <pic:nvPicPr>
                    <pic:cNvPr descr="files/specter_sum/spectre/spectre_sum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r>
        <w:pict>
          <v:rect style="width:0;height:1.5pt" o:hralign="center" o:hrstd="t" o:hr="t"/>
        </w:pict>
      </w:r>
    </w:p>
    <w:bookmarkEnd w:id="59"/>
    <w:bookmarkStart w:id="68" w:name="амплитудная-модуляц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1.3.4. Амплитудная модуляция</w:t>
      </w:r>
    </w:p>
    <w:p>
      <w:pPr>
        <w:numPr>
          <w:ilvl w:val="0"/>
          <w:numId w:val="1009"/>
        </w:numPr>
        <w:pStyle w:val="Compact"/>
      </w:pPr>
      <w:r>
        <w:t xml:space="preserve">Создан скрипт</w:t>
      </w:r>
      <w:r>
        <w:t xml:space="preserve"> </w:t>
      </w:r>
      <w:r>
        <w:rPr>
          <w:bCs/>
          <w:b/>
        </w:rPr>
        <w:t xml:space="preserve">am.m</w:t>
      </w:r>
      <w:r>
        <w:t xml:space="preserve"> </w:t>
      </w:r>
      <w:r>
        <w:t xml:space="preserve">для моделирования амплитудной модуляции: несущая частота 50 Гц, модулирующий сигнал 5 Гц.</w:t>
      </w:r>
    </w:p>
    <w:p>
      <w:pPr>
        <w:pStyle w:val="CaptionedFigure"/>
      </w:pPr>
      <w:bookmarkStart w:id="63" w:name="fig:010"/>
      <w:r>
        <w:drawing>
          <wp:inline>
            <wp:extent cx="5334000" cy="4000500"/>
            <wp:effectExtent b="0" l="0" r="0" t="0"/>
            <wp:docPr descr="Рис. 8: АМ-сигнал" title="" id="61" name="Picture"/>
            <a:graphic>
              <a:graphicData uri="http://schemas.openxmlformats.org/drawingml/2006/picture">
                <pic:pic>
                  <pic:nvPicPr>
                    <pic:cNvPr descr="files/modulation/signal/am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8: АМ-сигнал</w:t>
      </w:r>
    </w:p>
    <w:p>
      <w:pPr>
        <w:numPr>
          <w:ilvl w:val="0"/>
          <w:numId w:val="1010"/>
        </w:numPr>
        <w:pStyle w:val="Compact"/>
      </w:pPr>
      <w:r>
        <w:t xml:space="preserve">Получен спектр модулированного сигнала.</w:t>
      </w:r>
    </w:p>
    <w:p>
      <w:pPr>
        <w:pStyle w:val="CaptionedFigure"/>
      </w:pPr>
      <w:bookmarkStart w:id="67" w:name="fig:011"/>
      <w:r>
        <w:drawing>
          <wp:inline>
            <wp:extent cx="5334000" cy="4001795"/>
            <wp:effectExtent b="0" l="0" r="0" t="0"/>
            <wp:docPr descr="Рис. 9: Спектр АМ-сигнала" title="" id="65" name="Picture"/>
            <a:graphic>
              <a:graphicData uri="http://schemas.openxmlformats.org/drawingml/2006/picture">
                <pic:pic>
                  <pic:nvPicPr>
                    <pic:cNvPr descr="files/modulation/spectre/am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9: Спектр АМ-сигнала</w:t>
      </w:r>
    </w:p>
    <w:p>
      <w:r>
        <w:pict>
          <v:rect style="width:0;height:1.5pt" o:hralign="center" o:hrstd="t" o:hr="t"/>
        </w:pict>
      </w:r>
    </w:p>
    <w:bookmarkEnd w:id="68"/>
    <w:bookmarkStart w:id="144" w:name="X7fd74f0c308e4893797e8411e7ce39d71aa7bdd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1.3.5. Методы кодирования и проверка самосинхронизации</w:t>
      </w:r>
    </w:p>
    <w:p>
      <w:pPr>
        <w:numPr>
          <w:ilvl w:val="0"/>
          <w:numId w:val="1011"/>
        </w:numPr>
        <w:pStyle w:val="Compact"/>
      </w:pPr>
      <w:r>
        <w:t xml:space="preserve">Реализованы скрипты, формирующие различные виды кодирования: униполярное, AMI, NRZ, RZ, Манчестерское и дифференциальное Манчестерское.</w:t>
      </w:r>
    </w:p>
    <w:bookmarkStart w:id="93" w:name="примеры-сигналов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Примеры сигналов</w:t>
      </w:r>
    </w:p>
    <w:p>
      <w:pPr>
        <w:pStyle w:val="FirstParagraph"/>
      </w:pPr>
      <w:bookmarkStart w:id="72" w:name="fig:012"/>
      <w:r>
        <w:drawing>
          <wp:inline>
            <wp:extent cx="5334000" cy="4000500"/>
            <wp:effectExtent b="0" l="0" r="0" t="0"/>
            <wp:docPr descr="Unipolar" title="" id="70" name="Picture"/>
            <a:graphic>
              <a:graphicData uri="http://schemas.openxmlformats.org/drawingml/2006/picture">
                <pic:pic>
                  <pic:nvPicPr>
                    <pic:cNvPr descr="files/coding/signal/unipola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  <w:r>
        <w:br/>
      </w:r>
      <w:bookmarkStart w:id="76" w:name="fig:013"/>
      <w:r>
        <w:drawing>
          <wp:inline>
            <wp:extent cx="5334000" cy="4001795"/>
            <wp:effectExtent b="0" l="0" r="0" t="0"/>
            <wp:docPr descr="AMI" title="" id="74" name="Picture"/>
            <a:graphic>
              <a:graphicData uri="http://schemas.openxmlformats.org/drawingml/2006/picture">
                <pic:pic>
                  <pic:nvPicPr>
                    <pic:cNvPr descr="files/coding/signal/ami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  <w:r>
        <w:br/>
      </w:r>
      <w:bookmarkStart w:id="80" w:name="fig:014"/>
      <w:r>
        <w:drawing>
          <wp:inline>
            <wp:extent cx="5334000" cy="4001795"/>
            <wp:effectExtent b="0" l="0" r="0" t="0"/>
            <wp:docPr descr="Bipolar NRZ" title="" id="78" name="Picture"/>
            <a:graphic>
              <a:graphicData uri="http://schemas.openxmlformats.org/drawingml/2006/picture">
                <pic:pic>
                  <pic:nvPicPr>
                    <pic:cNvPr descr="files/coding/signal/bipolarnrz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  <w:r>
        <w:br/>
      </w:r>
      <w:bookmarkStart w:id="84" w:name="fig:015"/>
      <w:r>
        <w:drawing>
          <wp:inline>
            <wp:extent cx="5334000" cy="4001795"/>
            <wp:effectExtent b="0" l="0" r="0" t="0"/>
            <wp:docPr descr="Bipolar RZ" title="" id="82" name="Picture"/>
            <a:graphic>
              <a:graphicData uri="http://schemas.openxmlformats.org/drawingml/2006/picture">
                <pic:pic>
                  <pic:nvPicPr>
                    <pic:cNvPr descr="files/coding/signal/bipolarrz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  <w:r>
        <w:br/>
      </w:r>
      <w:bookmarkStart w:id="88" w:name="fig:016"/>
      <w:r>
        <w:drawing>
          <wp:inline>
            <wp:extent cx="5334000" cy="4001795"/>
            <wp:effectExtent b="0" l="0" r="0" t="0"/>
            <wp:docPr descr="Manchester" title="" id="86" name="Picture"/>
            <a:graphic>
              <a:graphicData uri="http://schemas.openxmlformats.org/drawingml/2006/picture">
                <pic:pic>
                  <pic:nvPicPr>
                    <pic:cNvPr descr="files/coding/signal/manches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  <w:r>
        <w:br/>
      </w:r>
      <w:bookmarkStart w:id="92" w:name="fig:017"/>
      <w:r>
        <w:drawing>
          <wp:inline>
            <wp:extent cx="5334000" cy="4001795"/>
            <wp:effectExtent b="0" l="0" r="0" t="0"/>
            <wp:docPr descr="Diff Manchester" title="" id="90" name="Picture"/>
            <a:graphic>
              <a:graphicData uri="http://schemas.openxmlformats.org/drawingml/2006/picture">
                <pic:pic>
                  <pic:nvPicPr>
                    <pic:cNvPr descr="files/coding/signal/diffmanc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bookmarkEnd w:id="93"/>
    <w:bookmarkStart w:id="118" w:name="проверка-синхронизации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Проверка синхронизации</w:t>
      </w:r>
    </w:p>
    <w:p>
      <w:pPr>
        <w:pStyle w:val="FirstParagraph"/>
      </w:pPr>
      <w:bookmarkStart w:id="97" w:name="fig:018"/>
      <w:r>
        <w:drawing>
          <wp:inline>
            <wp:extent cx="5334000" cy="4001795"/>
            <wp:effectExtent b="0" l="0" r="0" t="0"/>
            <wp:docPr descr="Unipolar sync" title="" id="95" name="Picture"/>
            <a:graphic>
              <a:graphicData uri="http://schemas.openxmlformats.org/drawingml/2006/picture">
                <pic:pic>
                  <pic:nvPicPr>
                    <pic:cNvPr descr="files/coding/sync/unipolar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  <w:r>
        <w:br/>
      </w:r>
      <w:bookmarkStart w:id="101" w:name="fig:019"/>
      <w:r>
        <w:drawing>
          <wp:inline>
            <wp:extent cx="5334000" cy="4001795"/>
            <wp:effectExtent b="0" l="0" r="0" t="0"/>
            <wp:docPr descr="AMI sync" title="" id="99" name="Picture"/>
            <a:graphic>
              <a:graphicData uri="http://schemas.openxmlformats.org/drawingml/2006/picture">
                <pic:pic>
                  <pic:nvPicPr>
                    <pic:cNvPr descr="files/coding/sync/ami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  <w:r>
        <w:br/>
      </w:r>
      <w:bookmarkStart w:id="105" w:name="fig:020"/>
      <w:r>
        <w:drawing>
          <wp:inline>
            <wp:extent cx="5334000" cy="4001795"/>
            <wp:effectExtent b="0" l="0" r="0" t="0"/>
            <wp:docPr descr="Bipolar NRZ sync" title="" id="103" name="Picture"/>
            <a:graphic>
              <a:graphicData uri="http://schemas.openxmlformats.org/drawingml/2006/picture">
                <pic:pic>
                  <pic:nvPicPr>
                    <pic:cNvPr descr="files/coding/sync/bipolarnrz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  <w:r>
        <w:br/>
      </w:r>
      <w:bookmarkStart w:id="109" w:name="fig:021"/>
      <w:r>
        <w:drawing>
          <wp:inline>
            <wp:extent cx="5334000" cy="4001795"/>
            <wp:effectExtent b="0" l="0" r="0" t="0"/>
            <wp:docPr descr="Bipolar RZ sync" title="" id="107" name="Picture"/>
            <a:graphic>
              <a:graphicData uri="http://schemas.openxmlformats.org/drawingml/2006/picture">
                <pic:pic>
                  <pic:nvPicPr>
                    <pic:cNvPr descr="files/coding/sync/bipolarrz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  <w:r>
        <w:br/>
      </w:r>
      <w:bookmarkStart w:id="113" w:name="fig:022"/>
      <w:r>
        <w:drawing>
          <wp:inline>
            <wp:extent cx="5334000" cy="4001795"/>
            <wp:effectExtent b="0" l="0" r="0" t="0"/>
            <wp:docPr descr="Manchester sync" title="" id="111" name="Picture"/>
            <a:graphic>
              <a:graphicData uri="http://schemas.openxmlformats.org/drawingml/2006/picture">
                <pic:pic>
                  <pic:nvPicPr>
                    <pic:cNvPr descr="files/coding/sync/manchester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  <w:r>
        <w:br/>
      </w:r>
      <w:bookmarkStart w:id="117" w:name="fig:023"/>
      <w:r>
        <w:drawing>
          <wp:inline>
            <wp:extent cx="5334000" cy="4001795"/>
            <wp:effectExtent b="0" l="0" r="0" t="0"/>
            <wp:docPr descr="Diff Manchester sync" title="" id="115" name="Picture"/>
            <a:graphic>
              <a:graphicData uri="http://schemas.openxmlformats.org/drawingml/2006/picture">
                <pic:pic>
                  <pic:nvPicPr>
                    <pic:cNvPr descr="files/coding/sync/diffmanc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</w:p>
    <w:bookmarkEnd w:id="118"/>
    <w:bookmarkStart w:id="143" w:name="спектры-сигналов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Спектры сигналов</w:t>
      </w:r>
    </w:p>
    <w:p>
      <w:pPr>
        <w:pStyle w:val="FirstParagraph"/>
      </w:pPr>
      <w:bookmarkStart w:id="122" w:name="fig:024"/>
      <w:r>
        <w:drawing>
          <wp:inline>
            <wp:extent cx="5334000" cy="4001795"/>
            <wp:effectExtent b="0" l="0" r="0" t="0"/>
            <wp:docPr descr="Unipolar spectre" title="" id="120" name="Picture"/>
            <a:graphic>
              <a:graphicData uri="http://schemas.openxmlformats.org/drawingml/2006/picture">
                <pic:pic>
                  <pic:nvPicPr>
                    <pic:cNvPr descr="files/coding/spectre/unipolar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  <w:r>
        <w:br/>
      </w:r>
      <w:bookmarkStart w:id="126" w:name="fig:025"/>
      <w:r>
        <w:drawing>
          <wp:inline>
            <wp:extent cx="5334000" cy="4001795"/>
            <wp:effectExtent b="0" l="0" r="0" t="0"/>
            <wp:docPr descr="AMI spectre" title="" id="124" name="Picture"/>
            <a:graphic>
              <a:graphicData uri="http://schemas.openxmlformats.org/drawingml/2006/picture">
                <pic:pic>
                  <pic:nvPicPr>
                    <pic:cNvPr descr="files/coding/spectre/ami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6"/>
      <w:r>
        <w:br/>
      </w:r>
      <w:bookmarkStart w:id="130" w:name="fig:026"/>
      <w:r>
        <w:drawing>
          <wp:inline>
            <wp:extent cx="5334000" cy="4001795"/>
            <wp:effectExtent b="0" l="0" r="0" t="0"/>
            <wp:docPr descr="Bipolar NRZ spectre" title="" id="128" name="Picture"/>
            <a:graphic>
              <a:graphicData uri="http://schemas.openxmlformats.org/drawingml/2006/picture">
                <pic:pic>
                  <pic:nvPicPr>
                    <pic:cNvPr descr="files/coding/spectre/bipolarnrz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  <w:r>
        <w:br/>
      </w:r>
      <w:bookmarkStart w:id="134" w:name="fig:027"/>
      <w:r>
        <w:drawing>
          <wp:inline>
            <wp:extent cx="5334000" cy="4001795"/>
            <wp:effectExtent b="0" l="0" r="0" t="0"/>
            <wp:docPr descr="Bipolar RZ spectre" title="" id="132" name="Picture"/>
            <a:graphic>
              <a:graphicData uri="http://schemas.openxmlformats.org/drawingml/2006/picture">
                <pic:pic>
                  <pic:nvPicPr>
                    <pic:cNvPr descr="files/coding/spectre/bipolarrz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4"/>
      <w:r>
        <w:br/>
      </w:r>
      <w:bookmarkStart w:id="138" w:name="fig:028"/>
      <w:r>
        <w:drawing>
          <wp:inline>
            <wp:extent cx="5334000" cy="4001795"/>
            <wp:effectExtent b="0" l="0" r="0" t="0"/>
            <wp:docPr descr="Manchester spectre" title="" id="136" name="Picture"/>
            <a:graphic>
              <a:graphicData uri="http://schemas.openxmlformats.org/drawingml/2006/picture">
                <pic:pic>
                  <pic:nvPicPr>
                    <pic:cNvPr descr="files/coding/spectre/manchester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8"/>
      <w:r>
        <w:br/>
      </w:r>
      <w:bookmarkStart w:id="142" w:name="fig:029"/>
      <w:r>
        <w:drawing>
          <wp:inline>
            <wp:extent cx="5334000" cy="4001795"/>
            <wp:effectExtent b="0" l="0" r="0" t="0"/>
            <wp:docPr descr="Diff Manchester spectre" title="" id="140" name="Picture"/>
            <a:graphic>
              <a:graphicData uri="http://schemas.openxmlformats.org/drawingml/2006/picture">
                <pic:pic>
                  <pic:nvPicPr>
                    <pic:cNvPr descr="files/coding/spectre/diffmanc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2"/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4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рассмотрены методы генерации и анализа сигналов, исследованы их спектры, реализована амплитудная модуляция, а также различные виды цифрового кодирования. Результаты подтвердили теоретические положения о разложении функций в ряд Фурье, свойствах самосинхронизации и спектральных особенностях сигналов. Работа в Octave способствовала закреплению практических навыков по моделированию сигналов и их визуализации.</w:t>
      </w:r>
    </w:p>
    <w:bookmarkEnd w:id="1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9" Target="media/rId89.png" /><Relationship Type="http://schemas.openxmlformats.org/officeDocument/2006/relationships/image" Id="rId85" Target="media/rId85.png" /><Relationship Type="http://schemas.openxmlformats.org/officeDocument/2006/relationships/image" Id="rId69" Target="media/rId6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9" Target="media/rId139.png" /><Relationship Type="http://schemas.openxmlformats.org/officeDocument/2006/relationships/image" Id="rId135" Target="media/rId135.png" /><Relationship Type="http://schemas.openxmlformats.org/officeDocument/2006/relationships/image" Id="rId119" Target="media/rId119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94" Target="media/rId9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Хамди Мохаммад</dc:creator>
  <dc:language>ru-RU</dc:language>
  <cp:keywords/>
  <dcterms:created xsi:type="dcterms:W3CDTF">2025-09-12T17:59:36Z</dcterms:created>
  <dcterms:modified xsi:type="dcterms:W3CDTF">2025-09-12T17:59:36Z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Методы кодирования и модуляция сигналов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