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Простые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GNS3.</w:t>
      </w:r>
      <w:r>
        <w:t xml:space="preserve"> </w:t>
      </w:r>
      <w:r>
        <w:t xml:space="preserve">Анализ</w:t>
      </w:r>
      <w:r>
        <w:t xml:space="preserve"> </w:t>
      </w:r>
      <w:r>
        <w:t xml:space="preserve">трафика</w:t>
      </w:r>
    </w:p>
    <w:p>
      <w:pPr>
        <w:pStyle w:val="Author"/>
      </w:pPr>
      <w:r>
        <w:t xml:space="preserve">Хамди</w:t>
      </w:r>
      <w:r>
        <w:t xml:space="preserve"> </w:t>
      </w:r>
      <w:r>
        <w:t xml:space="preserve">Мохаммад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102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5" w:name="построение-простой-сети-в-gns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простой сети в GNS3</w:t>
      </w:r>
    </w:p>
    <w:p>
      <w:pPr>
        <w:numPr>
          <w:ilvl w:val="0"/>
          <w:numId w:val="1001"/>
        </w:numPr>
      </w:pPr>
      <w:r>
        <w:t xml:space="preserve">В рабочей области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была создана топология сети, состоящая из двух виртуальных ПК и одного коммутатора Ethernet. Устройства соединены между собой прямыми линками.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182789"/>
            <wp:effectExtent b="0" l="0" r="0" t="0"/>
            <wp:docPr descr="Рис. 1: Топология сети в GNS3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в GNS3</w:t>
      </w:r>
    </w:p>
    <w:p>
      <w:pPr>
        <w:numPr>
          <w:ilvl w:val="0"/>
          <w:numId w:val="1001"/>
        </w:numPr>
      </w:pPr>
      <w:r>
        <w:t xml:space="preserve">Каждому устройству было присвоено имя в соответствии с требованиями задания: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PC1-hamdimohammad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PC2-hamdimohammad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msk-hamdimohammad-sw-01</w:t>
      </w:r>
    </w:p>
    <w:p>
      <w:pPr>
        <w:numPr>
          <w:ilvl w:val="0"/>
          <w:numId w:val="1000"/>
        </w:numPr>
      </w:pPr>
      <w:r>
        <w:t xml:space="preserve">После соединения устройств проверено отображение интерфейсов и активное состояние линков.</w:t>
      </w:r>
    </w:p>
    <w:bookmarkEnd w:id="25"/>
    <w:bookmarkStart w:id="38" w:name="настройка-ip-адресов-на-узлах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IP-адресов на узлах</w:t>
      </w:r>
    </w:p>
    <w:p>
      <w:pPr>
        <w:numPr>
          <w:ilvl w:val="0"/>
          <w:numId w:val="1003"/>
        </w:numPr>
      </w:pPr>
      <w:r>
        <w:t xml:space="preserve">В терминале VPCS выполнена проверка доступных команд с помощью запроса</w:t>
      </w:r>
      <w:r>
        <w:t xml:space="preserve"> </w:t>
      </w:r>
      <w:r>
        <w:rPr>
          <w:rStyle w:val="VerbatimChar"/>
        </w:rPr>
        <w:t xml:space="preserve">?</w:t>
      </w:r>
      <w:r>
        <w:t xml:space="preserve">, что позволило ознакомиться с синтаксисом конфигурации.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3197453"/>
            <wp:effectExtent b="0" l="0" r="0" t="0"/>
            <wp:docPr descr="Рис. 2: Просмотр синтаксиса команд VPCS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Просмотр синтаксиса команд VPCS</w:t>
      </w:r>
    </w:p>
    <w:p>
      <w:pPr>
        <w:numPr>
          <w:ilvl w:val="0"/>
          <w:numId w:val="1003"/>
        </w:numPr>
      </w:pPr>
      <w:r>
        <w:t xml:space="preserve">На</w:t>
      </w:r>
      <w:r>
        <w:t xml:space="preserve"> </w:t>
      </w:r>
      <w:r>
        <w:rPr>
          <w:bCs/>
          <w:b/>
        </w:rPr>
        <w:t xml:space="preserve">PC1-hamdimohammad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rStyle w:val="VerbatimChar"/>
        </w:rPr>
        <w:t xml:space="preserve">192.168.1.11/24</w:t>
      </w:r>
      <w:r>
        <w:t xml:space="preserve"> </w:t>
      </w:r>
      <w:r>
        <w:t xml:space="preserve">с шлюзом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после чего конфигурация сохранена.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034012" cy="1607418"/>
            <wp:effectExtent b="0" l="0" r="0" t="0"/>
            <wp:docPr descr="Рис. 3: Настройка IP-адреса на PC1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12" cy="160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Настройка IP-адреса на PC1</w:t>
      </w:r>
    </w:p>
    <w:p>
      <w:pPr>
        <w:numPr>
          <w:ilvl w:val="0"/>
          <w:numId w:val="1003"/>
        </w:numPr>
      </w:pPr>
      <w:r>
        <w:t xml:space="preserve">На</w:t>
      </w:r>
      <w:r>
        <w:t xml:space="preserve"> </w:t>
      </w:r>
      <w:r>
        <w:rPr>
          <w:bCs/>
          <w:b/>
        </w:rPr>
        <w:t xml:space="preserve">PC2-hamdimohammad</w:t>
      </w:r>
      <w:r>
        <w:t xml:space="preserve"> </w:t>
      </w:r>
      <w:r>
        <w:t xml:space="preserve">аналогично был настроен адрес</w:t>
      </w:r>
      <w:r>
        <w:t xml:space="preserve"> </w:t>
      </w:r>
      <w:r>
        <w:rPr>
          <w:rStyle w:val="VerbatimChar"/>
        </w:rPr>
        <w:t xml:space="preserve">192.168.1.12/24</w:t>
      </w:r>
      <w:r>
        <w:t xml:space="preserve"> </w:t>
      </w:r>
      <w:r>
        <w:t xml:space="preserve">с тем же шлюзом. Проверка связности командой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 </w:t>
      </w:r>
      <w:r>
        <w:t xml:space="preserve">показала успешный обмен ICMP-пакетами.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2605990"/>
            <wp:effectExtent b="0" l="0" r="0" t="0"/>
            <wp:docPr descr="Рис. 4: Проверка связности между PC1 и PC2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5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Проверка связности между PC1 и PC2</w:t>
      </w:r>
    </w:p>
    <w:bookmarkEnd w:id="38"/>
    <w:bookmarkStart w:id="59" w:name="анализ-трафика-в-wireshark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трафика в Wireshark</w:t>
      </w:r>
    </w:p>
    <w:p>
      <w:pPr>
        <w:numPr>
          <w:ilvl w:val="0"/>
          <w:numId w:val="1004"/>
        </w:numPr>
      </w:pPr>
      <w:r>
        <w:t xml:space="preserve">На соединении между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коммутатором</w:t>
      </w:r>
      <w:r>
        <w:t xml:space="preserve"> </w:t>
      </w:r>
      <w:r>
        <w:t xml:space="preserve">запущен захват пакетов в</w:t>
      </w:r>
      <w:r>
        <w:t xml:space="preserve"> </w:t>
      </w:r>
      <w:r>
        <w:rPr>
          <w:bCs/>
          <w:b/>
        </w:rPr>
        <w:t xml:space="preserve">Wireshark</w:t>
      </w:r>
      <w:r>
        <w:t xml:space="preserve">. После старта узлов в окне анализатора появились</w:t>
      </w:r>
      <w:r>
        <w:t xml:space="preserve"> </w:t>
      </w:r>
      <w:r>
        <w:rPr>
          <w:bCs/>
          <w:b/>
        </w:rPr>
        <w:t xml:space="preserve">ARP-запросы</w:t>
      </w:r>
      <w:r>
        <w:t xml:space="preserve"> </w:t>
      </w:r>
      <w:r>
        <w:t xml:space="preserve">— объявления об IP-адресах устройств в сети.</w:t>
      </w:r>
    </w:p>
    <w:p>
      <w:pPr>
        <w:numPr>
          <w:ilvl w:val="0"/>
          <w:numId w:val="1000"/>
        </w:numPr>
        <w:pStyle w:val="CaptionedFigure"/>
      </w:pPr>
      <w:bookmarkStart w:id="42" w:name="fig:005"/>
      <w:r>
        <w:drawing>
          <wp:inline>
            <wp:extent cx="5334000" cy="4011316"/>
            <wp:effectExtent b="0" l="0" r="0" t="0"/>
            <wp:docPr descr="Рис. 5: Захват ARP-пакетов в Wireshark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1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5: Захват ARP-пакетов в Wireshark</w:t>
      </w:r>
    </w:p>
    <w:p>
      <w:pPr>
        <w:numPr>
          <w:ilvl w:val="0"/>
          <w:numId w:val="1000"/>
        </w:numPr>
      </w:pPr>
      <w:r>
        <w:t xml:space="preserve">В частности, зафиксированы</w:t>
      </w:r>
      <w:r>
        <w:t xml:space="preserve"> </w:t>
      </w:r>
      <w:r>
        <w:rPr>
          <w:bCs/>
          <w:b/>
        </w:rPr>
        <w:t xml:space="preserve">Gratuitous ARP</w:t>
      </w:r>
      <w:r>
        <w:t xml:space="preserve">-пакеты от обоих ПК, а также ответы вида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Who has 192.168.1.12? Tell 192.168.1.11</w:t>
      </w:r>
      <w:r>
        <w:rPr>
          <w:iCs/>
          <w:i/>
        </w:rPr>
        <w:t xml:space="preserve">”</w:t>
      </w:r>
      <w:r>
        <w:t xml:space="preserve">, подтверждающие нормальную работу ARP-протокола.</w:t>
      </w:r>
    </w:p>
    <w:p>
      <w:pPr>
        <w:numPr>
          <w:ilvl w:val="0"/>
          <w:numId w:val="1004"/>
        </w:numPr>
      </w:pPr>
      <w:r>
        <w:t xml:space="preserve">Далее при выполнении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был зафиксирован обмен</w:t>
      </w:r>
      <w:r>
        <w:t xml:space="preserve"> </w:t>
      </w:r>
      <w:r>
        <w:rPr>
          <w:bCs/>
          <w:b/>
        </w:rPr>
        <w:t xml:space="preserve">ICMP Echo Request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Echo Reply</w:t>
      </w:r>
      <w:r>
        <w:t xml:space="preserve"> </w:t>
      </w:r>
      <w:r>
        <w:t xml:space="preserve">между адресами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2877687"/>
            <wp:effectExtent b="0" l="0" r="0" t="0"/>
            <wp:docPr descr="Рис. 6: ICMP-запрос и ответ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7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ICMP-запрос и ответ</w:t>
      </w:r>
    </w:p>
    <w:p>
      <w:pPr>
        <w:numPr>
          <w:ilvl w:val="0"/>
          <w:numId w:val="1004"/>
        </w:numPr>
      </w:pPr>
      <w:r>
        <w:t xml:space="preserve">При выполнении эхо-запросов в различных режимах (</w:t>
      </w:r>
      <w:r>
        <w:rPr>
          <w:rStyle w:val="VerbatimChar"/>
        </w:rPr>
        <w:t xml:space="preserve">ICMP</w:t>
      </w:r>
      <w:r>
        <w:t xml:space="preserve">,</w:t>
      </w:r>
      <w:r>
        <w:t xml:space="preserve"> </w:t>
      </w:r>
      <w:r>
        <w:rPr>
          <w:rStyle w:val="VerbatimChar"/>
        </w:rPr>
        <w:t xml:space="preserve">UDP</w:t>
      </w:r>
      <w:r>
        <w:t xml:space="preserve">,</w:t>
      </w:r>
      <w:r>
        <w:t xml:space="preserve"> </w:t>
      </w:r>
      <w:r>
        <w:rPr>
          <w:rStyle w:val="VerbatimChar"/>
        </w:rPr>
        <w:t xml:space="preserve">TCP</w:t>
      </w:r>
      <w:r>
        <w:t xml:space="preserve">) с помощью параметра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зафиксированы пакеты соответствующих протоколов: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UDP-эхо-запросы</w:t>
      </w:r>
      <w:r>
        <w:t xml:space="preserve"> </w:t>
      </w:r>
      <w:r>
        <w:t xml:space="preserve">передавались по порту 7 с полезной нагрузкой в 56 байт.</w:t>
      </w:r>
      <w:r>
        <w:br/>
      </w:r>
      <w:bookmarkStart w:id="50" w:name="fig:007"/>
      <w:r>
        <w:drawing>
          <wp:inline>
            <wp:extent cx="5334000" cy="3305714"/>
            <wp:effectExtent b="0" l="0" r="0" t="0"/>
            <wp:docPr descr="UDP-эхо-запрос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TCP-эхо-запросы</w:t>
      </w:r>
      <w:r>
        <w:t xml:space="preserve"> </w:t>
      </w:r>
      <w:r>
        <w:t xml:space="preserve">сопровождались установкой соединения по схеме</w:t>
      </w:r>
      <w:r>
        <w:t xml:space="preserve"> </w:t>
      </w:r>
      <w:r>
        <w:rPr>
          <w:bCs/>
          <w:b/>
        </w:rPr>
        <w:t xml:space="preserve">SYN–ACK–FIN</w:t>
      </w:r>
      <w:r>
        <w:t xml:space="preserve">, что подтверждает корректное выполнение трёхстороннего рукопожатия TCP.</w:t>
      </w:r>
      <w:r>
        <w:br/>
      </w:r>
      <w:bookmarkStart w:id="54" w:name="fig:008"/>
      <w:r>
        <w:drawing>
          <wp:inline>
            <wp:extent cx="5334000" cy="3557558"/>
            <wp:effectExtent b="0" l="0" r="0" t="0"/>
            <wp:docPr descr="TCP-эхо-запрос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4"/>
        </w:numPr>
      </w:pPr>
      <w:r>
        <w:t xml:space="preserve">В терминале PC2 были выполнены по одному эхо-запросу в каждом из режимов (ICMP, UDP, TCP), что подтвердило доступность узла PC1 на всех уровнях транспортного протокола.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4555043"/>
            <wp:effectExtent b="0" l="0" r="0" t="0"/>
            <wp:docPr descr="Рис. 7: Эхо-запросы в разных режимах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5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7: Эхо-запросы в разных режимах</w:t>
      </w:r>
    </w:p>
    <w:bookmarkEnd w:id="59"/>
    <w:bookmarkStart w:id="84" w:name="моделирование-сети-с-маршрутизатором-frr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Моделирование сети с маршрутизатором FRR</w:t>
      </w:r>
    </w:p>
    <w:p>
      <w:pPr>
        <w:numPr>
          <w:ilvl w:val="0"/>
          <w:numId w:val="1006"/>
        </w:numPr>
      </w:pPr>
      <w:r>
        <w:t xml:space="preserve">В рабочей области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была создана топология, включающая один маршрутизатор</w:t>
      </w:r>
      <w:r>
        <w:t xml:space="preserve"> </w:t>
      </w:r>
      <w:r>
        <w:rPr>
          <w:bCs/>
          <w:b/>
        </w:rPr>
        <w:t xml:space="preserve">FRR</w:t>
      </w:r>
      <w:r>
        <w:t xml:space="preserve">, один коммутатор Ethernet и одно оконечное устройство</w:t>
      </w:r>
      <w:r>
        <w:t xml:space="preserve"> </w:t>
      </w:r>
      <w:r>
        <w:rPr>
          <w:bCs/>
          <w:b/>
        </w:rPr>
        <w:t xml:space="preserve">VPCS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3" w:name="fig:010"/>
      <w:r>
        <w:drawing>
          <wp:inline>
            <wp:extent cx="5334000" cy="2097891"/>
            <wp:effectExtent b="0" l="0" r="0" t="0"/>
            <wp:docPr descr="Рис. 8: Топология сети с маршрутизатором FRR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7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8: Топология сети с маршрутизатором FRR</w:t>
      </w:r>
    </w:p>
    <w:p>
      <w:pPr>
        <w:numPr>
          <w:ilvl w:val="0"/>
          <w:numId w:val="1006"/>
        </w:numPr>
      </w:pPr>
      <w:r>
        <w:t xml:space="preserve">Оконечному устройству</w:t>
      </w:r>
      <w:r>
        <w:t xml:space="preserve"> </w:t>
      </w:r>
      <w:r>
        <w:rPr>
          <w:bCs/>
          <w:b/>
        </w:rPr>
        <w:t xml:space="preserve">PC1-hamdimohammad</w:t>
      </w:r>
      <w:r>
        <w:t xml:space="preserve"> </w:t>
      </w:r>
      <w:r>
        <w:t xml:space="preserve">присвоен IP-адрес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 </w:t>
      </w:r>
      <w:r>
        <w:t xml:space="preserve">и шлюз по умолчанию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Конфигурация сохранена, проверка выполнена с помощью команды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7" w:name="fig:011"/>
      <w:r>
        <w:drawing>
          <wp:inline>
            <wp:extent cx="5236143" cy="3147461"/>
            <wp:effectExtent b="0" l="0" r="0" t="0"/>
            <wp:docPr descr="Рис. 9: Настройка IP-адреса на PC1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143" cy="3147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9: Настройка IP-адреса на PC1</w:t>
      </w:r>
    </w:p>
    <w:p>
      <w:pPr>
        <w:numPr>
          <w:ilvl w:val="0"/>
          <w:numId w:val="1006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выполнена базовая настройка:</w:t>
      </w:r>
    </w:p>
    <w:p>
      <w:pPr>
        <w:numPr>
          <w:ilvl w:val="1"/>
          <w:numId w:val="1007"/>
        </w:numPr>
        <w:pStyle w:val="Compact"/>
      </w:pPr>
      <w:r>
        <w:t xml:space="preserve">изменено имя устройства на</w:t>
      </w:r>
      <w:r>
        <w:t xml:space="preserve"> </w:t>
      </w:r>
      <w:r>
        <w:rPr>
          <w:bCs/>
          <w:b/>
        </w:rPr>
        <w:t xml:space="preserve">msk-hamdimohammad-gw-01</w:t>
      </w:r>
      <w:r>
        <w:t xml:space="preserve">;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активирован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;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назначен IP-адрес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1" w:name="fig:012"/>
      <w:r>
        <w:drawing>
          <wp:inline>
            <wp:extent cx="4995511" cy="3599848"/>
            <wp:effectExtent b="0" l="0" r="0" t="0"/>
            <wp:docPr descr="Рис. 10: Настройка маршрутизатора FRR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11" cy="3599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numPr>
          <w:ilvl w:val="0"/>
          <w:numId w:val="1000"/>
        </w:numPr>
        <w:pStyle w:val="ImageCaption"/>
      </w:pPr>
      <w:r>
        <w:t xml:space="preserve">Рис. 10: Настройка маршрутизатора FRR</w:t>
      </w:r>
    </w:p>
    <w:p>
      <w:pPr>
        <w:numPr>
          <w:ilvl w:val="0"/>
          <w:numId w:val="1006"/>
        </w:numPr>
      </w:pPr>
      <w:r>
        <w:t xml:space="preserve">Конфигурация маршрутизатора проверена командами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. Видно, что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активен и имеет корректный IP-адрес.</w:t>
      </w:r>
    </w:p>
    <w:p>
      <w:pPr>
        <w:numPr>
          <w:ilvl w:val="0"/>
          <w:numId w:val="1000"/>
        </w:numPr>
        <w:pStyle w:val="CaptionedFigure"/>
      </w:pPr>
      <w:bookmarkStart w:id="75" w:name="fig:013"/>
      <w:r>
        <w:drawing>
          <wp:inline>
            <wp:extent cx="5178391" cy="4918509"/>
            <wp:effectExtent b="0" l="0" r="0" t="0"/>
            <wp:docPr descr="Рис. 11: Проверка конфигурации FRR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391" cy="491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11: Проверка конфигурации FRR</w:t>
      </w:r>
    </w:p>
    <w:p>
      <w:pPr>
        <w:numPr>
          <w:ilvl w:val="0"/>
          <w:numId w:val="1006"/>
        </w:numPr>
      </w:pPr>
      <w:r>
        <w:t xml:space="preserve">Проверка связности между ПК и маршрутизатором командой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 </w:t>
      </w:r>
      <w:r>
        <w:t xml:space="preserve">показала успешный обмен ICMP-пакетами.</w:t>
      </w:r>
    </w:p>
    <w:p>
      <w:pPr>
        <w:numPr>
          <w:ilvl w:val="0"/>
          <w:numId w:val="1000"/>
        </w:numPr>
        <w:pStyle w:val="CaptionedFigure"/>
      </w:pPr>
      <w:bookmarkStart w:id="79" w:name="fig:014"/>
      <w:r>
        <w:drawing>
          <wp:inline>
            <wp:extent cx="5082138" cy="2637322"/>
            <wp:effectExtent b="0" l="0" r="0" t="0"/>
            <wp:docPr descr="Рис. 12: Проверка соединения между ПК и маршрутизатором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2637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numPr>
          <w:ilvl w:val="0"/>
          <w:numId w:val="1000"/>
        </w:numPr>
        <w:pStyle w:val="ImageCaption"/>
      </w:pPr>
      <w:r>
        <w:t xml:space="preserve">Рис. 12: Проверка соединения между ПК и маршрутизатором</w:t>
      </w:r>
    </w:p>
    <w:p>
      <w:pPr>
        <w:numPr>
          <w:ilvl w:val="0"/>
          <w:numId w:val="1006"/>
        </w:numPr>
      </w:pPr>
      <w:r>
        <w:t xml:space="preserve">В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зафиксированы ICMP-запросы и ответы между устройствами. Анализ показал корректную работу протоколов</w:t>
      </w:r>
      <w:r>
        <w:t xml:space="preserve"> </w:t>
      </w:r>
      <w:r>
        <w:rPr>
          <w:bCs/>
          <w:b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, обеспечивающих адресное разрешение и обмен эхо-запросами.</w:t>
      </w:r>
    </w:p>
    <w:p>
      <w:pPr>
        <w:numPr>
          <w:ilvl w:val="0"/>
          <w:numId w:val="1000"/>
        </w:numPr>
        <w:pStyle w:val="CaptionedFigure"/>
      </w:pPr>
      <w:bookmarkStart w:id="83" w:name="fig:015"/>
      <w:r>
        <w:drawing>
          <wp:inline>
            <wp:extent cx="5334000" cy="3426108"/>
            <wp:effectExtent b="0" l="0" r="0" t="0"/>
            <wp:docPr descr="Рис. 13: Анализ ICMP-трафика в Wireshark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13: Анализ ICMP-трафика в Wireshark</w:t>
      </w:r>
    </w:p>
    <w:bookmarkEnd w:id="84"/>
    <w:bookmarkStart w:id="101" w:name="Xfa9273e8779b48136645ffd25549437df810bd4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Моделирование сети с маршрутизатором VyOS</w:t>
      </w:r>
    </w:p>
    <w:p>
      <w:pPr>
        <w:numPr>
          <w:ilvl w:val="0"/>
          <w:numId w:val="1008"/>
        </w:numPr>
      </w:pPr>
      <w:r>
        <w:t xml:space="preserve">В новой топологии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размещены маршрутизатор</w:t>
      </w:r>
      <w:r>
        <w:t xml:space="preserve"> </w:t>
      </w:r>
      <w:r>
        <w:rPr>
          <w:bCs/>
          <w:b/>
        </w:rPr>
        <w:t xml:space="preserve">VyOS</w:t>
      </w:r>
      <w:r>
        <w:t xml:space="preserve">, коммутатор Ethernet и устройство</w:t>
      </w:r>
      <w:r>
        <w:t xml:space="preserve"> </w:t>
      </w:r>
      <w:r>
        <w:rPr>
          <w:bCs/>
          <w:b/>
        </w:rPr>
        <w:t xml:space="preserve">PC1-hamdimohammad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ПК получил IP-адрес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Настройка сохранена.</w:t>
      </w:r>
    </w:p>
    <w:p>
      <w:pPr>
        <w:numPr>
          <w:ilvl w:val="0"/>
          <w:numId w:val="1008"/>
        </w:numPr>
      </w:pPr>
      <w:r>
        <w:t xml:space="preserve">После входа на маршрутизатор VyOS под учетной записью</w:t>
      </w:r>
      <w:r>
        <w:t xml:space="preserve"> </w:t>
      </w:r>
      <w:r>
        <w:rPr>
          <w:bCs/>
          <w:b/>
        </w:rPr>
        <w:t xml:space="preserve">vyos/vyos</w:t>
      </w:r>
      <w:r>
        <w:t xml:space="preserve"> </w:t>
      </w:r>
      <w:r>
        <w:t xml:space="preserve">и установки системы выполнена базовая настройка:</w:t>
      </w:r>
    </w:p>
    <w:p>
      <w:pPr>
        <w:numPr>
          <w:ilvl w:val="1"/>
          <w:numId w:val="1009"/>
        </w:numPr>
        <w:pStyle w:val="Compact"/>
      </w:pPr>
      <w:r>
        <w:t xml:space="preserve">установлено имя устройства</w:t>
      </w:r>
      <w:r>
        <w:t xml:space="preserve"> </w:t>
      </w:r>
      <w:r>
        <w:rPr>
          <w:bCs/>
          <w:b/>
        </w:rPr>
        <w:t xml:space="preserve">msk-hamdimohammad-gw-01</w:t>
      </w:r>
      <w:r>
        <w:t xml:space="preserve">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присвоен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8" w:name="fig:016"/>
      <w:r>
        <w:drawing>
          <wp:inline>
            <wp:extent cx="5334000" cy="3128210"/>
            <wp:effectExtent b="0" l="0" r="0" t="0"/>
            <wp:docPr descr="Рис. 14: Настройка маршрутизатора VyOS" title="" id="86" name="Picture"/>
            <a:graphic>
              <a:graphicData uri="http://schemas.openxmlformats.org/drawingml/2006/picture">
                <pic:pic>
                  <pic:nvPicPr>
                    <pic:cNvPr descr="Screenshot_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14: Настройка маршрутизатора VyOS</w:t>
      </w:r>
    </w:p>
    <w:p>
      <w:pPr>
        <w:numPr>
          <w:ilvl w:val="0"/>
          <w:numId w:val="1008"/>
        </w:numPr>
      </w:pPr>
      <w:r>
        <w:t xml:space="preserve">Проверка интерфейсов показала, что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активен и имеет правильный адрес.</w:t>
      </w:r>
    </w:p>
    <w:p>
      <w:pPr>
        <w:pStyle w:val="CaptionedFigure"/>
      </w:pPr>
      <w:bookmarkStart w:id="92" w:name="fig:017"/>
      <w:r>
        <w:drawing>
          <wp:inline>
            <wp:extent cx="4023360" cy="2492943"/>
            <wp:effectExtent b="0" l="0" r="0" t="0"/>
            <wp:docPr descr="Рис. 15: Просмотр интерфейсов VyOS" title="" id="90" name="Picture"/>
            <a:graphic>
              <a:graphicData uri="http://schemas.openxmlformats.org/drawingml/2006/picture">
                <pic:pic>
                  <pic:nvPicPr>
                    <pic:cNvPr descr="Screenshot_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492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15: Просмотр интерфейсов VyOS</w:t>
      </w:r>
    </w:p>
    <w:p>
      <w:pPr>
        <w:numPr>
          <w:ilvl w:val="0"/>
          <w:numId w:val="1010"/>
        </w:numPr>
        <w:pStyle w:val="Compact"/>
      </w:pPr>
      <w:r>
        <w:t xml:space="preserve">Проверка связи с ПК командой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 </w:t>
      </w:r>
      <w:r>
        <w:t xml:space="preserve">прошла успешно — получены ответы от маршрутизатора с временем отклика менее 5 мс.</w:t>
      </w:r>
    </w:p>
    <w:p>
      <w:pPr>
        <w:pStyle w:val="CaptionedFigure"/>
      </w:pPr>
      <w:bookmarkStart w:id="96" w:name="fig:018"/>
      <w:r>
        <w:drawing>
          <wp:inline>
            <wp:extent cx="5334000" cy="1453916"/>
            <wp:effectExtent b="0" l="0" r="0" t="0"/>
            <wp:docPr descr="Рис. 16: Проверка связи между ПК и маршрутизатором VyOS" title="" id="94" name="Picture"/>
            <a:graphic>
              <a:graphicData uri="http://schemas.openxmlformats.org/drawingml/2006/picture">
                <pic:pic>
                  <pic:nvPicPr>
                    <pic:cNvPr descr="Screenshot_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3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16: Проверка связи между ПК и маршрутизатором VyOS</w:t>
      </w:r>
    </w:p>
    <w:p>
      <w:pPr>
        <w:numPr>
          <w:ilvl w:val="0"/>
          <w:numId w:val="1011"/>
        </w:numPr>
        <w:pStyle w:val="Compact"/>
      </w:pPr>
      <w:r>
        <w:t xml:space="preserve">В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зафиксированы пакеты</w:t>
      </w:r>
      <w:r>
        <w:t xml:space="preserve"> </w:t>
      </w:r>
      <w:r>
        <w:rPr>
          <w:bCs/>
          <w:b/>
        </w:rPr>
        <w:t xml:space="preserve">ICMP Echo Request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Echo Reply</w:t>
      </w:r>
      <w:r>
        <w:t xml:space="preserve"> </w:t>
      </w:r>
      <w:r>
        <w:t xml:space="preserve">между адресами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Протокол отработал корректно, обмен пакетами происходил без потерь.</w:t>
      </w:r>
    </w:p>
    <w:p>
      <w:pPr>
        <w:pStyle w:val="CaptionedFigure"/>
      </w:pPr>
      <w:bookmarkStart w:id="100" w:name="fig:019"/>
      <w:r>
        <w:drawing>
          <wp:inline>
            <wp:extent cx="5334000" cy="3960636"/>
            <wp:effectExtent b="0" l="0" r="0" t="0"/>
            <wp:docPr descr="Рис. 17: ICMP-анализ для VyOS" title="" id="98" name="Picture"/>
            <a:graphic>
              <a:graphicData uri="http://schemas.openxmlformats.org/drawingml/2006/picture">
                <pic:pic>
                  <pic:nvPicPr>
                    <pic:cNvPr descr="Screenshot_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17: ICMP-анализ для VyOS</w:t>
      </w:r>
    </w:p>
    <w:bookmarkEnd w:id="101"/>
    <w:bookmarkEnd w:id="102"/>
    <w:bookmarkStart w:id="103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смоделированы две простейшие сети на базе маршрутизаторов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. Для обеих конфигураций выполнена настройка IP-адресации, проверена связность между устройствами и проанализирован сетевой трафик.</w:t>
      </w:r>
    </w:p>
    <w:p>
      <w:pPr>
        <w:pStyle w:val="BodyText"/>
      </w:pPr>
      <w:r>
        <w:t xml:space="preserve">Захват в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подтвердил корректную работу протоколов</w:t>
      </w:r>
      <w:r>
        <w:t xml:space="preserve"> </w:t>
      </w:r>
      <w:r>
        <w:rPr>
          <w:bCs/>
          <w:b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, обеспечивающих базовый обмен сообщениями между маршрутизатором и оконечным устройством.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1"/>
  </w:num>
  <w:num w:numId="101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Хамди Мохаммад</dc:creator>
  <dc:language>ru-RU</dc:language>
  <cp:keywords/>
  <dcterms:created xsi:type="dcterms:W3CDTF">2025-10-30T16:41:35Z</dcterms:created>
  <dcterms:modified xsi:type="dcterms:W3CDTF">2025-10-30T16:41:35Z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Простые сети в GNS3. Анализ трафика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