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9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X6c76421fbd19cc984e76814c23119fc66625a7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кадров канального уровня в Wireshark</w:t>
      </w:r>
    </w:p>
    <w:p>
      <w:pPr>
        <w:numPr>
          <w:ilvl w:val="0"/>
          <w:numId w:val="1001"/>
        </w:numPr>
      </w:pPr>
      <w:r>
        <w:t xml:space="preserve">На устройство была установлена программа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и запущен захват трафика на активном сетевом интерфейсе.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ipconfig</w:t>
      </w:r>
      <w:r>
        <w:t xml:space="preserve"> </w:t>
      </w:r>
      <w:r>
        <w:t xml:space="preserve">были определены параметры сетевого подключения:</w:t>
      </w:r>
    </w:p>
    <w:p>
      <w:pPr>
        <w:numPr>
          <w:ilvl w:val="1"/>
          <w:numId w:val="1002"/>
        </w:numPr>
        <w:pStyle w:val="Compact"/>
      </w:pPr>
      <w:r>
        <w:t xml:space="preserve">IP-адрес устройства —</w:t>
      </w:r>
      <w:r>
        <w:t xml:space="preserve"> </w:t>
      </w:r>
      <w:r>
        <w:rPr>
          <w:bCs/>
          <w:b/>
        </w:rPr>
        <w:t xml:space="preserve">192.168.1.35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Шлюз по умолчанию —</w:t>
      </w:r>
      <w:r>
        <w:t xml:space="preserve"> </w:t>
      </w:r>
      <w:r>
        <w:rPr>
          <w:bCs/>
          <w:b/>
        </w:rPr>
        <w:t xml:space="preserve">192.168.1.1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042046"/>
            <wp:effectExtent b="0" l="0" r="0" t="0"/>
            <wp:docPr descr="Рис. 1: Результат команды ipconfig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Результат команды ipconfig</w:t>
      </w:r>
    </w:p>
    <w:p>
      <w:pPr>
        <w:numPr>
          <w:ilvl w:val="0"/>
          <w:numId w:val="1001"/>
        </w:numPr>
      </w:pPr>
      <w:r>
        <w:t xml:space="preserve">Для проверки доступности шлюза по умолчанию выполнена команда</w:t>
      </w:r>
      <w:r>
        <w:t xml:space="preserve"> </w:t>
      </w:r>
      <w:r>
        <w:rPr>
          <w:bCs/>
          <w:b/>
        </w:rPr>
        <w:t xml:space="preserve">ping 192.168.1.1</w:t>
      </w:r>
      <w:r>
        <w:t xml:space="preserve">.</w:t>
      </w:r>
      <w:r>
        <w:br/>
      </w:r>
      <w:r>
        <w:t xml:space="preserve">Ответы получены успешно, потерь пакетов нет.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230298"/>
            <wp:effectExtent b="0" l="0" r="0" t="0"/>
            <wp:docPr descr="Рис. 2: Проверка доступности шлюз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доступности шлюза</w:t>
      </w:r>
    </w:p>
    <w:p>
      <w:pPr>
        <w:numPr>
          <w:ilvl w:val="0"/>
          <w:numId w:val="1001"/>
        </w:numPr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 применён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, после чего зафиксированы ICMP-запросы и ответы между устройством и шлюзом.</w:t>
      </w:r>
    </w:p>
    <w:p>
      <w:pPr>
        <w:numPr>
          <w:ilvl w:val="0"/>
          <w:numId w:val="1000"/>
        </w:numPr>
      </w:pPr>
      <w:bookmarkStart w:id="32" w:name="fig:003"/>
      <w:r>
        <w:drawing>
          <wp:inline>
            <wp:extent cx="5334000" cy="3934046"/>
            <wp:effectExtent b="0" l="0" r="0" t="0"/>
            <wp:docPr descr="ICMP-запрос и ответ в Wireshark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br/>
      </w:r>
      <w:bookmarkStart w:id="36" w:name="fig:004"/>
      <w:r>
        <w:drawing>
          <wp:inline>
            <wp:extent cx="5334000" cy="3919849"/>
            <wp:effectExtent b="0" l="0" r="0" t="0"/>
            <wp:docPr descr="Детализация ICMP-запрос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br/>
      </w:r>
      <w:bookmarkStart w:id="40" w:name="fig:005"/>
      <w:r>
        <w:drawing>
          <wp:inline>
            <wp:extent cx="5334000" cy="3624614"/>
            <wp:effectExtent b="0" l="0" r="0" t="0"/>
            <wp:docPr descr="Детализация ICMP-ответ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</w:pPr>
      <w:r>
        <w:rPr>
          <w:bCs/>
          <w:b/>
        </w:rPr>
        <w:t xml:space="preserve">Анализ ICMP-запроса:</w:t>
      </w:r>
    </w:p>
    <w:p>
      <w:pPr>
        <w:numPr>
          <w:ilvl w:val="1"/>
          <w:numId w:val="1003"/>
        </w:numPr>
        <w:pStyle w:val="Compact"/>
      </w:pPr>
      <w:r>
        <w:t xml:space="preserve">Длина кадра:</w:t>
      </w:r>
      <w:r>
        <w:t xml:space="preserve"> </w:t>
      </w:r>
      <w:r>
        <w:rPr>
          <w:bCs/>
          <w:b/>
        </w:rPr>
        <w:t xml:space="preserve">74 байта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Тип кадра:</w:t>
      </w:r>
      <w:r>
        <w:t xml:space="preserve"> </w:t>
      </w:r>
      <w:r>
        <w:rPr>
          <w:bCs/>
          <w:b/>
        </w:rPr>
        <w:t xml:space="preserve">Ethernet II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MAC-адрес источника:</w:t>
      </w:r>
      <w:r>
        <w:t xml:space="preserve"> </w:t>
      </w:r>
      <w:r>
        <w:rPr>
          <w:bCs/>
          <w:b/>
        </w:rPr>
        <w:t xml:space="preserve">4c:fb:45:66:db:28</w:t>
      </w:r>
      <w:r>
        <w:t xml:space="preserve"> </w:t>
      </w:r>
      <w:r>
        <w:t xml:space="preserve">(устройство)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MAC-адрес получателя (шлюз):</w:t>
      </w:r>
      <w:r>
        <w:t xml:space="preserve"> </w:t>
      </w:r>
      <w:r>
        <w:rPr>
          <w:bCs/>
          <w:b/>
        </w:rPr>
        <w:t xml:space="preserve">c8:7f:54:78:b6:f2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Тип MAC-адресов:</w:t>
      </w:r>
      <w:r>
        <w:t xml:space="preserve"> </w:t>
      </w:r>
      <w:r>
        <w:rPr>
          <w:bCs/>
          <w:b/>
        </w:rPr>
        <w:t xml:space="preserve">уникальные (unicast)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Анализ ICMP-ответа:</w:t>
      </w:r>
    </w:p>
    <w:p>
      <w:pPr>
        <w:numPr>
          <w:ilvl w:val="1"/>
          <w:numId w:val="1004"/>
        </w:numPr>
        <w:pStyle w:val="Compact"/>
      </w:pPr>
      <w:r>
        <w:t xml:space="preserve">Длина кадра:</w:t>
      </w:r>
      <w:r>
        <w:t xml:space="preserve"> </w:t>
      </w:r>
      <w:r>
        <w:rPr>
          <w:bCs/>
          <w:b/>
        </w:rPr>
        <w:t xml:space="preserve">74 байта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Тип кадра:</w:t>
      </w:r>
      <w:r>
        <w:t xml:space="preserve"> </w:t>
      </w:r>
      <w:r>
        <w:rPr>
          <w:bCs/>
          <w:b/>
        </w:rPr>
        <w:t xml:space="preserve">Ethernet II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MAC-адрес источника (шлюз):</w:t>
      </w:r>
      <w:r>
        <w:t xml:space="preserve"> </w:t>
      </w:r>
      <w:r>
        <w:rPr>
          <w:bCs/>
          <w:b/>
        </w:rPr>
        <w:t xml:space="preserve">c8:7f:54:78:b6:f2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MAC-адрес получателя (устройство):</w:t>
      </w:r>
      <w:r>
        <w:t xml:space="preserve"> </w:t>
      </w:r>
      <w:r>
        <w:rPr>
          <w:bCs/>
          <w:b/>
        </w:rPr>
        <w:t xml:space="preserve">4c:fb:45:66:db:28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Тип MAC-адресов:</w:t>
      </w:r>
      <w:r>
        <w:t xml:space="preserve"> </w:t>
      </w:r>
      <w:r>
        <w:rPr>
          <w:bCs/>
          <w:b/>
        </w:rPr>
        <w:t xml:space="preserve">уникальные (unicast)</w:t>
      </w:r>
    </w:p>
    <w:p>
      <w:pPr>
        <w:numPr>
          <w:ilvl w:val="0"/>
          <w:numId w:val="1001"/>
        </w:numPr>
      </w:pPr>
      <w:r>
        <w:t xml:space="preserve">Далее изучены кадры протокола</w:t>
      </w:r>
      <w:r>
        <w:t xml:space="preserve"> </w:t>
      </w:r>
      <w:r>
        <w:rPr>
          <w:bCs/>
          <w:b/>
        </w:rPr>
        <w:t xml:space="preserve">ARP</w:t>
      </w:r>
      <w:r>
        <w:t xml:space="preserve">, фиксирующие обмен информацией об IP- и MAC-адресах в сети.</w:t>
      </w:r>
    </w:p>
    <w:p>
      <w:pPr>
        <w:numPr>
          <w:ilvl w:val="0"/>
          <w:numId w:val="1000"/>
        </w:numPr>
      </w:pPr>
      <w:bookmarkStart w:id="44" w:name="fig:006"/>
      <w:r>
        <w:drawing>
          <wp:inline>
            <wp:extent cx="5334000" cy="1963691"/>
            <wp:effectExtent b="0" l="0" r="0" t="0"/>
            <wp:docPr descr="Анализ ARP-запрос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br/>
      </w:r>
      <w:bookmarkStart w:id="48" w:name="fig:007"/>
      <w:r>
        <w:drawing>
          <wp:inline>
            <wp:extent cx="5334000" cy="3978200"/>
            <wp:effectExtent b="0" l="0" r="0" t="0"/>
            <wp:docPr descr="Анализ ARP-ответа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</w:pPr>
      <w:r>
        <w:rPr>
          <w:bCs/>
          <w:b/>
        </w:rPr>
        <w:t xml:space="preserve">ARP-запрос: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Кто имеет IP</w:t>
      </w:r>
      <w:r>
        <w:t xml:space="preserve"> </w:t>
      </w:r>
      <w:r>
        <w:rPr>
          <w:bCs/>
          <w:b/>
        </w:rPr>
        <w:t xml:space="preserve">192.168.1.35</w:t>
      </w:r>
      <w:r>
        <w:t xml:space="preserve">?</w:t>
      </w:r>
      <w:r>
        <w:t xml:space="preserve">”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Источник:</w:t>
      </w:r>
      <w:r>
        <w:t xml:space="preserve"> </w:t>
      </w:r>
      <w:r>
        <w:rPr>
          <w:bCs/>
          <w:b/>
        </w:rPr>
        <w:t xml:space="preserve">c8:7f:54:78:b6:f2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Адрес назначения:</w:t>
      </w:r>
      <w:r>
        <w:t xml:space="preserve"> </w:t>
      </w:r>
      <w:r>
        <w:rPr>
          <w:bCs/>
          <w:b/>
        </w:rPr>
        <w:t xml:space="preserve">ff:ff:ff:ff:ff:ff</w:t>
      </w:r>
      <w:r>
        <w:t xml:space="preserve"> </w:t>
      </w:r>
      <w:r>
        <w:t xml:space="preserve">(широковещательный, broadcast)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ARP-ответ: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IP</w:t>
      </w:r>
      <w:r>
        <w:t xml:space="preserve"> </w:t>
      </w:r>
      <w:r>
        <w:rPr>
          <w:bCs/>
          <w:b/>
        </w:rPr>
        <w:t xml:space="preserve">192.168.1.35</w:t>
      </w:r>
      <w:r>
        <w:t xml:space="preserve"> </w:t>
      </w:r>
      <w:r>
        <w:t xml:space="preserve">принадлежит MAC</w:t>
      </w:r>
      <w:r>
        <w:t xml:space="preserve"> </w:t>
      </w:r>
      <w:r>
        <w:rPr>
          <w:bCs/>
          <w:b/>
        </w:rPr>
        <w:t xml:space="preserve">4c:fb:45:66:db:28</w:t>
      </w:r>
      <w:r>
        <w:t xml:space="preserve">”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Источник:</w:t>
      </w:r>
      <w:r>
        <w:t xml:space="preserve"> </w:t>
      </w:r>
      <w:r>
        <w:rPr>
          <w:bCs/>
          <w:b/>
        </w:rPr>
        <w:t xml:space="preserve">4c:fb:45:66:db:28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Адрес назначения:</w:t>
      </w:r>
      <w:r>
        <w:t xml:space="preserve"> </w:t>
      </w:r>
      <w:r>
        <w:rPr>
          <w:bCs/>
          <w:b/>
        </w:rPr>
        <w:t xml:space="preserve">c8:7f:54:78:b6:f2</w:t>
      </w:r>
    </w:p>
    <w:p>
      <w:pPr>
        <w:numPr>
          <w:ilvl w:val="0"/>
          <w:numId w:val="1001"/>
        </w:numPr>
      </w:pPr>
      <w:r>
        <w:t xml:space="preserve">Для анализа взаимодействия с внешними ресурсами был выполнен</w:t>
      </w:r>
      <w:r>
        <w:t xml:space="preserve"> </w:t>
      </w:r>
      <w:r>
        <w:rPr>
          <w:bCs/>
          <w:b/>
        </w:rPr>
        <w:t xml:space="preserve">ping google.com</w:t>
      </w:r>
      <w:r>
        <w:t xml:space="preserve">.</w:t>
      </w:r>
      <w:r>
        <w:br/>
      </w:r>
      <w:r>
        <w:t xml:space="preserve">Устройство получило ответы от IP-адреса</w:t>
      </w:r>
      <w:r>
        <w:t xml:space="preserve"> </w:t>
      </w:r>
      <w:r>
        <w:rPr>
          <w:bCs/>
          <w:b/>
        </w:rPr>
        <w:t xml:space="preserve">209.85.233.138</w:t>
      </w:r>
      <w:r>
        <w:t xml:space="preserve">, время отклика составило в среднем</w:t>
      </w:r>
      <w:r>
        <w:t xml:space="preserve"> </w:t>
      </w:r>
      <w:r>
        <w:rPr>
          <w:bCs/>
          <w:b/>
        </w:rPr>
        <w:t xml:space="preserve">18 мс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949467"/>
            <wp:effectExtent b="0" l="0" r="0" t="0"/>
            <wp:docPr descr="Рис. 3: Проверка доступности внешнего ресурс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3: Проверка доступности внешнего ресурса</w:t>
      </w:r>
    </w:p>
    <w:p>
      <w:pPr>
        <w:numPr>
          <w:ilvl w:val="0"/>
          <w:numId w:val="1000"/>
        </w:numPr>
      </w:pPr>
      <w:r>
        <w:t xml:space="preserve">В Wireshark были зафиксированы соответствующие ICMP-запросы и ответы, а также ARP-обмен для определения адреса шлюза.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928924"/>
            <wp:effectExtent b="0" l="0" r="0" t="0"/>
            <wp:docPr descr="Рис. 4: Анализ ICMP-трафика при ping google.com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4: Анализ ICMP-трафика при ping google.com</w:t>
      </w:r>
    </w:p>
    <w:bookmarkEnd w:id="57"/>
    <w:bookmarkStart w:id="82" w:name="X2966bb2fc3c9a92445bae0f6a1e0c47d9574f1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протоколов транспортного уровня в Wireshark</w:t>
      </w:r>
    </w:p>
    <w:p>
      <w:pPr>
        <w:numPr>
          <w:ilvl w:val="0"/>
          <w:numId w:val="1007"/>
        </w:numPr>
      </w:pPr>
      <w:r>
        <w:t xml:space="preserve">В программе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 запущен захват трафика на активном сетевом интерфейсе.</w:t>
      </w:r>
    </w:p>
    <w:p>
      <w:pPr>
        <w:numPr>
          <w:ilvl w:val="0"/>
          <w:numId w:val="1007"/>
        </w:numPr>
      </w:pPr>
      <w:r>
        <w:t xml:space="preserve">В браузере произведён переход на сайт</w:t>
      </w:r>
      <w:r>
        <w:t xml:space="preserve"> </w:t>
      </w:r>
      <w:r>
        <w:rPr>
          <w:bCs/>
          <w:b/>
        </w:rPr>
        <w:t xml:space="preserve">http://info.cern.ch/</w:t>
      </w:r>
      <w:r>
        <w:t xml:space="preserve">, работающий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 Wireshark применён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Зафиксирован обмен HTTP-запросами и ответами поверх протокола</w:t>
      </w:r>
      <w:r>
        <w:t xml:space="preserve"> </w:t>
      </w:r>
      <w:r>
        <w:rPr>
          <w:bCs/>
          <w:b/>
        </w:rPr>
        <w:t xml:space="preserve">TCP</w:t>
      </w:r>
      <w:r>
        <w:t xml:space="preserve">.</w:t>
      </w:r>
    </w:p>
    <w:p>
      <w:pPr>
        <w:numPr>
          <w:ilvl w:val="0"/>
          <w:numId w:val="1000"/>
        </w:numPr>
      </w:pPr>
      <w:bookmarkStart w:id="61" w:name="fig:010"/>
      <w:r>
        <w:drawing>
          <wp:inline>
            <wp:extent cx="5334000" cy="3816302"/>
            <wp:effectExtent b="0" l="0" r="0" t="0"/>
            <wp:docPr descr="HTTP-запрос в Wireshark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br/>
      </w:r>
      <w:bookmarkStart w:id="65" w:name="fig:011"/>
      <w:r>
        <w:drawing>
          <wp:inline>
            <wp:extent cx="5334000" cy="3900985"/>
            <wp:effectExtent b="0" l="0" r="0" t="0"/>
            <wp:docPr descr="HTTP-ответ в Wireshark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08"/>
        </w:numPr>
        <w:pStyle w:val="Compact"/>
      </w:pPr>
      <w:r>
        <w:t xml:space="preserve">Запрос отправляется с порта</w:t>
      </w:r>
      <w:r>
        <w:t xml:space="preserve"> </w:t>
      </w:r>
      <w:r>
        <w:rPr>
          <w:bCs/>
          <w:b/>
        </w:rPr>
        <w:t xml:space="preserve">61111</w:t>
      </w:r>
      <w:r>
        <w:t xml:space="preserve"> </w:t>
      </w:r>
      <w:r>
        <w:t xml:space="preserve">клиента (192.168.1.35) на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сервера (188.184.67.127).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Используется протокол</w:t>
      </w:r>
      <w:r>
        <w:t xml:space="preserve"> </w:t>
      </w:r>
      <w:r>
        <w:rPr>
          <w:bCs/>
          <w:b/>
        </w:rPr>
        <w:t xml:space="preserve">Ethernet II → IPv4 → TCP → HTTP</w:t>
      </w:r>
      <w:r>
        <w:t xml:space="preserve">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В TCP-сегменте указывается</w:t>
      </w:r>
      <w:r>
        <w:t xml:space="preserve"> </w:t>
      </w:r>
      <w:r>
        <w:rPr>
          <w:bCs/>
          <w:b/>
        </w:rPr>
        <w:t xml:space="preserve">Sequence Number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Acknowledgment Number</w:t>
      </w:r>
      <w:r>
        <w:t xml:space="preserve">, обеспечивающие надёжную доставку данных.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В кадре видно передачу</w:t>
      </w:r>
      <w:r>
        <w:t xml:space="preserve"> </w:t>
      </w:r>
      <w:r>
        <w:rPr>
          <w:bCs/>
          <w:b/>
        </w:rPr>
        <w:t xml:space="preserve">HTTP GET-запроса</w:t>
      </w:r>
      <w:r>
        <w:t xml:space="preserve"> </w:t>
      </w:r>
      <w:r>
        <w:t xml:space="preserve">и ответ</w:t>
      </w:r>
      <w:r>
        <w:t xml:space="preserve"> </w:t>
      </w:r>
      <w:r>
        <w:rPr>
          <w:bCs/>
          <w:b/>
        </w:rPr>
        <w:t xml:space="preserve">HTTP/1.1 200 OK</w:t>
      </w:r>
      <w:r>
        <w:t xml:space="preserve"> </w:t>
      </w:r>
      <w:r>
        <w:t xml:space="preserve">с HTML-страницей.</w:t>
      </w:r>
    </w:p>
    <w:p>
      <w:pPr>
        <w:numPr>
          <w:ilvl w:val="0"/>
          <w:numId w:val="1007"/>
        </w:numPr>
      </w:pPr>
      <w:r>
        <w:t xml:space="preserve">В Wireshark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Зафиксированы запросы и ответы по протоколу</w:t>
      </w:r>
      <w:r>
        <w:t xml:space="preserve"> </w:t>
      </w:r>
      <w:r>
        <w:rPr>
          <w:bCs/>
          <w:b/>
        </w:rPr>
        <w:t xml:space="preserve">DNS</w:t>
      </w:r>
      <w:r>
        <w:t xml:space="preserve">, работающему поверх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</w:p>
    <w:p>
      <w:pPr>
        <w:numPr>
          <w:ilvl w:val="0"/>
          <w:numId w:val="1000"/>
        </w:numPr>
      </w:pPr>
      <w:bookmarkStart w:id="69" w:name="fig:012"/>
      <w:r>
        <w:drawing>
          <wp:inline>
            <wp:extent cx="5334000" cy="3598896"/>
            <wp:effectExtent b="0" l="0" r="0" t="0"/>
            <wp:docPr descr="DNS-запрос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br/>
      </w:r>
      <w:bookmarkStart w:id="73" w:name="fig:013"/>
      <w:r>
        <w:drawing>
          <wp:inline>
            <wp:extent cx="5334000" cy="3960627"/>
            <wp:effectExtent b="0" l="0" r="0" t="0"/>
            <wp:docPr descr="DNS-ответ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09"/>
        </w:numPr>
        <w:pStyle w:val="Compact"/>
      </w:pPr>
      <w:r>
        <w:t xml:space="preserve">Запрос отправляется с порта</w:t>
      </w:r>
      <w:r>
        <w:t xml:space="preserve"> </w:t>
      </w:r>
      <w:r>
        <w:rPr>
          <w:bCs/>
          <w:b/>
        </w:rPr>
        <w:t xml:space="preserve">49854</w:t>
      </w:r>
      <w:r>
        <w:t xml:space="preserve"> </w:t>
      </w:r>
      <w:r>
        <w:t xml:space="preserve">клиента (192.168.1.35) на порт</w:t>
      </w:r>
      <w:r>
        <w:t xml:space="preserve"> </w:t>
      </w:r>
      <w:r>
        <w:rPr>
          <w:bCs/>
          <w:b/>
        </w:rPr>
        <w:t xml:space="preserve">53</w:t>
      </w:r>
      <w:r>
        <w:t xml:space="preserve"> </w:t>
      </w:r>
      <w:r>
        <w:t xml:space="preserve">сервера (192.168.1.1).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Пример: запрос имени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 </w:t>
      </w:r>
      <w:r>
        <w:t xml:space="preserve">с типом записи</w:t>
      </w:r>
      <w:r>
        <w:t xml:space="preserve"> </w:t>
      </w:r>
      <w:r>
        <w:rPr>
          <w:bCs/>
          <w:b/>
        </w:rPr>
        <w:t xml:space="preserve">A</w:t>
      </w:r>
      <w:r>
        <w:t xml:space="preserve">.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В ответ сервер возвращает IP-адрес</w:t>
      </w:r>
      <w:r>
        <w:t xml:space="preserve"> </w:t>
      </w:r>
      <w:r>
        <w:rPr>
          <w:bCs/>
          <w:b/>
        </w:rPr>
        <w:t xml:space="preserve">188.184.67.127</w:t>
      </w:r>
      <w:r>
        <w:t xml:space="preserve">, что подтверждает успешное разрешение имени.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Используется структура:</w:t>
      </w:r>
      <w:r>
        <w:t xml:space="preserve"> </w:t>
      </w:r>
      <w:r>
        <w:rPr>
          <w:bCs/>
          <w:b/>
        </w:rPr>
        <w:t xml:space="preserve">Ethernet II → IPv4 → UDP → DNS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 Wireshark применён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Зафиксирован обмен трафиком по протоколу</w:t>
      </w:r>
      <w:r>
        <w:t xml:space="preserve"> </w:t>
      </w:r>
      <w:r>
        <w:rPr>
          <w:bCs/>
          <w:b/>
        </w:rPr>
        <w:t xml:space="preserve">QUIC</w:t>
      </w:r>
      <w:r>
        <w:t xml:space="preserve">, работающему поверх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</w:p>
    <w:p>
      <w:pPr>
        <w:numPr>
          <w:ilvl w:val="0"/>
          <w:numId w:val="1000"/>
        </w:numPr>
      </w:pPr>
      <w:bookmarkStart w:id="77" w:name="fig:014"/>
      <w:r>
        <w:drawing>
          <wp:inline>
            <wp:extent cx="5334000" cy="3934266"/>
            <wp:effectExtent b="0" l="0" r="0" t="0"/>
            <wp:docPr descr="QUIC-запрос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  <w:r>
        <w:br/>
      </w:r>
      <w:bookmarkStart w:id="81" w:name="fig:015"/>
      <w:r>
        <w:drawing>
          <wp:inline>
            <wp:extent cx="5334000" cy="3950783"/>
            <wp:effectExtent b="0" l="0" r="0" t="0"/>
            <wp:docPr descr="QUIC-ответ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10"/>
        </w:numPr>
        <w:pStyle w:val="Compact"/>
      </w:pPr>
      <w:r>
        <w:t xml:space="preserve">Источник: клиент</w:t>
      </w:r>
      <w:r>
        <w:t xml:space="preserve"> </w:t>
      </w:r>
      <w:r>
        <w:rPr>
          <w:bCs/>
          <w:b/>
        </w:rPr>
        <w:t xml:space="preserve">192.168.1.35</w:t>
      </w:r>
      <w:r>
        <w:t xml:space="preserve">, назначение: сервер</w:t>
      </w:r>
      <w:r>
        <w:t xml:space="preserve"> </w:t>
      </w:r>
      <w:r>
        <w:rPr>
          <w:bCs/>
          <w:b/>
        </w:rPr>
        <w:t xml:space="preserve">173.194.220.198</w:t>
      </w:r>
      <w:r>
        <w:t xml:space="preserve">, порт</w:t>
      </w:r>
      <w:r>
        <w:t xml:space="preserve"> </w:t>
      </w:r>
      <w:r>
        <w:rPr>
          <w:bCs/>
          <w:b/>
        </w:rPr>
        <w:t xml:space="preserve">443</w:t>
      </w:r>
      <w:r>
        <w:t xml:space="preserve">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Используется протокол:</w:t>
      </w:r>
      <w:r>
        <w:t xml:space="preserve"> </w:t>
      </w:r>
      <w:r>
        <w:rPr>
          <w:bCs/>
          <w:b/>
        </w:rPr>
        <w:t xml:space="preserve">Ethernet II → IPv4 → UDP → QUIC</w:t>
      </w:r>
      <w:r>
        <w:t xml:space="preserve">.</w:t>
      </w:r>
    </w:p>
    <w:bookmarkEnd w:id="82"/>
    <w:bookmarkStart w:id="91" w:name="X05456eae27a32c8a8b6775570a47414c2cfb90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handshake протокола TCP в Wireshark</w:t>
      </w:r>
    </w:p>
    <w:p>
      <w:pPr>
        <w:numPr>
          <w:ilvl w:val="0"/>
          <w:numId w:val="1011"/>
        </w:numPr>
      </w:pPr>
      <w:r>
        <w:t xml:space="preserve">В программе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 запущен захват трафика на активном сетевом интерфейсе.</w:t>
      </w:r>
    </w:p>
    <w:p>
      <w:pPr>
        <w:numPr>
          <w:ilvl w:val="0"/>
          <w:numId w:val="1011"/>
        </w:numPr>
      </w:pPr>
      <w:r>
        <w:t xml:space="preserve">Для генерации TCP-трафика было выполнено соединение с веб-сервером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В Wireshark зафиксирован процесс установления TCP-сессии (трёхстороннее рукопожатие).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1427811"/>
            <wp:effectExtent b="0" l="0" r="0" t="0"/>
            <wp:docPr descr="Рис. 5: Анализ TCP-сессии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5: Анализ TCP-сессии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Этапы установления соединения: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SYN</w:t>
      </w:r>
      <w:r>
        <w:t xml:space="preserve">: клиент (192.168.1.35) отправляет на сервер (188.184.67.127) запрос на установление соединения с флагом SYN и начальным номером последовательности (</w:t>
      </w:r>
      <w:r>
        <w:rPr>
          <w:bCs/>
          <w:b/>
        </w:rPr>
        <w:t xml:space="preserve">Seq = 1</w:t>
      </w:r>
      <w:r>
        <w:t xml:space="preserve">).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SYN + ACK</w:t>
      </w:r>
      <w:r>
        <w:t xml:space="preserve">: сервер отвечает подтверждением с флагами SYN и ACK, устанавливая свой номер последовательности (</w:t>
      </w:r>
      <w:r>
        <w:rPr>
          <w:bCs/>
          <w:b/>
        </w:rPr>
        <w:t xml:space="preserve">Seq = 1</w:t>
      </w:r>
      <w:r>
        <w:t xml:space="preserve">) и подтверждая получение данных клиента (</w:t>
      </w:r>
      <w:r>
        <w:rPr>
          <w:bCs/>
          <w:b/>
        </w:rPr>
        <w:t xml:space="preserve">Ack = 2</w:t>
      </w:r>
      <w:r>
        <w:t xml:space="preserve">).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ACK</w:t>
      </w:r>
      <w:r>
        <w:t xml:space="preserve">: клиент подтверждает получение пакета от сервера, устанавливая</w:t>
      </w:r>
      <w:r>
        <w:t xml:space="preserve"> </w:t>
      </w:r>
      <w:r>
        <w:rPr>
          <w:bCs/>
          <w:b/>
        </w:rPr>
        <w:t xml:space="preserve">Ack = 2</w:t>
      </w:r>
      <w:r>
        <w:t xml:space="preserve">.</w:t>
      </w:r>
      <w:r>
        <w:br/>
      </w:r>
      <w:r>
        <w:t xml:space="preserve">После этого соединение считается установленным, и возможна передача данных (HTTP-запрос/ответ).</w:t>
      </w:r>
    </w:p>
    <w:p>
      <w:pPr>
        <w:numPr>
          <w:ilvl w:val="0"/>
          <w:numId w:val="1011"/>
        </w:numPr>
      </w:pPr>
      <w:r>
        <w:t xml:space="preserve">Для анализа был построен</w:t>
      </w:r>
      <w:r>
        <w:t xml:space="preserve"> </w:t>
      </w:r>
      <w:r>
        <w:rPr>
          <w:bCs/>
          <w:b/>
        </w:rPr>
        <w:t xml:space="preserve">график потока</w:t>
      </w:r>
      <w:r>
        <w:t xml:space="preserve"> </w:t>
      </w:r>
      <w:r>
        <w:t xml:space="preserve">(Flow Graph) в Wireshark.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2473739"/>
            <wp:effectExtent b="0" l="0" r="0" t="0"/>
            <wp:docPr descr="Рис. 6: График потока TCP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6: График потока TCP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к графику:</w:t>
      </w:r>
    </w:p>
    <w:p>
      <w:pPr>
        <w:numPr>
          <w:ilvl w:val="1"/>
          <w:numId w:val="1013"/>
        </w:numPr>
        <w:pStyle w:val="Compact"/>
      </w:pPr>
      <w:r>
        <w:t xml:space="preserve">На графике наглядно отображены все этапы TCP-взаимодействия.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Видно трёхстороннее рукопожатие (SYN → SYN+ACK → ACK).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После установления соединения фиксируется передача данных (HTTP GET, ответы сервера, обмен ACK).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Завершение соединения происходит с помощью пакетов</w:t>
      </w:r>
      <w:r>
        <w:t xml:space="preserve"> </w:t>
      </w:r>
      <w:r>
        <w:rPr>
          <w:bCs/>
          <w:b/>
        </w:rPr>
        <w:t xml:space="preserve">FIN, ACK</w:t>
      </w:r>
      <w:r>
        <w:t xml:space="preserve">, что также отражено на графике.</w:t>
      </w:r>
    </w:p>
    <w:p>
      <w:pPr>
        <w:numPr>
          <w:ilvl w:val="0"/>
          <w:numId w:val="1011"/>
        </w:numPr>
      </w:pPr>
      <w:r>
        <w:t xml:space="preserve">После анализа захват трафика в Wireshark был остановлен.</w:t>
      </w:r>
    </w:p>
    <w:bookmarkEnd w:id="91"/>
    <w:bookmarkEnd w:id="92"/>
    <w:bookmarkStart w:id="9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 проведён анализ установления соединения 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с использованием программы</w:t>
      </w:r>
      <w:r>
        <w:t xml:space="preserve"> </w:t>
      </w:r>
      <w:r>
        <w:rPr>
          <w:bCs/>
          <w:b/>
        </w:rPr>
        <w:t xml:space="preserve">Wireshark</w:t>
      </w:r>
      <w:r>
        <w:t xml:space="preserve">.</w:t>
      </w:r>
      <w:r>
        <w:br/>
      </w:r>
      <w:r>
        <w:t xml:space="preserve">Было зафиксировано трёхстороннее рукопожатие (SYN → SYN+ACK → ACK), подтверждающее успешное начало TCP-сессии.</w:t>
      </w:r>
      <w:r>
        <w:br/>
      </w:r>
      <w:r>
        <w:t xml:space="preserve">С помощью графика потока были проанализированы этапы установления и завершения соединения, а также последующая передача данных.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Хамди Мохаммад</dc:creator>
  <dc:language>ru-RU</dc:language>
  <cp:keywords/>
  <dcterms:created xsi:type="dcterms:W3CDTF">2025-10-03T12:32:08Z</dcterms:created>
  <dcterms:modified xsi:type="dcterms:W3CDTF">2025-10-03T12:32:08Z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