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MERIDIAN TRUST BANK</w:t>
      </w:r>
    </w:p>
    <w:p>
      <w:pPr>
        <w:pStyle w:val="BodyText"/>
      </w:pPr>
      <w:r>
        <w:rPr>
          <w:b/>
          <w:bCs/>
        </w:rPr>
        <w:t xml:space="preserve">STANDARD OPERATING PROCEDURE — REG E DISPUTE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BNK-SOP-02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20/5/2026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 Rules</w:t>
            </w:r>
          </w:p>
        </w:tc>
        <w:tc>
          <w:tcPr/>
          <w:p>
            <w:pPr>
              <w:pStyle w:val="Compact"/>
            </w:pPr>
            <w:r>
              <w:t xml:space="preserve">BNK-REG-RULE-007, BNK-REG-RULE-008, BNK-FIN-RULE-004, BNK-FIN-RULE-005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Purpose</w:t>
      </w:r>
    </w:p>
    <w:p>
      <w:pPr>
        <w:pStyle w:val="BodyText"/>
      </w:pPr>
      <w:r>
        <w:t xml:space="preserve">Standardize intake and provisional credit for customer-reported unauthorized electronic transactions — ATM withdrawals, debit card POS, ACH, online banking transfers — so that every claim receives the customer protections required by Regulation E (12 CFR Part 1005).</w:t>
      </w:r>
    </w:p>
    <w:p>
      <w:pPr>
        <w:pStyle w:val="BodyText"/>
      </w:pPr>
      <w:r>
        <w:rPr>
          <w:b/>
          <w:bCs/>
        </w:rPr>
        <w:t xml:space="preserve">2. Pre-Conditions</w:t>
      </w:r>
    </w:p>
    <w:p>
      <w:pPr>
        <w:pStyle w:val="Compact"/>
        <w:numPr>
          <w:ilvl w:val="0"/>
          <w:numId w:val="1001"/>
        </w:numPr>
      </w:pPr>
      <w:r>
        <w:t xml:space="preserve">3-of-5 identity verification complete (BNK-CC-RULE-004).</w:t>
      </w:r>
    </w:p>
    <w:p>
      <w:pPr>
        <w:pStyle w:val="Compact"/>
        <w:numPr>
          <w:ilvl w:val="0"/>
          <w:numId w:val="1001"/>
        </w:numPr>
      </w:pPr>
      <w:r>
        <w:t xml:space="preserve">The disputed item(s) are electronic transactions (NOT a check — those route to SOP-03 / BNK-FRAUD-RULE-003).</w:t>
      </w:r>
    </w:p>
    <w:p>
      <w:pPr>
        <w:pStyle w:val="Compact"/>
        <w:numPr>
          <w:ilvl w:val="0"/>
          <w:numId w:val="1001"/>
        </w:numPr>
      </w:pPr>
      <w:r>
        <w:t xml:space="preserve">The disputed item is within 60 days of the statement date (Reg E timely-claim window for the most-protective rights).</w:t>
      </w:r>
    </w:p>
    <w:p>
      <w:pPr>
        <w:pStyle w:val="FirstParagraph"/>
      </w:pPr>
      <w:r>
        <w:rPr>
          <w:b/>
          <w:bCs/>
        </w:rPr>
        <w:t xml:space="preserve">3. Procedure</w:t>
      </w:r>
    </w:p>
    <w:p>
      <w:pPr>
        <w:pStyle w:val="BodyText"/>
      </w:pPr>
      <w:r>
        <w:rPr>
          <w:b/>
          <w:bCs/>
        </w:rPr>
        <w:t xml:space="preserve">Step 1 — Open the Claim (BNK-REG-RULE-008)</w:t>
      </w:r>
    </w:p>
    <w:p>
      <w:pPr>
        <w:pStyle w:val="BodyText"/>
      </w:pPr>
      <w:r>
        <w:t xml:space="preserve">Accept the customer’s verbal claim. The customer is NOT required to sign a written claim before provisional credit. The written claim must follow within 10 business days, but no provisional credit determination should be delayed waiting for it.</w:t>
      </w:r>
    </w:p>
    <w:p>
      <w:pPr>
        <w:pStyle w:val="BodyText"/>
      </w:pPr>
      <w:r>
        <w:t xml:space="preserve">Capture for each disputed item:</w:t>
      </w:r>
      <w:r>
        <w:t xml:space="preserve"> </w:t>
      </w:r>
      <w:r>
        <w:t xml:space="preserve">- Transaction date</w:t>
      </w:r>
      <w:r>
        <w:t xml:space="preserve"> </w:t>
      </w:r>
      <w:r>
        <w:t xml:space="preserve">- Merchant / counterparty</w:t>
      </w:r>
      <w:r>
        <w:t xml:space="preserve"> </w:t>
      </w:r>
      <w:r>
        <w:t xml:space="preserve">- Amount</w:t>
      </w:r>
      <w:r>
        <w:t xml:space="preserve"> </w:t>
      </w:r>
      <w:r>
        <w:t xml:space="preserve">- Customer’s description (lost card, never authorized, recognized merchant but not the amount, etc.)</w:t>
      </w:r>
      <w:r>
        <w:t xml:space="preserve"> </w:t>
      </w:r>
      <w:r>
        <w:t xml:space="preserve">- Card status (in possession, lost, stolen)</w:t>
      </w:r>
    </w:p>
    <w:p>
      <w:pPr>
        <w:pStyle w:val="BodyText"/>
      </w:pPr>
      <w:r>
        <w:rPr>
          <w:b/>
          <w:bCs/>
        </w:rPr>
        <w:t xml:space="preserve">Step 2 — Card Containment (if applicable)</w:t>
      </w:r>
    </w:p>
    <w:p>
      <w:pPr>
        <w:pStyle w:val="BodyText"/>
      </w:pPr>
      <w:r>
        <w:t xml:space="preserve">If the customer’s card was lost, stolen, or used at a compromised merchant: close the card immediately and order a replacement per BNK-FRAUD-RULE-002. Do this BEFORE the provisional credit decision so the loss is contained.</w:t>
      </w:r>
    </w:p>
    <w:p>
      <w:pPr>
        <w:pStyle w:val="BodyText"/>
      </w:pPr>
      <w:r>
        <w:rPr>
          <w:b/>
          <w:bCs/>
        </w:rPr>
        <w:t xml:space="preserve">Step 3 — Provisional Credit Decision (BNK-FIN-RULE-004)</w:t>
      </w:r>
    </w:p>
    <w:p>
      <w:pPr>
        <w:pStyle w:val="BodyText"/>
      </w:pPr>
      <w:r>
        <w:t xml:space="preserve">Banker may issue provisional credit at their seat if ALL of the following hold:</w:t>
      </w:r>
      <w:r>
        <w:t xml:space="preserve"> </w:t>
      </w:r>
      <w:r>
        <w:t xml:space="preserve">- 3-of-5 verification complete ✓</w:t>
      </w:r>
      <w:r>
        <w:t xml:space="preserve"> </w:t>
      </w:r>
      <w:r>
        <w:t xml:space="preserve">- Claim is within 60 days of statement date ✓</w:t>
      </w:r>
      <w:r>
        <w:t xml:space="preserve"> </w:t>
      </w:r>
      <w:r>
        <w:t xml:space="preserve">- Total provisional credit ≤ $500 ✓</w:t>
      </w:r>
      <w:r>
        <w:t xml:space="preserve"> </w:t>
      </w:r>
      <w:r>
        <w:t xml:space="preserve">- Account is not on a Consumer Compliance hold (BNK-FIN-RULE-006)</w:t>
      </w:r>
    </w:p>
    <w:p>
      <w:pPr>
        <w:pStyle w:val="BodyText"/>
      </w:pPr>
      <w:r>
        <w:t xml:space="preserve">If any condition fails or amount &gt; $500: open a Manager Approval ticket; do NOT promise a number to the customer (BNK-FIN-RULE-002 / BNK-FIN-RULE-005).</w:t>
      </w:r>
    </w:p>
    <w:p>
      <w:pPr>
        <w:pStyle w:val="BodyText"/>
      </w:pPr>
      <w:r>
        <w:rPr>
          <w:b/>
          <w:bCs/>
        </w:rPr>
        <w:t xml:space="preserve">Step 4 — Communicate Timelines (BNK-REG-RULE-007)</w:t>
      </w:r>
    </w:p>
    <w:p>
      <w:pPr>
        <w:pStyle w:val="BodyText"/>
      </w:pPr>
      <w:r>
        <w:t xml:space="preserve">Read verbatim:</w:t>
      </w:r>
    </w:p>
    <w:p>
      <w:pPr>
        <w:pStyle w:val="BlockText"/>
      </w:pPr>
      <w:r>
        <w:t xml:space="preserve">“I am issuing a provisional credit of $X today while we investigate. You will receive a written determination within ten business days. If the investigation requires additional time — for example because the disputed item is at a foreign merchant or on a recently opened account — the timeline may extend to forty-five days, but the provisional credit remains in place during that period.”</w:t>
      </w:r>
    </w:p>
    <w:p>
      <w:pPr>
        <w:pStyle w:val="FirstParagraph"/>
      </w:pPr>
      <w:r>
        <w:rPr>
          <w:b/>
          <w:bCs/>
        </w:rPr>
        <w:t xml:space="preserve">Step 5 — Open the Reg E Adjudication Ticket</w:t>
      </w:r>
    </w:p>
    <w:p>
      <w:pPr>
        <w:pStyle w:val="BodyText"/>
      </w:pPr>
      <w:r>
        <w:t xml:space="preserve">Route to the Reg E Adjudication team with:</w:t>
      </w:r>
      <w:r>
        <w:t xml:space="preserve"> </w:t>
      </w:r>
      <w:r>
        <w:t xml:space="preserve">- Customer’s verbal claim summary</w:t>
      </w:r>
      <w:r>
        <w:t xml:space="preserve"> </w:t>
      </w:r>
      <w:r>
        <w:t xml:space="preserve">- Provisional credit code</w:t>
      </w:r>
      <w:r>
        <w:t xml:space="preserve"> </w:t>
      </w:r>
      <w:r>
        <w:rPr>
          <w:rStyle w:val="VerbatimChar"/>
        </w:rPr>
        <w:t xml:space="preserve">ADJ-REGE-PROV</w:t>
      </w:r>
      <w:r>
        <w:t xml:space="preserve"> </w:t>
      </w:r>
      <w:r>
        <w:t xml:space="preserve">and amount</w:t>
      </w:r>
      <w:r>
        <w:t xml:space="preserve"> </w:t>
      </w:r>
      <w:r>
        <w:t xml:space="preserve">- Card containment status (closed / replacement ordered)</w:t>
      </w:r>
      <w:r>
        <w:t xml:space="preserve"> </w:t>
      </w:r>
      <w:r>
        <w:t xml:space="preserve">- Statement date(s) of disputed item(s)</w:t>
      </w:r>
      <w:r>
        <w:t xml:space="preserve"> </w:t>
      </w:r>
      <w:r>
        <w:t xml:space="preserve">- 10-business-day determination deadline</w:t>
      </w:r>
    </w:p>
    <w:p>
      <w:pPr>
        <w:pStyle w:val="BodyText"/>
      </w:pPr>
      <w:r>
        <w:rPr>
          <w:b/>
          <w:bCs/>
        </w:rPr>
        <w:t xml:space="preserve">Step 6 — Closing (BNK-CC-RULE-020, -021, -022, -023)</w:t>
      </w:r>
    </w:p>
    <w:p>
      <w:pPr>
        <w:pStyle w:val="Compact"/>
        <w:numPr>
          <w:ilvl w:val="0"/>
          <w:numId w:val="1002"/>
        </w:numPr>
      </w:pPr>
      <w:r>
        <w:t xml:space="preserve">Explain the root cause as known so far (in plain language, no jargon).</w:t>
      </w:r>
    </w:p>
    <w:p>
      <w:pPr>
        <w:pStyle w:val="Compact"/>
        <w:numPr>
          <w:ilvl w:val="0"/>
          <w:numId w:val="1002"/>
        </w:numPr>
      </w:pPr>
      <w:r>
        <w:t xml:space="preserve">Resolution summary: Issue (unauthorized item(s)) + Fix (provisional credit, card replaced) + Follow-Up Actions (written determination in 10 business days, new card in 3-5 days).</w:t>
      </w:r>
    </w:p>
    <w:p>
      <w:pPr>
        <w:pStyle w:val="Compact"/>
        <w:numPr>
          <w:ilvl w:val="0"/>
          <w:numId w:val="1002"/>
        </w:numPr>
      </w:pPr>
      <w:r>
        <w:t xml:space="preserve">“Is there anything else I can help you with today?”</w:t>
      </w:r>
    </w:p>
    <w:p>
      <w:pPr>
        <w:pStyle w:val="Compact"/>
        <w:numPr>
          <w:ilvl w:val="0"/>
          <w:numId w:val="1002"/>
        </w:numPr>
      </w:pPr>
      <w:r>
        <w:t xml:space="preserve">Provide case reference number; offer survey.</w:t>
      </w:r>
    </w:p>
    <w:p>
      <w:pPr>
        <w:pStyle w:val="FirstParagraph"/>
      </w:pPr>
      <w:r>
        <w:rPr>
          <w:b/>
          <w:bCs/>
        </w:rPr>
        <w:t xml:space="preserve">4. Important Compliance Anchors</w:t>
      </w:r>
    </w:p>
    <w:p>
      <w:pPr>
        <w:pStyle w:val="Compact"/>
        <w:numPr>
          <w:ilvl w:val="0"/>
          <w:numId w:val="1003"/>
        </w:numPr>
      </w:pPr>
      <w:r>
        <w:t xml:space="preserve">The banker must NEVER tell the customer the final outcome of the dispute on the call (BNK-FIN-RULE-005). Final determination is the adjudication team’s call.</w:t>
      </w:r>
    </w:p>
    <w:p>
      <w:pPr>
        <w:pStyle w:val="Compact"/>
        <w:numPr>
          <w:ilvl w:val="0"/>
          <w:numId w:val="1003"/>
        </w:numPr>
      </w:pPr>
      <w:r>
        <w:t xml:space="preserve">The banker must NEVER suggest the customer waive Reg E rights or accept a shorter timeline (BNK-REG-RULE-007).</w:t>
      </w:r>
    </w:p>
    <w:p>
      <w:pPr>
        <w:pStyle w:val="Compact"/>
        <w:numPr>
          <w:ilvl w:val="0"/>
          <w:numId w:val="1003"/>
        </w:numPr>
      </w:pPr>
      <w:r>
        <w:t xml:space="preserve">Provisional credit is reversible if the final determination favors the merchant; the customer must be told this in the written determination, NOT on the call.</w:t>
      </w:r>
    </w:p>
    <w:p>
      <w:pPr>
        <w:pStyle w:val="FirstParagraph"/>
      </w:pPr>
      <w:r>
        <w:rPr>
          <w:b/>
          <w:bCs/>
        </w:rPr>
        <w:t xml:space="preserve">5. Common Failure Modes (QA Watch List)</w:t>
      </w:r>
    </w:p>
    <w:p>
      <w:pPr>
        <w:pStyle w:val="Compact"/>
        <w:numPr>
          <w:ilvl w:val="0"/>
          <w:numId w:val="1004"/>
        </w:numPr>
      </w:pPr>
      <w:r>
        <w:t xml:space="preserve">Promising the dispute will be</w:t>
      </w:r>
      <w:r>
        <w:t xml:space="preserve"> </w:t>
      </w:r>
      <w:r>
        <w:t xml:space="preserve">“fully refunded”</w:t>
      </w:r>
      <w:r>
        <w:t xml:space="preserve"> </w:t>
      </w:r>
      <w:r>
        <w:t xml:space="preserve">before adjudication → BNK-FIN-RULE-005 CRITICAL</w:t>
      </w:r>
    </w:p>
    <w:p>
      <w:pPr>
        <w:pStyle w:val="Compact"/>
        <w:numPr>
          <w:ilvl w:val="0"/>
          <w:numId w:val="1004"/>
        </w:numPr>
      </w:pPr>
      <w:r>
        <w:t xml:space="preserve">Requiring a written claim before provisional credit → BNK-REG-RULE-008 violation</w:t>
      </w:r>
    </w:p>
    <w:p>
      <w:pPr>
        <w:pStyle w:val="Compact"/>
        <w:numPr>
          <w:ilvl w:val="0"/>
          <w:numId w:val="1004"/>
        </w:numPr>
      </w:pPr>
      <w:r>
        <w:t xml:space="preserve">Issuing provisional credit above the $500 cap without Manager Approval → BNK-FIN-RULE-004 violation</w:t>
      </w:r>
    </w:p>
    <w:p>
      <w:pPr>
        <w:pStyle w:val="Compact"/>
        <w:numPr>
          <w:ilvl w:val="0"/>
          <w:numId w:val="1004"/>
        </w:numPr>
      </w:pPr>
      <w:r>
        <w:t xml:space="preserve">Failing to close the card on a stolen-card claim → BNK-FRAUD-RULE-002 violation</w:t>
      </w:r>
    </w:p>
    <w:p>
      <w:pPr>
        <w:pStyle w:val="Compact"/>
        <w:numPr>
          <w:ilvl w:val="0"/>
          <w:numId w:val="1004"/>
        </w:numPr>
      </w:pPr>
      <w:r>
        <w:t xml:space="preserve">Quoting a refund timeline from memory instead of the verbatim Reg E script → consumer compliance gap</w:t>
      </w:r>
    </w:p>
    <w:p>
      <w:pPr>
        <w:pStyle w:val="FirstParagraph"/>
      </w:pPr>
      <w:r>
        <w:rPr>
          <w:b/>
          <w:bCs/>
        </w:rPr>
        <w:t xml:space="preserve">6. Escalation</w:t>
      </w:r>
    </w:p>
    <w:p>
      <w:pPr>
        <w:pStyle w:val="Compact"/>
        <w:numPr>
          <w:ilvl w:val="0"/>
          <w:numId w:val="1005"/>
        </w:numPr>
      </w:pPr>
      <w:r>
        <w:t xml:space="preserve">Provisional credit needed &gt; $500 → Manager Approval ticket (1 BD)</w:t>
      </w:r>
    </w:p>
    <w:p>
      <w:pPr>
        <w:pStyle w:val="Compact"/>
        <w:numPr>
          <w:ilvl w:val="0"/>
          <w:numId w:val="1005"/>
        </w:numPr>
      </w:pPr>
      <w:r>
        <w:t xml:space="preserve">Suspected first-party fraud (customer trying to dispute legitimate transactions) → Fraud Investigations ticket; do NOT confront the customer</w:t>
      </w:r>
    </w:p>
    <w:p>
      <w:pPr>
        <w:pStyle w:val="Compact"/>
        <w:numPr>
          <w:ilvl w:val="0"/>
          <w:numId w:val="1005"/>
        </w:numPr>
      </w:pPr>
      <w:r>
        <w:t xml:space="preserve">More than 3 dispute requests in 90 days → Consumer Compliance ticket (BNK-FIN-RULE-006)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2026-05-20T17:46:14Z</dcterms:created>
  <dcterms:modified xsi:type="dcterms:W3CDTF">2026-05-20T17:46:14Z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