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TRUST BANK</w:t>
      </w:r>
    </w:p>
    <w:p>
      <w:pPr>
        <w:pStyle w:val="BodyText"/>
      </w:pPr>
      <w:r>
        <w:rPr>
          <w:b/>
          <w:bCs/>
        </w:rPr>
        <w:t xml:space="preserve">STANDARD OPERATING PROCEDURE — FRAUD INVESTIGATION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BNK-SOP-03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20/5/2026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 Rules</w:t>
            </w:r>
          </w:p>
        </w:tc>
        <w:tc>
          <w:tcPr/>
          <w:p>
            <w:pPr>
              <w:pStyle w:val="Compact"/>
            </w:pPr>
            <w:r>
              <w:t xml:space="preserve">BNK-FRAUD-RULE-001..010, BNK-SEC-RULE-010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Purpose</w:t>
      </w:r>
    </w:p>
    <w:p>
      <w:pPr>
        <w:pStyle w:val="BodyText"/>
      </w:pPr>
      <w:r>
        <w:t xml:space="preserve">Standardize the intake, containment, and routing of fraud reports — card fraud, check fraud, wire fraud, account takeover, and elder/vulnerable customer financial exploitation — so that customer losses are minimized and the bank’s Regulation E and BSA obligations are met.</w:t>
      </w:r>
    </w:p>
    <w:p>
      <w:pPr>
        <w:pStyle w:val="BodyText"/>
      </w:pPr>
      <w:r>
        <w:rPr>
          <w:b/>
          <w:bCs/>
        </w:rPr>
        <w:t xml:space="preserve">2. Pre-Conditions</w:t>
      </w:r>
    </w:p>
    <w:p>
      <w:pPr>
        <w:pStyle w:val="Compact"/>
        <w:numPr>
          <w:ilvl w:val="0"/>
          <w:numId w:val="1001"/>
        </w:numPr>
      </w:pPr>
      <w:r>
        <w:t xml:space="preserve">3-of-5 identity verification complete (BNK-CC-RULE-004).</w:t>
      </w:r>
    </w:p>
    <w:p>
      <w:pPr>
        <w:pStyle w:val="Compact"/>
        <w:numPr>
          <w:ilvl w:val="0"/>
          <w:numId w:val="1001"/>
        </w:numPr>
      </w:pPr>
      <w:r>
        <w:t xml:space="preserve">The case involves fraud (third-party unauthorized activity) and not a merchant billing dispute (which routes to Operations).</w:t>
      </w:r>
    </w:p>
    <w:p>
      <w:pPr>
        <w:pStyle w:val="FirstParagraph"/>
      </w:pPr>
      <w:r>
        <w:rPr>
          <w:b/>
          <w:bCs/>
        </w:rPr>
        <w:t xml:space="preserve">3. Procedure by Fraud Type</w:t>
      </w:r>
    </w:p>
    <w:p>
      <w:pPr>
        <w:pStyle w:val="BodyText"/>
      </w:pPr>
      <w:r>
        <w:rPr>
          <w:b/>
          <w:bCs/>
        </w:rPr>
        <w:t xml:space="preserve">3A. Card Fraud (lost/stolen card with unauthorized charges)</w:t>
      </w:r>
    </w:p>
    <w:p>
      <w:pPr>
        <w:pStyle w:val="Compact"/>
        <w:numPr>
          <w:ilvl w:val="0"/>
          <w:numId w:val="1002"/>
        </w:numPr>
      </w:pPr>
      <w:r>
        <w:t xml:space="preserve">Close the compromised card immediately (BNK-FRAUD-RULE-002) — even before provisional credit decision.</w:t>
      </w:r>
    </w:p>
    <w:p>
      <w:pPr>
        <w:pStyle w:val="Compact"/>
        <w:numPr>
          <w:ilvl w:val="0"/>
          <w:numId w:val="1002"/>
        </w:numPr>
      </w:pPr>
      <w:r>
        <w:t xml:space="preserve">Order replacement: 3-5 business days standard or 1 business day expedited (expedite fee waived for fraud).</w:t>
      </w:r>
    </w:p>
    <w:p>
      <w:pPr>
        <w:pStyle w:val="Compact"/>
        <w:numPr>
          <w:ilvl w:val="0"/>
          <w:numId w:val="1002"/>
        </w:numPr>
      </w:pPr>
      <w:r>
        <w:t xml:space="preserve">Run BNK-FRAUD-RULE-001 freeze on the disputed amount(s).</w:t>
      </w:r>
    </w:p>
    <w:p>
      <w:pPr>
        <w:pStyle w:val="Compact"/>
        <w:numPr>
          <w:ilvl w:val="0"/>
          <w:numId w:val="1002"/>
        </w:numPr>
      </w:pPr>
      <w:r>
        <w:t xml:space="preserve">Take the Reg E dispute per SOP-02.</w:t>
      </w:r>
    </w:p>
    <w:p>
      <w:pPr>
        <w:pStyle w:val="Compact"/>
        <w:numPr>
          <w:ilvl w:val="0"/>
          <w:numId w:val="1002"/>
        </w:numPr>
      </w:pPr>
      <w:r>
        <w:t xml:space="preserve">Open Fraud Operations ticket — 4-hour follow-up SLA.</w:t>
      </w:r>
    </w:p>
    <w:p>
      <w:pPr>
        <w:pStyle w:val="FirstParagraph"/>
      </w:pPr>
      <w:r>
        <w:rPr>
          <w:b/>
          <w:bCs/>
        </w:rPr>
        <w:t xml:space="preserve">3B. Check Fraud (forged/altered checks)</w:t>
      </w:r>
    </w:p>
    <w:p>
      <w:pPr>
        <w:pStyle w:val="Compact"/>
        <w:numPr>
          <w:ilvl w:val="0"/>
          <w:numId w:val="1003"/>
        </w:numPr>
      </w:pPr>
      <w:r>
        <w:t xml:space="preserve">Place a check-by-check hold on the disputed item(s) (BNK-FRAUD-RULE-003).</w:t>
      </w:r>
    </w:p>
    <w:p>
      <w:pPr>
        <w:pStyle w:val="Compact"/>
        <w:numPr>
          <w:ilvl w:val="0"/>
          <w:numId w:val="1003"/>
        </w:numPr>
      </w:pPr>
      <w:r>
        <w:t xml:space="preserve">Image the disputed item(s) for the Fraud team.</w:t>
      </w:r>
    </w:p>
    <w:p>
      <w:pPr>
        <w:pStyle w:val="Compact"/>
        <w:numPr>
          <w:ilvl w:val="0"/>
          <w:numId w:val="1003"/>
        </w:numPr>
      </w:pPr>
      <w:r>
        <w:t xml:space="preserve">Customer may need to complete an Affidavit of Forgery (mailed to address on file).</w:t>
      </w:r>
    </w:p>
    <w:p>
      <w:pPr>
        <w:pStyle w:val="Compact"/>
        <w:numPr>
          <w:ilvl w:val="0"/>
          <w:numId w:val="1003"/>
        </w:numPr>
      </w:pPr>
      <w:r>
        <w:t xml:space="preserve">Open Fraud Operations ticket — final determination within 10 business days.</w:t>
      </w:r>
    </w:p>
    <w:p>
      <w:pPr>
        <w:pStyle w:val="FirstParagraph"/>
      </w:pPr>
      <w:r>
        <w:rPr>
          <w:b/>
          <w:bCs/>
        </w:rPr>
        <w:t xml:space="preserve">3C. Wire Transfer Fraud (recent send to fraudulent beneficiary)</w:t>
      </w:r>
    </w:p>
    <w:p>
      <w:pPr>
        <w:pStyle w:val="Compact"/>
        <w:numPr>
          <w:ilvl w:val="0"/>
          <w:numId w:val="1004"/>
        </w:numPr>
      </w:pPr>
      <w:r>
        <w:t xml:space="preserve">Time is the critical variable — invoke BNK-FRAUD-RULE-006 Wire Recall procedure WHILE the customer is on the line.</w:t>
      </w:r>
    </w:p>
    <w:p>
      <w:pPr>
        <w:pStyle w:val="Compact"/>
        <w:numPr>
          <w:ilvl w:val="0"/>
          <w:numId w:val="1004"/>
        </w:numPr>
      </w:pPr>
      <w:r>
        <w:t xml:space="preserve">Contact Wire Operations via warm-line (single-tier exception for wire recall only).</w:t>
      </w:r>
    </w:p>
    <w:p>
      <w:pPr>
        <w:pStyle w:val="Compact"/>
        <w:numPr>
          <w:ilvl w:val="0"/>
          <w:numId w:val="1004"/>
        </w:numPr>
      </w:pPr>
      <w:r>
        <w:t xml:space="preserve">If wire is within ~24 hours of send, recall may be possible; do not promise recovery.</w:t>
      </w:r>
    </w:p>
    <w:p>
      <w:pPr>
        <w:pStyle w:val="Compact"/>
        <w:numPr>
          <w:ilvl w:val="0"/>
          <w:numId w:val="1004"/>
        </w:numPr>
      </w:pPr>
      <w:r>
        <w:t xml:space="preserve">Open Fraud Operations ticket regardless of recall outcome.</w:t>
      </w:r>
    </w:p>
    <w:p>
      <w:pPr>
        <w:pStyle w:val="FirstParagraph"/>
      </w:pPr>
      <w:r>
        <w:rPr>
          <w:b/>
          <w:bCs/>
        </w:rPr>
        <w:t xml:space="preserve">3D. Account Takeover (unauthorized login activity, password changed, contact info changed without customer’s action)</w:t>
      </w:r>
    </w:p>
    <w:p>
      <w:pPr>
        <w:pStyle w:val="Compact"/>
        <w:numPr>
          <w:ilvl w:val="0"/>
          <w:numId w:val="1005"/>
        </w:numPr>
      </w:pPr>
      <w:r>
        <w:t xml:space="preserve">Execute BNK-SEC-RULE-010 full procedure: freeze, Security Review flag, Fraud Ops ticket, password change advice.</w:t>
      </w:r>
    </w:p>
    <w:p>
      <w:pPr>
        <w:pStyle w:val="Compact"/>
        <w:numPr>
          <w:ilvl w:val="0"/>
          <w:numId w:val="1005"/>
        </w:numPr>
      </w:pPr>
      <w:r>
        <w:t xml:space="preserve">Mail Identity Theft Affidavit packet to address on file (NOT to any address provided on the call — per BNK-FRAUD-RULE-009).</w:t>
      </w:r>
    </w:p>
    <w:p>
      <w:pPr>
        <w:pStyle w:val="Compact"/>
        <w:numPr>
          <w:ilvl w:val="0"/>
          <w:numId w:val="1005"/>
        </w:numPr>
      </w:pPr>
      <w:r>
        <w:t xml:space="preserve">Advise customer to:</w:t>
      </w:r>
    </w:p>
    <w:p>
      <w:pPr>
        <w:pStyle w:val="Compact"/>
        <w:numPr>
          <w:ilvl w:val="1"/>
          <w:numId w:val="1006"/>
        </w:numPr>
      </w:pPr>
      <w:r>
        <w:t xml:space="preserve">Place fraud alert with the three credit bureaus</w:t>
      </w:r>
    </w:p>
    <w:p>
      <w:pPr>
        <w:pStyle w:val="Compact"/>
        <w:numPr>
          <w:ilvl w:val="1"/>
          <w:numId w:val="1006"/>
        </w:numPr>
      </w:pPr>
      <w:r>
        <w:t xml:space="preserve">File a report at IdentityTheft.gov</w:t>
      </w:r>
    </w:p>
    <w:p>
      <w:pPr>
        <w:pStyle w:val="Compact"/>
        <w:numPr>
          <w:ilvl w:val="1"/>
          <w:numId w:val="1006"/>
        </w:numPr>
      </w:pPr>
      <w:r>
        <w:t xml:space="preserve">Change passwords on any account that may share credentials</w:t>
      </w:r>
    </w:p>
    <w:p>
      <w:pPr>
        <w:pStyle w:val="Compact"/>
        <w:numPr>
          <w:ilvl w:val="0"/>
          <w:numId w:val="1005"/>
        </w:numPr>
      </w:pPr>
      <w:r>
        <w:t xml:space="preserve">The banker MUST NOT file these on the customer’s behalf (BNK-FRAUD-RULE-010) — they are personal-protection actions only the customer can take.</w:t>
      </w:r>
    </w:p>
    <w:p>
      <w:pPr>
        <w:pStyle w:val="FirstParagraph"/>
      </w:pPr>
      <w:r>
        <w:rPr>
          <w:b/>
          <w:bCs/>
        </w:rPr>
        <w:t xml:space="preserve">3E. Elder / Vulnerable Customer Financial Exploitation (BNK-FRAUD-RULE-007)</w:t>
      </w:r>
    </w:p>
    <w:p>
      <w:pPr>
        <w:pStyle w:val="BodyText"/>
      </w:pPr>
      <w:r>
        <w:t xml:space="preserve">This is the most sensitive fraud category. Customer is often unaware they are being scammed, or is being coerced into the transaction.</w:t>
      </w:r>
    </w:p>
    <w:p>
      <w:pPr>
        <w:pStyle w:val="BodyText"/>
      </w:pPr>
      <w:r>
        <w:rPr>
          <w:b/>
          <w:bCs/>
        </w:rPr>
        <w:t xml:space="preserve">Warning signs:</w:t>
      </w:r>
      <w:r>
        <w:t xml:space="preserve"> </w:t>
      </w:r>
      <w:r>
        <w:t xml:space="preserve">- Urgency (</w:t>
      </w:r>
      <w:r>
        <w:t xml:space="preserve">“I need to send this right now or there will be a problem”</w:t>
      </w:r>
      <w:r>
        <w:t xml:space="preserve">)</w:t>
      </w:r>
      <w:r>
        <w:t xml:space="preserve"> </w:t>
      </w:r>
      <w:r>
        <w:t xml:space="preserve">- Secrecy (</w:t>
      </w:r>
      <w:r>
        <w:t xml:space="preserve">“don’t tell my son about this transaction”</w:t>
      </w:r>
      <w:r>
        <w:t xml:space="preserve">)</w:t>
      </w:r>
      <w:r>
        <w:t xml:space="preserve"> </w:t>
      </w:r>
      <w:r>
        <w:t xml:space="preserve">- Third-party direction (</w:t>
      </w:r>
      <w:r>
        <w:t xml:space="preserve">“the IRS / Social Security Administration / Microsoft / my grandson is on the other line telling me to do this”</w:t>
      </w:r>
      <w:r>
        <w:t xml:space="preserve">)</w:t>
      </w:r>
      <w:r>
        <w:t xml:space="preserve"> </w:t>
      </w:r>
      <w:r>
        <w:t xml:space="preserve">- Unusual destination — international wire to unknown beneficiary, gift card purchase, cryptocurrency exchange</w:t>
      </w:r>
      <w:r>
        <w:t xml:space="preserve"> </w:t>
      </w:r>
      <w:r>
        <w:t xml:space="preserve">- Customer cannot clearly state why the funds are being sent</w:t>
      </w:r>
    </w:p>
    <w:p>
      <w:pPr>
        <w:pStyle w:val="BodyText"/>
      </w:pPr>
      <w:r>
        <w:rPr>
          <w:b/>
          <w:bCs/>
        </w:rPr>
        <w:t xml:space="preserve">Required actions when signs are present: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PAUSE the requested transaction</w:t>
      </w:r>
      <w:r>
        <w:t xml:space="preserve"> </w:t>
      </w:r>
      <w:r>
        <w:t xml:space="preserve">— do not process. Stall politely if needed (</w:t>
      </w:r>
      <w:r>
        <w:t xml:space="preserve">“the system is taking a moment”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Switch to BNK-FRAUD-RULE-008 tone</w:t>
      </w:r>
      <w:r>
        <w:t xml:space="preserve">: slower pace, lower pitch, gentler. Use the Suspected Financial Exploitation script (in the system).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Ask probing questions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“Can you tell me a bit about who you’re sending this to and why?”</w:t>
      </w:r>
      <w:r>
        <w:t xml:space="preserve"> </w:t>
      </w:r>
      <w:r>
        <w:t xml:space="preserve">-</w:t>
      </w:r>
      <w:r>
        <w:t xml:space="preserve"> </w:t>
      </w:r>
      <w:r>
        <w:t xml:space="preserve">“Has anyone asked you to keep this transaction private from family members?”</w:t>
      </w:r>
      <w:r>
        <w:t xml:space="preserve"> </w:t>
      </w:r>
      <w:r>
        <w:t xml:space="preserve">-</w:t>
      </w:r>
      <w:r>
        <w:t xml:space="preserve"> </w:t>
      </w:r>
      <w:r>
        <w:t xml:space="preserve">“Are you on another call right now while we speak, or did someone direct you to make this transaction?”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Decline the transaction</w:t>
      </w:r>
      <w:r>
        <w:t xml:space="preserve"> </w:t>
      </w:r>
      <w:r>
        <w:t xml:space="preserve">if exploitation is more likely than not. The customer’s wishes do NOT override this duty (BNK-FRAUD-RULE-007).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Offer the trusted-contact callback</w:t>
      </w:r>
      <w:r>
        <w:t xml:space="preserve"> </w:t>
      </w:r>
      <w:r>
        <w:t xml:space="preserve">(Senior Safe Act consent) — ask if you may contact a designated trusted contact while the customer holds.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Open FRAUD-RULE-007 case</w:t>
      </w:r>
      <w:r>
        <w:t xml:space="preserve"> </w:t>
      </w:r>
      <w:r>
        <w:t xml:space="preserve">immediately on the call.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File Adult Protective Services referral</w:t>
      </w:r>
      <w:r>
        <w:t xml:space="preserve"> </w:t>
      </w:r>
      <w:r>
        <w:t xml:space="preserve">if state law requires (the case-management system flags this).</w:t>
      </w:r>
    </w:p>
    <w:p>
      <w:pPr>
        <w:pStyle w:val="BodyText"/>
      </w:pPr>
      <w:r>
        <w:rPr>
          <w:b/>
          <w:bCs/>
        </w:rPr>
        <w:t xml:space="preserve">4. Common Failure Modes (QA Watch List)</w:t>
      </w:r>
    </w:p>
    <w:p>
      <w:pPr>
        <w:pStyle w:val="Compact"/>
        <w:numPr>
          <w:ilvl w:val="0"/>
          <w:numId w:val="1007"/>
        </w:numPr>
      </w:pPr>
      <w:r>
        <w:t xml:space="preserve">Issuing a refund directly without provisional credit and investigation → BNK-FRAUD-RULE-005 CRITICAL</w:t>
      </w:r>
    </w:p>
    <w:p>
      <w:pPr>
        <w:pStyle w:val="Compact"/>
        <w:numPr>
          <w:ilvl w:val="0"/>
          <w:numId w:val="1007"/>
        </w:numPr>
      </w:pPr>
      <w:r>
        <w:t xml:space="preserve">Failing to close the card on stolen-card claim → BNK-FRAUD-RULE-002 violation</w:t>
      </w:r>
    </w:p>
    <w:p>
      <w:pPr>
        <w:pStyle w:val="Compact"/>
        <w:numPr>
          <w:ilvl w:val="0"/>
          <w:numId w:val="1007"/>
        </w:numPr>
      </w:pPr>
      <w:r>
        <w:t xml:space="preserve">Processing the wire/transaction at the elder customer’s insistence when exploitation signs are present → BNK-FRAUD-RULE-007 CRITICAL</w:t>
      </w:r>
    </w:p>
    <w:p>
      <w:pPr>
        <w:pStyle w:val="Compact"/>
        <w:numPr>
          <w:ilvl w:val="0"/>
          <w:numId w:val="1007"/>
        </w:numPr>
      </w:pPr>
      <w:r>
        <w:t xml:space="preserve">Telling the customer a SAR has been or will be filed → BNK-REG-RULE-011 federal violation</w:t>
      </w:r>
    </w:p>
    <w:p>
      <w:pPr>
        <w:pStyle w:val="Compact"/>
        <w:numPr>
          <w:ilvl w:val="0"/>
          <w:numId w:val="1007"/>
        </w:numPr>
      </w:pPr>
      <w:r>
        <w:t xml:space="preserve">Sending the Identity Theft Affidavit to an address provided on the call rather than the address on file → BNK-FRAUD-RULE-009 violation</w:t>
      </w:r>
    </w:p>
    <w:p>
      <w:pPr>
        <w:pStyle w:val="FirstParagraph"/>
      </w:pPr>
      <w:r>
        <w:rPr>
          <w:b/>
          <w:bCs/>
        </w:rPr>
        <w:t xml:space="preserve">5. Compliance Anchors</w:t>
      </w:r>
    </w:p>
    <w:p>
      <w:pPr>
        <w:pStyle w:val="Compact"/>
        <w:numPr>
          <w:ilvl w:val="0"/>
          <w:numId w:val="1008"/>
        </w:numPr>
      </w:pPr>
      <w:r>
        <w:t xml:space="preserve">Customer must NEVER be told a SAR has been filed (BNK-REG-RULE-011).</w:t>
      </w:r>
    </w:p>
    <w:p>
      <w:pPr>
        <w:pStyle w:val="Compact"/>
        <w:numPr>
          <w:ilvl w:val="0"/>
          <w:numId w:val="1008"/>
        </w:numPr>
      </w:pPr>
      <w:r>
        <w:t xml:space="preserve">Customer must NEVER be confronted with suspected first-party fraud on the call — route quietly to Fraud Investigations.</w:t>
      </w:r>
    </w:p>
    <w:p>
      <w:pPr>
        <w:pStyle w:val="Compact"/>
        <w:numPr>
          <w:ilvl w:val="0"/>
          <w:numId w:val="1008"/>
        </w:numPr>
      </w:pPr>
      <w:r>
        <w:t xml:space="preserve">Banker must NOT promise a refund before adjudication (BNK-FRAUD-RULE-005).</w:t>
      </w:r>
    </w:p>
    <w:p>
      <w:pPr>
        <w:pStyle w:val="FirstParagraph"/>
      </w:pPr>
      <w:r>
        <w:rPr>
          <w:b/>
          <w:bCs/>
        </w:rPr>
        <w:t xml:space="preserve">6. Escalation Routes</w:t>
      </w:r>
    </w:p>
    <w:p>
      <w:pPr>
        <w:pStyle w:val="Compact"/>
        <w:numPr>
          <w:ilvl w:val="0"/>
          <w:numId w:val="1009"/>
        </w:numPr>
      </w:pPr>
      <w:r>
        <w:t xml:space="preserve">Wire recall in progress → Wire Operations warm-line (immediate)</w:t>
      </w:r>
    </w:p>
    <w:p>
      <w:pPr>
        <w:pStyle w:val="Compact"/>
        <w:numPr>
          <w:ilvl w:val="0"/>
          <w:numId w:val="1009"/>
        </w:numPr>
      </w:pPr>
      <w:r>
        <w:t xml:space="preserve">Suspected account takeover → BNK-SEC-RULE-010 freeze procedure (immediate)</w:t>
      </w:r>
    </w:p>
    <w:p>
      <w:pPr>
        <w:pStyle w:val="Compact"/>
        <w:numPr>
          <w:ilvl w:val="0"/>
          <w:numId w:val="1009"/>
        </w:numPr>
      </w:pPr>
      <w:r>
        <w:t xml:space="preserve">Suspected elder exploitation → FRAUD-RULE-007 case + Senior Safe trusted-contact call + APS referral (immediate)</w:t>
      </w:r>
    </w:p>
    <w:p>
      <w:pPr>
        <w:pStyle w:val="Compact"/>
        <w:numPr>
          <w:ilvl w:val="0"/>
          <w:numId w:val="1009"/>
        </w:numPr>
      </w:pPr>
      <w:r>
        <w:t xml:space="preserve">Suspected first-party fraud → Fraud Investigations ticket (do NOT confront the customer)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2026-05-20T17:46:14Z</dcterms:created>
  <dcterms:modified xsi:type="dcterms:W3CDTF">2026-05-20T17:46:14Z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