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NEXALINK TELECOMMUNICATIONS</w:t>
      </w:r>
    </w:p>
    <w:p>
      <w:pPr>
        <w:pStyle w:val="BodyText"/>
      </w:pPr>
      <w:r>
        <w:rPr>
          <w:b/>
          <w:bCs/>
        </w:rPr>
        <w:t xml:space="preserve">POLICY: REFUND &amp; COMPENSATION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FIN-POL-03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18/5/2026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Finance &amp; Customer Operations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1. Scope</w:t>
      </w:r>
    </w:p>
    <w:p>
      <w:pPr>
        <w:pStyle w:val="BodyText"/>
      </w:pPr>
      <w:r>
        <w:t xml:space="preserve">Governs all refunds, bill credits, and goodwill compensation. Agent authority is capped at a single dollar threshold; amounts above the cap require a Manager Approval ticket before any number is communicated to the customer.</w:t>
      </w:r>
    </w:p>
    <w:p>
      <w:pPr>
        <w:pStyle w:val="BodyText"/>
      </w:pPr>
      <w:r>
        <w:rPr>
          <w:b/>
          <w:bCs/>
        </w:rPr>
        <w:t xml:space="preserve">2. Rules</w:t>
      </w:r>
    </w:p>
    <w:p>
      <w:pPr>
        <w:pStyle w:val="BodyText"/>
      </w:pPr>
      <w:r>
        <w:rPr>
          <w:b/>
          <w:bCs/>
        </w:rPr>
        <w:t xml:space="preserve">2.1 Eligibility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FIN-RULE-001</w:t>
            </w:r>
          </w:p>
        </w:tc>
        <w:tc>
          <w:tcPr/>
          <w:p>
            <w:pPr>
              <w:pStyle w:val="Compact"/>
            </w:pPr>
            <w:r>
              <w:t xml:space="preserve">A refund or credit may only be issued if the claim maps to one of five categories: (1) Service Outage &gt; 24 hours verified, (2) Billing Error, (3) Speed &lt; 50% of advertised plan (hardwired test), (4) Cooling-Off Period within 14 days of contract start, (5) Unauthorized/Fraudulent Charge.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FIN-RULE-002</w:t>
            </w:r>
          </w:p>
        </w:tc>
        <w:tc>
          <w:tcPr/>
          <w:p>
            <w:pPr>
              <w:pStyle w:val="Compact"/>
            </w:pPr>
            <w:r>
              <w:t xml:space="preserve">Subjective performance complaints without supporting system data (e.g. </w:t>
            </w:r>
            <w:r>
              <w:t xml:space="preserve">‘internet feels slow’</w:t>
            </w:r>
            <w:r>
              <w:t xml:space="preserve">) are not grounds for a credit.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FIN-RULE-003</w:t>
            </w:r>
          </w:p>
        </w:tc>
        <w:tc>
          <w:tcPr/>
          <w:p>
            <w:pPr>
              <w:pStyle w:val="Compact"/>
            </w:pPr>
            <w:r>
              <w:t xml:space="preserve">Speed test evidence for refund eligibility must be from a hardwired (ethernet) test. WiFi-based tests are not accepted.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</w:tbl>
    <w:p>
      <w:pPr>
        <w:pStyle w:val="BodyText"/>
      </w:pPr>
      <w:r>
        <w:rPr>
          <w:b/>
          <w:bCs/>
        </w:rPr>
        <w:t xml:space="preserve">2.2 Compensation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Compensation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outage &lt; 24 hours</w:t>
            </w:r>
          </w:p>
        </w:tc>
        <w:tc>
          <w:tcPr/>
          <w:p>
            <w:pPr>
              <w:pStyle w:val="Compact"/>
            </w:pPr>
            <w:r>
              <w:t xml:space="preserve">Apology only — no financial credit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outage 24–72 hours</w:t>
            </w:r>
          </w:p>
        </w:tc>
        <w:tc>
          <w:tcPr/>
          <w:p>
            <w:pPr>
              <w:pStyle w:val="Compact"/>
            </w:pPr>
            <w:r>
              <w:t xml:space="preserve">Pro-rated: (days ÷ 30) × monthly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outage &gt; 72 hours</w:t>
            </w:r>
          </w:p>
        </w:tc>
        <w:tc>
          <w:tcPr/>
          <w:p>
            <w:pPr>
              <w:pStyle w:val="Compact"/>
            </w:pPr>
            <w:r>
              <w:t xml:space="preserve">Full month credit + $10 goodwill credit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 error (any amount)</w:t>
            </w:r>
          </w:p>
        </w:tc>
        <w:tc>
          <w:tcPr/>
          <w:p>
            <w:pPr>
              <w:pStyle w:val="Compact"/>
            </w:pPr>
            <w:r>
              <w:t xml:space="preserve">100% reversal of erroneous 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Missed tech appointment — 1st occurrence</w:t>
            </w:r>
          </w:p>
        </w:tc>
        <w:tc>
          <w:tcPr/>
          <w:p>
            <w:pPr>
              <w:pStyle w:val="Compact"/>
            </w:pPr>
            <w:r>
              <w:t xml:space="preserve">$25 account credit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Missed tech appointment — repeat occurrence</w:t>
            </w:r>
          </w:p>
        </w:tc>
        <w:tc>
          <w:tcPr/>
          <w:p>
            <w:pPr>
              <w:pStyle w:val="Compact"/>
            </w:pPr>
            <w:r>
              <w:t xml:space="preserve">$50 account credit + priority reschedule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Speed/signal &lt; 50% of plan (verified)</w:t>
            </w:r>
          </w:p>
        </w:tc>
        <w:tc>
          <w:tcPr/>
          <w:p>
            <w:pPr>
              <w:pStyle w:val="Compact"/>
            </w:pPr>
            <w:r>
              <w:t xml:space="preserve">Plan downgrade retroactive to report date OR contract exit without ETF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dead on arrival</w:t>
            </w:r>
          </w:p>
        </w:tc>
        <w:tc>
          <w:tcPr/>
          <w:p>
            <w:pPr>
              <w:pStyle w:val="Compact"/>
            </w:pPr>
            <w:r>
              <w:t xml:space="preserve">Free expedited replacement + shipping refund</w:t>
            </w:r>
          </w:p>
        </w:tc>
      </w:tr>
    </w:tbl>
    <w:p>
      <w:pPr>
        <w:pStyle w:val="BodyText"/>
      </w:pPr>
      <w:r>
        <w:rPr>
          <w:b/>
          <w:bCs/>
        </w:rPr>
        <w:t xml:space="preserve">2.3 Authorization Limits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FIN-RULE-004</w:t>
            </w:r>
          </w:p>
        </w:tc>
        <w:tc>
          <w:tcPr/>
          <w:p>
            <w:pPr>
              <w:pStyle w:val="Compact"/>
            </w:pPr>
            <w:r>
              <w:t xml:space="preserve">The agent’s single-call authorization cap is $200 per transaction. Any credit, refund, or goodwill amount above $200 requires an approved Manager Approval ticket before the agent communicates a number to the customer. Tickets are resolved within 1 business day.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FIN-RULE-005</w:t>
            </w:r>
          </w:p>
        </w:tc>
        <w:tc>
          <w:tcPr/>
          <w:p>
            <w:pPr>
              <w:pStyle w:val="Compact"/>
            </w:pPr>
            <w:r>
              <w:t xml:space="preserve">Agent must never promise a refund amount to the customer before authorization is confirmed. For amounts above the $200 cap, the agent states:</w:t>
            </w:r>
            <w:r>
              <w:t xml:space="preserve"> </w:t>
            </w:r>
            <w:r>
              <w:t xml:space="preserve">‘I am opening a Manager Approval ticket for this; you will receive an outcome within one business day.’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</w:tr>
    </w:tbl>
    <w:p>
      <w:pPr>
        <w:pStyle w:val="BodyText"/>
      </w:pPr>
      <w:r>
        <w:rPr>
          <w:b/>
          <w:bCs/>
        </w:rPr>
        <w:t xml:space="preserve">Billing codes:</w:t>
      </w:r>
      <w:r>
        <w:t xml:space="preserve"> </w:t>
      </w:r>
      <w:r>
        <w:t xml:space="preserve">- Outage credit →</w:t>
      </w:r>
      <w:r>
        <w:t xml:space="preserve"> </w:t>
      </w:r>
      <w:r>
        <w:rPr>
          <w:rStyle w:val="VerbatimChar"/>
        </w:rPr>
        <w:t xml:space="preserve">ADJ-OUTAGE</w:t>
      </w:r>
      <w:r>
        <w:t xml:space="preserve"> </w:t>
      </w:r>
      <w:r>
        <w:t xml:space="preserve">- Courtesy / goodwill credit →</w:t>
      </w:r>
      <w:r>
        <w:t xml:space="preserve"> </w:t>
      </w:r>
      <w:r>
        <w:rPr>
          <w:rStyle w:val="VerbatimChar"/>
        </w:rPr>
        <w:t xml:space="preserve">ADJ-COURTESY</w:t>
      </w:r>
      <w:r>
        <w:t xml:space="preserve"> </w:t>
      </w:r>
      <w:r>
        <w:t xml:space="preserve">- Billing error reversal →</w:t>
      </w:r>
      <w:r>
        <w:t xml:space="preserve"> </w:t>
      </w:r>
      <w:r>
        <w:rPr>
          <w:rStyle w:val="VerbatimChar"/>
        </w:rPr>
        <w:t xml:space="preserve">ADJ-ERROR-REV</w:t>
      </w:r>
      <w:r>
        <w:t xml:space="preserve"> </w:t>
      </w:r>
      <w:r>
        <w:t xml:space="preserve">- Manager-approved override →</w:t>
      </w:r>
      <w:r>
        <w:t xml:space="preserve"> </w:t>
      </w:r>
      <w:r>
        <w:rPr>
          <w:rStyle w:val="VerbatimChar"/>
        </w:rPr>
        <w:t xml:space="preserve">ADJ-MGR-OVERRIDE</w:t>
      </w:r>
      <w:r>
        <w:t xml:space="preserve"> </w:t>
      </w:r>
      <w:r>
        <w:t xml:space="preserve">(only after ticket approval)</w:t>
      </w:r>
    </w:p>
    <w:p>
      <w:pPr>
        <w:pStyle w:val="BodyText"/>
      </w:pPr>
      <w:r>
        <w:rPr>
          <w:b/>
          <w:bCs/>
        </w:rPr>
        <w:t xml:space="preserve">2.4 Anti-Fraud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FIN-RULE-006</w:t>
            </w:r>
          </w:p>
        </w:tc>
        <w:tc>
          <w:tcPr/>
          <w:p>
            <w:pPr>
              <w:pStyle w:val="Compact"/>
            </w:pPr>
            <w:r>
              <w:t xml:space="preserve">Courtesy credits are limited to one per account per 180-day period. The billing system will block a second application. A blocked second application requires a Manager Approval ticket.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FIN-RULE-007</w:t>
            </w:r>
          </w:p>
        </w:tc>
        <w:tc>
          <w:tcPr/>
          <w:p>
            <w:pPr>
              <w:pStyle w:val="Compact"/>
            </w:pPr>
            <w:r>
              <w:t xml:space="preserve">Accounts with more than 3 refund requests in 90 days are automatically flagged. Agent must open a Revenue Assurance ticket on the call and inform the customer that any further refund decision will be communicated within 1 business day.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FIN-RULE-008</w:t>
            </w:r>
          </w:p>
        </w:tc>
        <w:tc>
          <w:tcPr/>
          <w:p>
            <w:pPr>
              <w:pStyle w:val="Compact"/>
            </w:pPr>
            <w:r>
              <w:t xml:space="preserve">Fraud and unauthorized charge cases must be resolved by (a) freezing the disputed amount on the account, (b) opening a Fraud Investigation ticket on the same call, and (c) advising the customer that Revenue Assurance will follow up within 4 hours. The agent must not refund the disputed amount before the investigation outcome.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FIN-RULE-009</w:t>
            </w:r>
          </w:p>
        </w:tc>
        <w:tc>
          <w:tcPr/>
          <w:p>
            <w:pPr>
              <w:pStyle w:val="Compact"/>
            </w:pPr>
            <w:r>
              <w:t xml:space="preserve">Cooling-off period refunds (within 14 days of contract start) are no-questions-asked full refunds, provided equipment is returned in good condition. These are processed at the agent’s seat without ticket.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</w:tbl>
    <w:p>
      <w:pPr>
        <w:pStyle w:val="BodyText"/>
      </w:pPr>
      <w:r>
        <w:rPr>
          <w:b/>
          <w:bCs/>
        </w:rPr>
        <w:t xml:space="preserve">2.5 Refund Timelines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Refund Type</w:t>
            </w:r>
          </w:p>
        </w:tc>
        <w:tc>
          <w:tcPr/>
          <w:p>
            <w:pPr>
              <w:pStyle w:val="Compact"/>
            </w:pPr>
            <w:r>
              <w:t xml:space="preserve">Processing Time</w:t>
            </w:r>
          </w:p>
        </w:tc>
        <w:tc>
          <w:tcPr/>
          <w:p>
            <w:pPr>
              <w:pStyle w:val="Compact"/>
            </w:pPr>
            <w:r>
              <w:t xml:space="preserve">Agent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 credit (active account)</w:t>
            </w:r>
          </w:p>
        </w:tc>
        <w:tc>
          <w:tcPr/>
          <w:p>
            <w:pPr>
              <w:pStyle w:val="Compact"/>
            </w:pPr>
            <w:r>
              <w:t xml:space="preserve">5–10 business days online; next PDF bill cycle</w:t>
            </w:r>
          </w:p>
        </w:tc>
        <w:tc>
          <w:tcPr/>
          <w:p>
            <w:pPr>
              <w:pStyle w:val="Compact"/>
            </w:pPr>
            <w:r>
              <w:t xml:space="preserve">“The balance on your online account will update within 5 days but will officially appear on your next PDF bill.”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/ bank reversal</w:t>
            </w:r>
          </w:p>
        </w:tc>
        <w:tc>
          <w:tcPr/>
          <w:p>
            <w:pPr>
              <w:pStyle w:val="Compact"/>
            </w:pPr>
            <w:r>
              <w:t xml:space="preserve">15–30 days</w:t>
            </w:r>
          </w:p>
        </w:tc>
        <w:tc>
          <w:tcPr/>
          <w:p>
            <w:pPr>
              <w:pStyle w:val="Compact"/>
            </w:pPr>
            <w:r>
              <w:t xml:space="preserve">“We have processed the refund today, but depending on your bank it may take 1–2 billing cycles to appear.”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Mailed check</w:t>
            </w:r>
          </w:p>
        </w:tc>
        <w:tc>
          <w:tcPr/>
          <w:p>
            <w:pPr>
              <w:pStyle w:val="Compact"/>
            </w:pPr>
            <w:r>
              <w:t xml:space="preserve">4–6 weeks</w:t>
            </w:r>
          </w:p>
        </w:tc>
        <w:tc>
          <w:tcPr/>
          <w:p>
            <w:pPr>
              <w:pStyle w:val="Compact"/>
            </w:pPr>
            <w:r>
              <w:t xml:space="preserve">“A check has been issued and will arrive via standard mail within 30 business days.”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FIN-RULE-010</w:t>
            </w:r>
          </w:p>
        </w:tc>
        <w:tc>
          <w:tcPr/>
          <w:p>
            <w:pPr>
              <w:pStyle w:val="Compact"/>
            </w:pPr>
            <w:r>
              <w:t xml:space="preserve">Agent must communicate the correct refund timeline using the approved script above. Quoting timelines from memory is prohibited.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</w:tbl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2026-05-19T11:34:49Z</dcterms:created>
  <dcterms:modified xsi:type="dcterms:W3CDTF">2026-05-19T11:34:49Z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