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NEXALINK TELECOMMUNICATIONS</w:t>
      </w:r>
    </w:p>
    <w:p>
      <w:pPr>
        <w:pStyle w:val="BodyText"/>
      </w:pPr>
      <w:r>
        <w:rPr>
          <w:b/>
          <w:bCs/>
        </w:rPr>
        <w:t xml:space="preserve">SOP: BILLING ISSUE RESOLUTION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SOP-02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18/5/2026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Call Center Operations</w:t>
            </w:r>
          </w:p>
        </w:tc>
      </w:tr>
    </w:tbl>
    <w:p>
      <w:pPr>
        <w:pStyle w:val="BodyText"/>
      </w:pPr>
      <w:r>
        <w:t xml:space="preserve">Applies to: All agents. Agents resolve billing disputes up to the $200 authorization cap. Larger disputes, fraud claims, and repeat-issue accounts are handled via back-office tickets opened from the agent’s seat — never by transfer.</w:t>
      </w:r>
    </w:p>
    <w:p>
      <w:pPr>
        <w:pStyle w:val="BodyText"/>
      </w:pPr>
      <w:r>
        <w:rPr>
          <w:b/>
          <w:bCs/>
        </w:rPr>
        <w:t xml:space="preserve">Steps</w:t>
      </w:r>
    </w:p>
    <w:p>
      <w:pPr>
        <w:pStyle w:val="BodyText"/>
      </w:pPr>
      <w:r>
        <w:rPr>
          <w:b/>
          <w:bCs/>
        </w:rPr>
        <w:t xml:space="preserve">Step 1: Open Call &amp; Verify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Call connected.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Deliver greeting, recording notification, and 3-of-5 verification. No billing data may be accessed before verification.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Customer verified.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CS-RULE-001, CS-RULE-002, CS-RULE-004, CS-RULE-005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2: Acknowledge &amp; Apply A.C.E.S.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Verification complete.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Apply A.C.E.S. before opening the bill: Acknowledge the concern, Clarify you will review together, Empathize, then proceed to Solve. Do not jump directly to the bill without acknowledgment.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Customer acknowledged. Tension reduced.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3: Pull Current &amp; Previous Bill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A.C.E.S. applied.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Open both current and previous billing statements in CRM. Compare line-by-line. Identify new or changed items: one-time charges, data overage, third-party purchases, expired promotions, proration from a plan change.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Discrepancy identified or charge confirmed as expected.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KB-PROD-01 Section 3.1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4: Explain the Charge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Charge identified.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Explain using plain language. Approved explanations: Proration —</w:t>
            </w:r>
            <w:r>
              <w:t xml:space="preserve"> </w:t>
            </w:r>
            <w:r>
              <w:t xml:space="preserve">‘Because your plan changed on [date], you were charged [X]% of the old plan and [X]% of the new plan for that month.’</w:t>
            </w:r>
            <w:r>
              <w:t xml:space="preserve"> </w:t>
            </w:r>
            <w:r>
              <w:t xml:space="preserve">Promotion Expired —</w:t>
            </w:r>
            <w:r>
              <w:t xml:space="preserve"> </w:t>
            </w:r>
            <w:r>
              <w:t xml:space="preserve">‘The $[X] discount was part of a promotion that ended this billing cycle.’</w:t>
            </w:r>
            <w:r>
              <w:t xml:space="preserve"> </w:t>
            </w:r>
            <w:r>
              <w:t xml:space="preserve">Data Overage —</w:t>
            </w:r>
            <w:r>
              <w:t xml:space="preserve"> </w:t>
            </w:r>
            <w:r>
              <w:t xml:space="preserve">‘Your plan includes [X]GB of high-speed data. Once used, additional data is billed at the overage rate.’</w:t>
            </w:r>
            <w:r>
              <w:t xml:space="preserve"> </w:t>
            </w:r>
            <w:r>
              <w:t xml:space="preserve">Tax vs. Surcharge —</w:t>
            </w:r>
            <w:r>
              <w:t xml:space="preserve"> </w:t>
            </w:r>
            <w:r>
              <w:t xml:space="preserve">‘Taxes are government-mandated; surcharges are carrier fees for regulatory recovery.’</w:t>
            </w:r>
            <w:r>
              <w:t xml:space="preserve"> </w:t>
            </w:r>
            <w:r>
              <w:t xml:space="preserve">Forbidden:</w:t>
            </w:r>
            <w:r>
              <w:t xml:space="preserve"> </w:t>
            </w:r>
            <w:r>
              <w:t xml:space="preserve">‘That is our policy’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‘There is nothing I can do.’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Customer understands the charge.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CS-RULE-012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5: Determine Validity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Explanation delivered.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Valid charge: explain clearly; offer alternative bundles if appropriate. Billing error (system error, double charge, failed promotion): proceed to Step 6. Disputed but valid, customer refuses after 3 identical explanations: open a Customer Escalation case note (not a transfer), acknowledge the disagreement, and provide the case reference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Charge status confirmed as valid, error, or unresolved dispute.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CS-RULE-011, FIN-RULE-001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6: Apply Credit if Error Confirmed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Error 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Apply 100% reversal of erroneous amount up to the $200 agent authorization cap. If error exceeds $200, open a Manager Approval ticket on the call and tell the customer:</w:t>
            </w:r>
            <w:r>
              <w:t xml:space="preserve"> </w:t>
            </w:r>
            <w:r>
              <w:t xml:space="preserve">‘I am opening a Manager Approval ticket; you will receive an outcome within one business day.’</w:t>
            </w:r>
            <w:r>
              <w:t xml:space="preserve"> </w:t>
            </w:r>
            <w:r>
              <w:t xml:space="preserve">Do not communicate any amount above $200 before approval.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Credit applied, or Manager Approval ticket opened.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FIN-RULE-004, FIN-RULE-005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7: Open Back-Office Ticket if Required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Resolution attempted at the agent’s seat.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Open a ticket from the agent’s seat (no transfer) for any of: dispute amount above $200 → Manager Approval ticket. Fraud claim or unauthorized charge → Fraud Investigation ticket (freeze the disputed amount; Revenue Assurance follows up in 4 hours). 3rd+ call on the same unresolved issue → Customer Escalation ticket. Legal threat or regulatory body mentioned → open Legal Hold ticket and stop further discussion of the dispute on this call. Inform the customer of the ticket and follow-up window per CS-RULE-014/015.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Resolved at the agent’s seat, or back-office ticket open.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CS-RULE-014, CS-RULE-015</w:t>
            </w:r>
          </w:p>
        </w:tc>
      </w:tr>
    </w:tbl>
    <w:p>
      <w:pPr>
        <w:pStyle w:val="BodyText"/>
      </w:pPr>
      <w:r>
        <w:rPr>
          <w:b/>
          <w:bCs/>
        </w:rPr>
        <w:t xml:space="preserve">Step 8: Document &amp; Close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Precondition</w:t>
            </w:r>
          </w:p>
        </w:tc>
        <w:tc>
          <w:tcPr/>
          <w:p>
            <w:pPr>
              <w:pStyle w:val="Compact"/>
            </w:pPr>
            <w:r>
              <w:t xml:space="preserve">Resolution or ticket opened.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Log case notes within 5 minutes: charge discussed, explanation given, credit applied if any, customer acceptance or dispute status, ticket IDs raised. Provide case reference number and offer post-call survey.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Case notes saved. Call closed.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Policy Ref</w:t>
            </w:r>
          </w:p>
        </w:tc>
        <w:tc>
          <w:tcPr/>
          <w:p>
            <w:pPr>
              <w:pStyle w:val="Compact"/>
            </w:pPr>
            <w:r>
              <w:t xml:space="preserve">CS-RULE-020, CS-RULE-021, CS-RULE-022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Rules</w:t>
      </w:r>
    </w:p>
    <w:p>
      <w:pPr>
        <w:pStyle w:val="Compact"/>
        <w:numPr>
          <w:ilvl w:val="0"/>
          <w:numId w:val="1001"/>
        </w:numPr>
      </w:pPr>
      <w:r>
        <w:t xml:space="preserve">Always explain the charge before offering credit — most disputes resolve with a clear explanation.</w:t>
      </w:r>
    </w:p>
    <w:p>
      <w:pPr>
        <w:pStyle w:val="Compact"/>
        <w:numPr>
          <w:ilvl w:val="0"/>
          <w:numId w:val="1001"/>
        </w:numPr>
      </w:pPr>
      <w:r>
        <w:t xml:space="preserve">Never offer a proactive credit to avoid explaining a valid charge.</w:t>
      </w:r>
    </w:p>
    <w:p>
      <w:pPr>
        <w:pStyle w:val="Compact"/>
        <w:numPr>
          <w:ilvl w:val="0"/>
          <w:numId w:val="1001"/>
        </w:numPr>
      </w:pPr>
      <w:r>
        <w:t xml:space="preserve">Check promotion end dates first — expired promotions are the most common billing dispute source.</w:t>
      </w:r>
    </w:p>
    <w:p>
      <w:pPr>
        <w:pStyle w:val="Compact"/>
        <w:numPr>
          <w:ilvl w:val="0"/>
          <w:numId w:val="1001"/>
        </w:numPr>
      </w:pPr>
      <w:r>
        <w:t xml:space="preserve">Bundle/Quad-Play inquiry during billing calls is a retention opportunity. (KB-PROD-01 Section 6.3)</w:t>
      </w:r>
    </w:p>
    <w:sectPr>
      <w:footnotePr>
        <w:numRestart w:val="eachSect"/>
      </w:footnotePr>
      <w:pgSz w:orient="landscape" w:w="16838" w:h="11906"/>
      <w:pgMar w:left="850" w:right="850" w:top="850" w:bottom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2026-05-19T11:34:51Z</dcterms:created>
  <dcterms:modified xsi:type="dcterms:W3CDTF">2026-05-19T11:34:51Z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