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NEXALINK TELECOMMUNICATIONS</w:t>
      </w:r>
    </w:p>
    <w:p>
      <w:pPr>
        <w:pStyle w:val="BodyText"/>
      </w:pPr>
      <w:r>
        <w:rPr>
          <w:b/>
          <w:bCs/>
        </w:rPr>
        <w:t xml:space="preserve">SOP: CUSTOMER RETENTION &amp; CANCELLATION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SOP-05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18/5/2026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Call Center Operations</w:t>
            </w:r>
          </w:p>
        </w:tc>
      </w:tr>
    </w:tbl>
    <w:p>
      <w:pPr>
        <w:pStyle w:val="BodyText"/>
      </w:pPr>
      <w:r>
        <w:t xml:space="preserve">Applies to: All agents. The agent owns the call end-to-end: de-escalate, attempt one retention offer, and — if the customer still wants to cancel — process the cancellation directly. Manager Approval tickets are used only for ETF waivers and other out-of-policy concessions; the customer is not transferred.</w:t>
      </w:r>
    </w:p>
    <w:p>
      <w:pPr>
        <w:pStyle w:val="BodyText"/>
      </w:pPr>
      <w:r>
        <w:rPr>
          <w:b/>
          <w:bCs/>
        </w:rPr>
        <w:t xml:space="preserve">Steps</w:t>
      </w:r>
    </w:p>
    <w:p>
      <w:pPr>
        <w:pStyle w:val="BodyText"/>
      </w:pPr>
      <w:r>
        <w:rPr>
          <w:b/>
          <w:bCs/>
        </w:rPr>
        <w:t xml:space="preserve">Step 1: Open Call &amp; Verify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Call connected. Customer likely frustrated.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Deliver greeting, recording notification, and 3-of-5 verification. Complete efficiently — do not let verification feel like an obstacle to a customer who wants to cancel.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Customer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CS-RULE-001, CS-RULE-002, CS-RULE-004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 Acknowledge Intent Without Resistance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Verification complete. Customer has stated intent to cancel.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Acknowledge first — do not argue or immediately mention fees:</w:t>
            </w:r>
            <w:r>
              <w:t xml:space="preserve"> </w:t>
            </w:r>
            <w:r>
              <w:t xml:space="preserve">‘I am sorry to hear you are considering leaving. You have been a valued customer and I would like to understand what has brought you to this point.’</w:t>
            </w:r>
            <w:r>
              <w:t xml:space="preserve"> </w:t>
            </w:r>
            <w:r>
              <w:t xml:space="preserve">Forbidden: opening with ETF information.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Customer acknowledged. Tone de-escalated.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CS-RULE-011, CS-RULE-012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 Identify Root Cause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Customer acknowledged.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Ask one open-ended question:</w:t>
            </w:r>
            <w:r>
              <w:t xml:space="preserve"> </w:t>
            </w:r>
            <w:r>
              <w:t xml:space="preserve">‘May I ask what has been the main frustration — is it the service itself, the pricing, or something else?’</w:t>
            </w:r>
            <w:r>
              <w:t xml:space="preserve"> </w:t>
            </w:r>
            <w:r>
              <w:t xml:space="preserve">Map response: Price/Value → retention offer. Service quality → resolve via SOP-03 first, then retention. Competitor offer → match/upgrade offer. Relocation → check service availability at new address before assuming cancellation. Deceased/Hardship → skip retention, proceed straight to cancellation with empathy.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Root cause identified and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 Make One Retention Attempt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Root cause identified. Not deceased/hardship.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Make one targeted offer based on root cause. Do not make multiple different offers — it undermines credibility. Price:</w:t>
            </w:r>
            <w:r>
              <w:t xml:space="preserve"> </w:t>
            </w:r>
            <w:r>
              <w:t xml:space="preserve">‘Let me check if there are any loyalty bundles available on your account that could bring your bill down significantly.’</w:t>
            </w:r>
            <w:r>
              <w:t xml:space="preserve"> </w:t>
            </w:r>
            <w:r>
              <w:t xml:space="preserve">Competitor:</w:t>
            </w:r>
            <w:r>
              <w:t xml:space="preserve"> </w:t>
            </w:r>
            <w:r>
              <w:t xml:space="preserve">‘You have been with us for [X] years. May I have two minutes to see if we can match their offer or upgrade your speed at no extra cost?’</w:t>
            </w:r>
            <w:r>
              <w:t xml:space="preserve"> </w:t>
            </w:r>
            <w:r>
              <w:t xml:space="preserve">Service quality: resolve issue via SOP-03 first, then ask:</w:t>
            </w:r>
            <w:r>
              <w:t xml:space="preserve"> </w:t>
            </w:r>
            <w:r>
              <w:t xml:space="preserve">‘Now that we have fixed that, does this change how you are feeling about staying with us?’</w:t>
            </w:r>
            <w:r>
              <w:t xml:space="preserve"> </w:t>
            </w:r>
            <w:r>
              <w:t xml:space="preserve">If the customer declines, do not repeat the offer.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One retention attempt made and outcome 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5: Confirm Decision to Cancel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Customer declines retention offer or requests cancellation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Confirm the decision once, clearly, on the record:</w:t>
            </w:r>
            <w:r>
              <w:t xml:space="preserve"> </w:t>
            </w:r>
            <w:r>
              <w:t xml:space="preserve">‘I want to ask one last time, on the record — are you sure you want to proceed with the cancellation?’</w:t>
            </w:r>
            <w:r>
              <w:t xml:space="preserve"> </w:t>
            </w:r>
            <w:r>
              <w:t xml:space="preserve">If yes, proceed to Step 6 and process the cancellation directly. Do not push a second retention offer.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Cancellation confirmed and recorded.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6: Process the Cancellation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Cancellation 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The agent processes the cancellation directly: (1) Calculate ETF: $20 × months remaining on contract. (2) Confirm equipment return requirements (non-return fee $150 per device); generate prepaid return label and email it on the call. (3) Confirm final bill date and outstanding balance, pro-rated to today’s cancellation date. (4) Mark the account as Cancelled in the billing system. (5) Provide a case reference number. ETF waivers are out-of-policy: if the customer requests a waiver and the request is sympathetic (long tenure, hardship, repeated service failures), open a Manager Approval ticket from the agent’s seat — do not transfer. Inform the customer the waiver decision arrives within 1 business day.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Cancellation processed; equipment return label sent; ETF waiver ticket opened if applicable.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FIN-RULE-004, KB-PROD-01 Section 4.2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7: Document &amp; Close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Call concluded.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Log case notes within 5 minutes: cancellation reason, retention offer made and outcome, ETF amount, equipment return status, Manager Approval ticket ID if any. Provide case reference number. Do not offer post-call survey if cancellation was completed (CS-RULE-021 exception).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Case notes saved. Call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CS-RULE-021, CS-RULE-022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Rules</w:t>
      </w:r>
    </w:p>
    <w:p>
      <w:pPr>
        <w:pStyle w:val="Compact"/>
        <w:numPr>
          <w:ilvl w:val="0"/>
          <w:numId w:val="1001"/>
        </w:numPr>
      </w:pPr>
      <w:r>
        <w:t xml:space="preserve">Cooling-off period customers (within 14 days of contract start) are entitled to a full no-questions-asked refund. Do not use the retention offer to delay their request. (FIN-RULE-009)</w:t>
      </w:r>
    </w:p>
    <w:p>
      <w:pPr>
        <w:pStyle w:val="Compact"/>
        <w:numPr>
          <w:ilvl w:val="0"/>
          <w:numId w:val="1001"/>
        </w:numPr>
      </w:pPr>
      <w:r>
        <w:t xml:space="preserve">Relocation is frequently mishandled as a cancellation. Always check service availability at new address first.</w:t>
      </w:r>
    </w:p>
    <w:p>
      <w:pPr>
        <w:pStyle w:val="Compact"/>
        <w:numPr>
          <w:ilvl w:val="0"/>
          <w:numId w:val="1001"/>
        </w:numPr>
      </w:pPr>
      <w:r>
        <w:t xml:space="preserve">If customer mentions a competitor’s specific price, do not confirm or deny it. Focus only on what NexaLink can offer.</w:t>
      </w:r>
    </w:p>
    <w:p>
      <w:pPr>
        <w:pStyle w:val="Compact"/>
        <w:numPr>
          <w:ilvl w:val="0"/>
          <w:numId w:val="1001"/>
        </w:numPr>
      </w:pPr>
      <w:r>
        <w:t xml:space="preserve">Abusive customers: apply 3-Strike Protocol (CS-RULE-016). After Strike 3, terminate the call, flag the account, and log a Customer Conduct case note. Do not transfer.</w:t>
      </w:r>
    </w:p>
    <w:p>
      <w:pPr>
        <w:pStyle w:val="Compact"/>
        <w:numPr>
          <w:ilvl w:val="0"/>
          <w:numId w:val="1001"/>
        </w:numPr>
      </w:pPr>
      <w:r>
        <w:t xml:space="preserve">The agent owns the full lifecycle on a cancellation call: de-escalate, attempt one retention, process the cancellation, document. The only handoff is the Manager Approval ticket for ETF waivers.</w:t>
      </w:r>
    </w:p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2026-05-19T11:34:56Z</dcterms:created>
  <dcterms:modified xsi:type="dcterms:W3CDTF">2026-05-19T11:34:56Z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