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NEXALINK TELECOMMUNICATIONS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POLICY: CALL CONDUCT &amp;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CS-POL-01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10/2/2026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 Center Operations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Scope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Applies to all Tier 1 agents on every inbound call. Compliance is mandatory for QA scoring. This document consolidates: Call Handling (CS-POL-2025-01), De-escalation (CS-POL-2025-05), and Escalation Routing (OPS-POL-2025-03).</w:t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Rules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0"/>
          <w:szCs w:val="20"/>
        </w:rPr>
        <w:t xml:space="preserve">Severity: CRITICAL = immediate violation. MAJOR = scored failure. MINOR = coaching trigger.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2.1 Call Opening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CS-RULE-001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must greet with: 'Thank you for calling NexaLink Telecommunications Broadband and Support. My name is [Name]. Who do I have the pleasure of speaking with today?'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CS-RULE-002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must state recording notification immediately after greeting if not played by IVR: 'This call may be recorded for quality assurance and training purposes.'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0000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CS-RULE-003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must acknowledge the customer's stated reason before proceeding: 'I understand you are calling regarding [issue]. I can certainly help you with that.'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2.2 Identity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CS-RULE-004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must verify the customer using exactly 3 of the following 5 identifiers before accessing any account data: (1) Full account holder name, (2) Account number, (3) Security PIN, (4) Last 4 digits of payment method, (5) Last 4 of SSN/National ID where applicable.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0000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CS-RULE-005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account data, billing information, plan details, or account changes may be disclosed or processed before successful 3-of-5 verification is confirmed.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0000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CS-RULE-006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Third-party callers must be listed as Authorized Users in the CRM. No changes may be made for unlisted third parties under any circumstances.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0000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2.3 Communication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CS-RULE-007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must respond to any customer statement or question within 3 seconds. Dead air exceeding 5 seconds without verbal acknowledgment is a violation.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MINOR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CS-RULE-008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must not interrupt the customer. Maximum of 2 interruptions per call is permitted only to redirect a wandering conversation. Zero interruptions is the standard.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MINOR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CS-RULE-009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During any silent task (e.g. running a line test), agent must re-engage within 10 seconds: 'I am still here with you; [task] is in progress. Thank you for your patience.'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MINOR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CS-RULE-010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talk ratio must not exceed 40% of total call duration. Agents must not deliver unbroken technical monologues.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7"/>
                <w:szCs w:val="17"/>
              </w:rPr>
              <w:t xml:space="preserve">MINOR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2.4 De-escalation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CS-RULE-011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When a customer is angry or frustrated, agent must apply A.C.E.S. in order: Acknowledge → Clarify → Empathize → Solve. Skipping Acknowledge or jumping directly to Solve is a violation.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CS-RULE-012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following phrases are forbidden in any customer interaction: 'Calm down' / 'There is nothing I can do' / 'That is our policy' / 'I do not know' / 'That is not my department'.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CS-RULE-013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must adapt tone to the customer's emotional state. Agent must never match an elevated customer's volume. Speak at a lower pitch and slower pace for angry customers.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2.5 Escalation Triggers &amp;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Action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Tier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requests supervisor or manager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One de-escalation attempt, then transfer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Tier 3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remains angry/frustrated &gt; 2 minutes after A.C.E.S.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Tier 3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states intent to cancel or switch providers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Acknowledge + warm transfer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Tier 3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Billing dispute &gt; $200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 and transfer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Tier 2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has called 3+ times for same unresolved issue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Apologize and transfer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Tier 3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Legal threat or regulatory body mentioned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not argue; transfer immediately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Tier 4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abuse / personal threats (after 3-strike warning)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Disconnect or transfer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Tier 3/4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Compliance error occurred during call (e.g. missed verification)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Transfer for correction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Tier 2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Infrastructure outage / fiber cut / tower failure confirmed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Inform customer and file ticket</w:t>
            </w:r>
          </w:p>
        </w:tc>
        <w:tc>
          <w:tcPr>
            <w:tcW w:type="dxa" w:w="2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Tier 2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CS-RULE-014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Escalation transfers must be warm: brief hold max 2 minutes, receiving party briefed on issue and customer sentiment, customer introduced to new agent. Cold transfer permitted only if queue exceeds 5 minutes or during a declared outage.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CS-RULE-015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 target tier is unavailable, a callback ticket must be created. SLA: High priority (outage/supervisor) = 2 hours. Medium (complex tech/billing) = 4 hours. Low (general) = 8 hours.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2.6 Abuse &amp; Harassment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CS-RULE-016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Personal attacks, slurs, sexual harassment, or physical threats trigger the 3-Strike Protocol. Strike 1: warning. Strike 2: final warning. Strike 3: call termination with stated reason. Swearing at the situation is not abuse; swearing at the agent is.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CS-RULE-017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 a customer threatens self-harm or harm to others, agent must keep the line open (mute) and signal supervisor immediately. Do not disconnect.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0000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2.7 Resolution &amp;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CS-RULE-018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Before closing, agent must explain the root cause of the issue to the customer.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CS-RULE-019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must deliver a resolution summary in the format: Issue + Fix + Follow-Up Actions, before closing.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CS-RULE-020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must ask 'Is there anything else I can help you with today?' before closing every call.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CS-RULE-021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must provide the Case Reference Number and offer the post-call survey. Exception: do not offer survey if the call ended in a completed cancellation.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2.8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CS-RULE-022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Case notes must be completed and saved within 5 minutes of call end. Required fields: verification method, issue reported, troubleshooting steps taken, resolution status, customer sentiment.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6200"/>
                <w:sz w:val="17"/>
                <w:szCs w:val="17"/>
              </w:rPr>
              <w:t xml:space="preserve">MAJOR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360"/>
        <w:gridCol w:w="1400"/>
      </w:tblGrid>
      <w:tr>
        <w:tc>
          <w:tcPr>
            <w:tcW w:type="dxa" w:w="1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CS-RULE-023</w:t>
            </w:r>
          </w:p>
        </w:tc>
        <w:tc>
          <w:tcPr>
            <w:tcW w:type="dxa" w:w="6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Case notes must never contain full card numbers, full SSN, PINs, passwords, or security answers. Mask all sensitive identifiers.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30000"/>
                <w:sz w:val="17"/>
                <w:szCs w:val="17"/>
              </w:rPr>
              <w:t xml:space="preserve">CRITICAL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2026-05-01T10:50:26.394Z</dcterms:created>
  <dcterms:modified xsi:type="dcterms:W3CDTF">2026-05-01T10:50:26.410Z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