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NEXALINK TELECOMMUNICATIONS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SOP: CUSTOMER RETENTION &amp; CANCELLATION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SOP-05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2.0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Effective Date</w:t>
            </w:r>
          </w:p>
        </w:tc>
        <w:tc>
          <w:tcPr>
            <w:tcW w:type="dxa" w:w="6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10/2/2026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Department</w:t>
            </w:r>
          </w:p>
        </w:tc>
        <w:tc>
          <w:tcPr>
            <w:tcW w:type="dxa" w:w="6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Call Center Operations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bottom w:val="single" w:color="D0DCE8" w:sz="2"/>
        </w:pBd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Applies to: Tier 1 (initial de-escalation + one retention attempt only). Cancellation processing is Tier 3 only — Tier 1 must never process a cancellation.</w:t>
      </w:r>
    </w:p>
    <w:p>
      <w:pPr>
        <w:pBdr>
          <w:bottom w:val="single" w:color="D0DCE8" w:sz="2"/>
        </w:pBd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Steps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Step 1: Open Call &amp; Verify Identity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Precondition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Call connected. Customer likely frustrated.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Action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Deliver greeting, recording notification, and 3-of-5 verification. Complete efficiently — do not let verification feel like an obstacle to a customer who wants to cancel.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Output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Customer verified.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Policy Ref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18"/>
                <w:szCs w:val="18"/>
              </w:rPr>
              <w:t xml:space="preserve">CS-RULE-001, CS-RULE-002, CS-RULE-004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Step 2: Acknowledge Intent Without Resistance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Precondition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Verification complete. Customer has stated intent to cancel.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Action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Acknowledge first — do not argue or immediately mention fees: 'I am sorry to hear you are considering leaving. You have been a valued customer and I would like to understand what has brought you to this point.' Forbidden: opening with ETF information.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Output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Customer acknowledged. Tone de-escalated.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Policy Ref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18"/>
                <w:szCs w:val="18"/>
              </w:rPr>
              <w:t xml:space="preserve">CS-RULE-011, CS-RULE-012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Step 3: Identify Root Cause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Precondition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Customer acknowledged.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Action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Ask one open-ended question: 'Before I transfer you to our specialist team, may I ask what has been the main frustration — is it the service itself, the pricing, or something else?' Map response: Price/Value → retention offer. Service quality → resolve via SOP-03 first, then retention. Competitor offer → match/upgrade offer. Relocation → check service availability at new address before assuming cancellation. Deceased/Hardship → escalate to Tier 3 with empathy, no retention push.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Output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Root cause identified and mapped.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Policy Ref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18"/>
                <w:szCs w:val="18"/>
              </w:rPr>
              <w:t xml:space="preserve">CS-RULE-011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Step 4: Make One Retention Attempt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Precondition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Root cause identified. Not deceased/hardship.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Action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Make one targeted offer based on root cause. Do not make multiple different offers — it undermines credibility. Price: 'Let me check if there are any loyalty bundles available on your account that could bring your bill down significantly.' Competitor: 'You have been with us for [X] years. May I have two minutes to see if we can match their offer or upgrade your speed at no extra cost?' Service quality: resolve issue via SOP-03 first, then ask: 'Now that we have fixed that, does this change how you are feeling about staying with us?' If the customer declines, do not repeat the offer.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Output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One retention attempt made and outcome noted.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Policy Ref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18"/>
                <w:szCs w:val="18"/>
              </w:rPr>
              <w:t xml:space="preserve">CS-RULE-011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Step 5: Warm Transfer to Tier 3 Retention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Precondition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Customer declines retention offer or requests cancellation directly.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Action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Place customer on brief hold (max 2 minutes). Brief Tier 3 agent: root cause, retention offer made and outcome, customer sentiment, account tenure. Introduce: 'I have [Name] from our customer loyalty team on the line. They have the full picture of your account and will take great care of you.'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Output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Customer transferred to Tier 3 with full briefing.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Policy Ref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18"/>
                <w:szCs w:val="18"/>
              </w:rPr>
              <w:t xml:space="preserve">CS-RULE-014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Step 6: Tier 3: Process Cancellation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Precondition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Customer transferred. Tier 3 is now handling.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Action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Calculate ETF: $20 × months remaining. Confirm equipment return requirements (non-return fee $150+). Provide prepaid shipping label if applicable. Confirm final bill date and outstanding balance. Process cancellation in billing system. ETF waivers require Tier 4 authorization — Tier 3 cannot waive ETFs unilaterally.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Output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Cancellation processed, or ETF waiver escalated to Tier 4.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Policy Ref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18"/>
                <w:szCs w:val="18"/>
              </w:rPr>
              <w:t xml:space="preserve">FIN-RULE-004, KB-PROD-01 Section 4.2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Step 7: Document &amp; Close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Precondition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Call concluded.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Action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Log case notes within 5 minutes: cancellation reason, retention offer made and outcome, transfer details, ETF and equipment return information if applicable. Provide case reference number. Do not offer post-call survey if cancellation was completed.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Output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Case notes saved. Call closed.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Policy Ref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18"/>
                <w:szCs w:val="18"/>
              </w:rPr>
              <w:t xml:space="preserve">CS-RULE-022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bottom w:val="single" w:color="D0DCE8" w:sz="2"/>
        </w:pBd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Key Rules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Cooling-off period customers (within 14 days of contract start) are entitled to a full no-questions-asked refund. Do not use retention offer to delay their request. (FIN-RULE-009)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Relocation is frequently mishandled as a cancellation. Always check service availability at new address first.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If customer mentions a competitor's specific price, do not confirm or deny it. Focus only on what NexaLink can offer.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Abusive customers: apply 3-Strike Protocol before disconnecting. (CS-RULE-016)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Tier 1 role is de-escalate, uncover root cause, make one attempt. Tier 3 processes the cancellation.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2026-05-01T10:50:26.583Z</dcterms:created>
  <dcterms:modified xsi:type="dcterms:W3CDTF">2026-05-01T10:50:26.583Z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