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F9" w:rsidRDefault="00935FF9">
      <w:pPr>
        <w:jc w:val="center"/>
        <w:rPr>
          <w:rFonts w:ascii="Helvetica" w:hAnsi="Helvetica"/>
          <w:b/>
          <w:sz w:val="28"/>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Pr="00F345CF" w:rsidRDefault="003B1FAB">
      <w:pPr>
        <w:jc w:val="center"/>
        <w:rPr>
          <w:rFonts w:ascii="Arial" w:hAnsi="Arial" w:cs="Arial"/>
          <w:b/>
          <w:szCs w:val="24"/>
        </w:rPr>
      </w:pPr>
      <w:r>
        <w:rPr>
          <w:rFonts w:ascii="Arial" w:hAnsi="Arial" w:cs="Arial"/>
          <w:b/>
          <w:szCs w:val="24"/>
        </w:rPr>
        <w:t>Graphene Devices for Beyond-CMOS Heterogeneous Integration</w:t>
      </w:r>
    </w:p>
    <w:p w:rsidR="00935FF9" w:rsidRPr="00F345CF" w:rsidRDefault="00935FF9">
      <w:pPr>
        <w:jc w:val="center"/>
        <w:rPr>
          <w:rFonts w:ascii="Helvetica" w:hAnsi="Helvetica"/>
          <w:szCs w:val="24"/>
        </w:rPr>
      </w:pPr>
    </w:p>
    <w:p w:rsidR="00935FF9" w:rsidRDefault="00935FF9">
      <w:pPr>
        <w:jc w:val="center"/>
        <w:rPr>
          <w:rFonts w:ascii="Helvetica" w:hAnsi="Helvetica"/>
          <w:sz w:val="28"/>
        </w:rPr>
      </w:pPr>
    </w:p>
    <w:p w:rsidR="00935FF9" w:rsidRDefault="00935FF9">
      <w:pPr>
        <w:jc w:val="center"/>
        <w:rPr>
          <w:rFonts w:ascii="Helvetica" w:hAnsi="Helvetica"/>
          <w:sz w:val="28"/>
        </w:rPr>
      </w:pPr>
    </w:p>
    <w:p w:rsidR="00935FF9" w:rsidRDefault="00935FF9">
      <w:pPr>
        <w:jc w:val="center"/>
        <w:rPr>
          <w:rFonts w:ascii="Helvetica" w:hAnsi="Helvetica"/>
          <w:sz w:val="20"/>
        </w:rPr>
      </w:pPr>
    </w:p>
    <w:p w:rsidR="00935FF9" w:rsidRDefault="00935FF9">
      <w:pPr>
        <w:jc w:val="center"/>
        <w:rPr>
          <w:rFonts w:ascii="Arial" w:hAnsi="Arial" w:cs="Arial"/>
          <w:szCs w:val="24"/>
        </w:rPr>
      </w:pPr>
      <w:r w:rsidRPr="00475DD8">
        <w:rPr>
          <w:rFonts w:ascii="Arial" w:hAnsi="Arial" w:cs="Arial"/>
          <w:szCs w:val="24"/>
        </w:rPr>
        <w:t xml:space="preserve">Submitted in partial fulfillment of the requirements for </w:t>
      </w:r>
    </w:p>
    <w:p w:rsidR="00935FF9" w:rsidRDefault="00935FF9">
      <w:pPr>
        <w:jc w:val="center"/>
        <w:rPr>
          <w:rFonts w:ascii="Arial" w:hAnsi="Arial" w:cs="Arial"/>
          <w:szCs w:val="24"/>
        </w:rPr>
      </w:pPr>
    </w:p>
    <w:p w:rsidR="00935FF9" w:rsidRDefault="00935FF9">
      <w:pPr>
        <w:jc w:val="center"/>
        <w:rPr>
          <w:rFonts w:ascii="Arial" w:hAnsi="Arial" w:cs="Arial"/>
          <w:szCs w:val="24"/>
        </w:rPr>
      </w:pPr>
      <w:proofErr w:type="gramStart"/>
      <w:r w:rsidRPr="00475DD8">
        <w:rPr>
          <w:rFonts w:ascii="Arial" w:hAnsi="Arial" w:cs="Arial"/>
          <w:szCs w:val="24"/>
        </w:rPr>
        <w:t>the</w:t>
      </w:r>
      <w:proofErr w:type="gramEnd"/>
      <w:r w:rsidRPr="00475DD8">
        <w:rPr>
          <w:rFonts w:ascii="Arial" w:hAnsi="Arial" w:cs="Arial"/>
          <w:szCs w:val="24"/>
        </w:rPr>
        <w:t xml:space="preserve"> degree of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Doctor of Philosophy</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 </w:t>
      </w:r>
      <w:proofErr w:type="gramStart"/>
      <w:r w:rsidRPr="00475DD8">
        <w:rPr>
          <w:rFonts w:ascii="Arial" w:hAnsi="Arial" w:cs="Arial"/>
          <w:szCs w:val="24"/>
        </w:rPr>
        <w:t>in</w:t>
      </w:r>
      <w:proofErr w:type="gramEnd"/>
    </w:p>
    <w:p w:rsidR="00935FF9" w:rsidRDefault="00935FF9">
      <w:pPr>
        <w:jc w:val="center"/>
        <w:rPr>
          <w:rFonts w:ascii="Arial" w:hAnsi="Arial" w:cs="Arial"/>
          <w:szCs w:val="24"/>
        </w:rPr>
      </w:pPr>
    </w:p>
    <w:p w:rsidR="00935FF9" w:rsidRPr="00475DD8" w:rsidRDefault="003B1FAB">
      <w:pPr>
        <w:jc w:val="center"/>
        <w:rPr>
          <w:rFonts w:ascii="Arial" w:hAnsi="Arial" w:cs="Arial"/>
          <w:szCs w:val="24"/>
        </w:rPr>
      </w:pPr>
      <w:r>
        <w:rPr>
          <w:rFonts w:ascii="Arial" w:hAnsi="Arial" w:cs="Arial"/>
          <w:szCs w:val="24"/>
        </w:rPr>
        <w:t>Electrical and Computer Engineering</w:t>
      </w:r>
    </w:p>
    <w:p w:rsidR="00935FF9" w:rsidRPr="00475DD8" w:rsidRDefault="00935FF9">
      <w:pPr>
        <w:jc w:val="center"/>
        <w:rPr>
          <w:rFonts w:ascii="Arial" w:hAnsi="Arial" w:cs="Arial"/>
          <w:szCs w:val="24"/>
        </w:rPr>
      </w:pPr>
    </w:p>
    <w:p w:rsidR="00935FF9" w:rsidRDefault="00935FF9">
      <w:pPr>
        <w:jc w:val="center"/>
        <w:rPr>
          <w:rFonts w:ascii="Helvetica" w:hAnsi="Helvetica"/>
          <w:szCs w:val="24"/>
        </w:rPr>
      </w:pPr>
    </w:p>
    <w:p w:rsidR="00935FF9" w:rsidRDefault="00935FF9">
      <w:pPr>
        <w:tabs>
          <w:tab w:val="left" w:pos="1980"/>
          <w:tab w:val="left" w:pos="3860"/>
          <w:tab w:val="left" w:pos="6660"/>
        </w:tabs>
        <w:rPr>
          <w:rFonts w:ascii="Helvetica" w:hAnsi="Helvetica"/>
          <w:szCs w:val="24"/>
        </w:rPr>
      </w:pPr>
      <w:r w:rsidRPr="00475DD8">
        <w:rPr>
          <w:rFonts w:ascii="Helvetica" w:hAnsi="Helvetica"/>
          <w:szCs w:val="24"/>
        </w:rPr>
        <w:tab/>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pPr>
        <w:tabs>
          <w:tab w:val="left" w:pos="1980"/>
          <w:tab w:val="left" w:pos="3860"/>
          <w:tab w:val="left" w:pos="6660"/>
        </w:tabs>
        <w:rPr>
          <w:rFonts w:ascii="Arial" w:hAnsi="Arial" w:cs="Arial"/>
          <w:szCs w:val="24"/>
        </w:rPr>
      </w:pPr>
    </w:p>
    <w:p w:rsidR="00935FF9" w:rsidRDefault="003B1FAB" w:rsidP="00935FF9">
      <w:pPr>
        <w:tabs>
          <w:tab w:val="left" w:pos="1980"/>
          <w:tab w:val="left" w:pos="3860"/>
          <w:tab w:val="left" w:pos="6660"/>
        </w:tabs>
        <w:jc w:val="center"/>
        <w:rPr>
          <w:rFonts w:ascii="Arial" w:hAnsi="Arial" w:cs="Arial"/>
          <w:szCs w:val="24"/>
        </w:rPr>
      </w:pPr>
      <w:r>
        <w:rPr>
          <w:rFonts w:ascii="Arial" w:hAnsi="Arial" w:cs="Arial"/>
          <w:szCs w:val="24"/>
        </w:rPr>
        <w:t>Mohamed Darwish</w:t>
      </w: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B.S.,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M.S.,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Carnegie Mellon University</w:t>
      </w: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Pittsburgh, PA</w:t>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3B1FAB" w:rsidP="006E421D">
      <w:pPr>
        <w:tabs>
          <w:tab w:val="left" w:pos="1980"/>
          <w:tab w:val="left" w:pos="3860"/>
          <w:tab w:val="left" w:pos="6660"/>
        </w:tabs>
        <w:jc w:val="center"/>
        <w:rPr>
          <w:rFonts w:ascii="Arial" w:hAnsi="Arial" w:cs="Arial"/>
          <w:szCs w:val="24"/>
        </w:rPr>
      </w:pPr>
      <w:r>
        <w:rPr>
          <w:rFonts w:ascii="Arial" w:hAnsi="Arial" w:cs="Arial"/>
          <w:szCs w:val="24"/>
        </w:rPr>
        <w:t>September</w:t>
      </w:r>
      <w:r w:rsidR="00935FF9" w:rsidRPr="00475DD8">
        <w:rPr>
          <w:rFonts w:ascii="Arial" w:hAnsi="Arial" w:cs="Arial"/>
          <w:szCs w:val="24"/>
        </w:rPr>
        <w:t xml:space="preserve"> </w:t>
      </w:r>
      <w:r>
        <w:rPr>
          <w:rFonts w:ascii="Arial" w:hAnsi="Arial" w:cs="Arial"/>
          <w:szCs w:val="24"/>
        </w:rPr>
        <w:t>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 Mohamed Darwish, 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All rights reserved</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CA159A">
      <w:pPr>
        <w:pStyle w:val="Heading1"/>
      </w:pPr>
      <w:r>
        <w:lastRenderedPageBreak/>
        <w:t>Acknowledgements</w:t>
      </w:r>
    </w:p>
    <w:p w:rsidR="0020417A" w:rsidRDefault="0020417A" w:rsidP="0020417A"/>
    <w:p w:rsidR="0020417A" w:rsidRDefault="0020417A">
      <w:r>
        <w:br w:type="page"/>
      </w:r>
    </w:p>
    <w:p w:rsidR="0020417A" w:rsidRDefault="0020417A" w:rsidP="00CA159A">
      <w:pPr>
        <w:pStyle w:val="Heading1"/>
      </w:pPr>
      <w:r>
        <w:lastRenderedPageBreak/>
        <w:t>Abstract</w:t>
      </w:r>
    </w:p>
    <w:p w:rsidR="000E04CA" w:rsidRDefault="000E04CA" w:rsidP="000E04CA">
      <w:r>
        <w:t xml:space="preserve">Semiconductor manufacturing is the workhorse for a wide range of industries. It lies at the heart of consumer electronics, telecommunication equipment and medical devices. Most semiconductor electronics </w:t>
      </w:r>
      <w:proofErr w:type="gramStart"/>
      <w:r>
        <w:t>are made</w:t>
      </w:r>
      <w:proofErr w:type="gramEnd"/>
      <w:r>
        <w:t xml:space="preserve"> from Silicon, and are fabricated using CMOS technology. The versatility of semiconductor electronics stems from the ever-reducing cost of integrating more computing and memory functions on chip. The small cost for adding extra functions </w:t>
      </w:r>
      <w:proofErr w:type="gramStart"/>
      <w:r>
        <w:t>has been maintained</w:t>
      </w:r>
      <w:proofErr w:type="gramEnd"/>
      <w:r>
        <w:t xml:space="preserve">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w:t>
      </w:r>
      <w:proofErr w:type="gramStart"/>
      <w:r>
        <w:t>is celebrated</w:t>
      </w:r>
      <w:proofErr w:type="gramEnd"/>
      <w:r>
        <w:t xml:space="preserve"> as Moore’s law. Scaling has been working gracefully up to the last decade, where the exponential rise in manufacturing cost and diminishing gains of scaling on device performance reduce its economic benefit. To revive the cost reduction trend, different techniques were proposed such as augmenting CMOS manufacturing with new materials (Beyond CMOS), 3D integration, and integrating more non-transistor elements on-chip (More than Moore).</w:t>
      </w:r>
      <w:bookmarkStart w:id="0" w:name="_GoBack"/>
      <w:bookmarkEnd w:id="0"/>
    </w:p>
    <w:p w:rsidR="0020417A" w:rsidRDefault="000E04CA" w:rsidP="000E04CA">
      <w:r>
        <w:t xml:space="preserve">In this work, we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w:t>
      </w:r>
      <w:proofErr w:type="gramStart"/>
      <w:r>
        <w:t>has been held</w:t>
      </w:r>
      <w:proofErr w:type="gramEnd"/>
      <w:r>
        <w:t xml:space="preserve"> back by a plethora of </w:t>
      </w:r>
      <w:proofErr w:type="spellStart"/>
      <w:r>
        <w:t>nonidealities</w:t>
      </w:r>
      <w:proofErr w:type="spellEnd"/>
      <w:r>
        <w:t xml:space="preserve"> and technological roadblocks that hamper its use in traditional transistor-based circuits. In this work, we attempt to leverage the unique physical properties of graphene to implement non von-Neumann neuromorphic computing architectures, low-loss diodes and evaluate the behavior of diffusive-transport graphene couplers. We focus on the </w:t>
      </w:r>
      <w:proofErr w:type="spellStart"/>
      <w:r>
        <w:t>the</w:t>
      </w:r>
      <w:proofErr w:type="spellEnd"/>
      <w:r>
        <w:t xml:space="preserve"> design, fabrication and characterization of graphene devices in the presence of the current performance-limiting technological </w:t>
      </w:r>
      <w:proofErr w:type="spellStart"/>
      <w:r>
        <w:t>nonidealities</w:t>
      </w:r>
      <w:proofErr w:type="spellEnd"/>
      <w:r>
        <w:t xml:space="preserve"> in heterogeneous graphene-CMOS systems. We present the design, fabrication and characterization of all-graphene resistive data converters devices and diodes, discussing their performance and application as building elements of all-graphene brain-inspired computing architectures. We evaluate the performance of graphene couplers operating in the diffusive transport regime, which serve as a method to analyze the </w:t>
      </w:r>
      <w:proofErr w:type="gramStart"/>
      <w:r>
        <w:t>cross-coupling</w:t>
      </w:r>
      <w:proofErr w:type="gramEnd"/>
      <w:r>
        <w:t xml:space="preserve"> between adjacent graphene interconnects. We also discuss the current technological limitations hampering the performance of graphene devices, and the roles of different processing non-idealities on the characteristics of graphene devices.</w:t>
      </w:r>
    </w:p>
    <w:p w:rsidR="0020417A" w:rsidRDefault="0020417A">
      <w:r>
        <w:br w:type="page"/>
      </w:r>
    </w:p>
    <w:p w:rsidR="0020417A" w:rsidRDefault="0020417A" w:rsidP="00CA159A">
      <w:pPr>
        <w:pStyle w:val="Heading1"/>
      </w:pPr>
      <w:r>
        <w:lastRenderedPageBreak/>
        <w:t>Table of Contents</w:t>
      </w:r>
    </w:p>
    <w:p w:rsidR="0020417A" w:rsidRDefault="0020417A" w:rsidP="0020417A"/>
    <w:p w:rsidR="0020417A" w:rsidRDefault="0020417A">
      <w:r>
        <w:br w:type="page"/>
      </w:r>
    </w:p>
    <w:p w:rsidR="0020417A" w:rsidRDefault="0020417A" w:rsidP="00CA159A">
      <w:pPr>
        <w:pStyle w:val="Heading1"/>
      </w:pPr>
      <w:r>
        <w:lastRenderedPageBreak/>
        <w:t>List of Tables</w:t>
      </w:r>
    </w:p>
    <w:p w:rsidR="0020417A" w:rsidRDefault="0020417A" w:rsidP="0020417A"/>
    <w:p w:rsidR="0020417A" w:rsidRDefault="0020417A">
      <w:r>
        <w:br w:type="page"/>
      </w:r>
    </w:p>
    <w:p w:rsidR="0020417A" w:rsidRDefault="0020417A" w:rsidP="00CA159A">
      <w:pPr>
        <w:pStyle w:val="Heading1"/>
      </w:pPr>
      <w:r>
        <w:lastRenderedPageBreak/>
        <w:t>List of Figures</w:t>
      </w:r>
    </w:p>
    <w:p w:rsidR="0020417A" w:rsidRDefault="0020417A" w:rsidP="0020417A"/>
    <w:p w:rsidR="008111A6" w:rsidRDefault="008111A6"/>
    <w:p w:rsidR="008D38F9" w:rsidRDefault="008D38F9" w:rsidP="00CA159A">
      <w:pPr>
        <w:pStyle w:val="Heading1"/>
        <w:sectPr w:rsidR="008D38F9" w:rsidSect="001F6458">
          <w:footerReference w:type="default" r:id="rId8"/>
          <w:footerReference w:type="first" r:id="rId9"/>
          <w:pgSz w:w="12240" w:h="15840"/>
          <w:pgMar w:top="1440" w:right="1440" w:bottom="1440" w:left="1440" w:header="720" w:footer="720" w:gutter="0"/>
          <w:pgNumType w:fmt="lowerRoman"/>
          <w:cols w:space="720"/>
          <w:titlePg/>
          <w:docGrid w:linePitch="326"/>
        </w:sectPr>
      </w:pPr>
    </w:p>
    <w:p w:rsidR="00B66FD9" w:rsidRDefault="0020417A" w:rsidP="00A30247">
      <w:pPr>
        <w:pStyle w:val="ChapterHeadings"/>
      </w:pPr>
      <w:r w:rsidRPr="009F5012">
        <w:lastRenderedPageBreak/>
        <w:t>Introduction</w:t>
      </w:r>
    </w:p>
    <w:p w:rsidR="00C1144D" w:rsidRPr="00C1144D" w:rsidRDefault="00C1144D" w:rsidP="00C1144D">
      <w:r>
        <w:t>The Semiconductor Industry has evolved over the d</w:t>
      </w:r>
    </w:p>
    <w:p w:rsidR="009F5012" w:rsidRDefault="009F5012" w:rsidP="006623AA">
      <w:pPr>
        <w:pStyle w:val="Heading2"/>
      </w:pPr>
      <w:r>
        <w:t>Economics of Scaling</w:t>
      </w:r>
      <w:r w:rsidR="00FE05D7">
        <w:t xml:space="preserve"> and Moore’s Law</w:t>
      </w:r>
    </w:p>
    <w:p w:rsidR="00FE05D7" w:rsidRDefault="00FE05D7" w:rsidP="006623AA">
      <w:pPr>
        <w:pStyle w:val="Heading2"/>
      </w:pPr>
      <w:r>
        <w:t>Beyond-CMOS Materials and Devices</w:t>
      </w:r>
    </w:p>
    <w:p w:rsidR="00000977" w:rsidRPr="00000977" w:rsidRDefault="00000977" w:rsidP="006623AA">
      <w:pPr>
        <w:pStyle w:val="Heading2"/>
      </w:pPr>
      <w:r>
        <w:t>Graphene as a Beyond-CMOS Material</w:t>
      </w:r>
    </w:p>
    <w:p w:rsidR="00BA00E5" w:rsidRPr="00BA00E5" w:rsidRDefault="00BA00E5" w:rsidP="006623AA">
      <w:pPr>
        <w:pStyle w:val="Heading2"/>
      </w:pPr>
      <w:r>
        <w:t>Overview of Document</w:t>
      </w:r>
    </w:p>
    <w:p w:rsidR="00B66FD9" w:rsidRDefault="00B66FD9">
      <w:r>
        <w:br w:type="page"/>
      </w:r>
    </w:p>
    <w:p w:rsidR="00D64B58" w:rsidRDefault="00D64B58" w:rsidP="00CA159A">
      <w:pPr>
        <w:pStyle w:val="Heading1"/>
        <w:sectPr w:rsidR="00D64B58" w:rsidSect="00D60E7D">
          <w:footerReference w:type="first" r:id="rId10"/>
          <w:pgSz w:w="12240" w:h="15840"/>
          <w:pgMar w:top="1440" w:right="1440" w:bottom="1440" w:left="1440" w:header="720" w:footer="720" w:gutter="0"/>
          <w:pgNumType w:start="1"/>
          <w:cols w:space="720"/>
          <w:titlePg/>
          <w:docGrid w:linePitch="326"/>
        </w:sectPr>
      </w:pPr>
    </w:p>
    <w:p w:rsidR="00B66FD9" w:rsidRDefault="00B66FD9" w:rsidP="00A30247">
      <w:pPr>
        <w:pStyle w:val="ChapterHeadings"/>
      </w:pPr>
      <w:r>
        <w:lastRenderedPageBreak/>
        <w:t>The Electronic Properties of Graphene</w:t>
      </w:r>
    </w:p>
    <w:p w:rsidR="00000977" w:rsidRDefault="00000977" w:rsidP="006623AA">
      <w:pPr>
        <w:pStyle w:val="Heading2"/>
      </w:pPr>
      <w:r>
        <w:t>Electronic Band Structure of Graphene</w:t>
      </w:r>
    </w:p>
    <w:p w:rsidR="00000977" w:rsidRDefault="00000977" w:rsidP="006623AA">
      <w:pPr>
        <w:pStyle w:val="Heading2"/>
      </w:pPr>
      <w:r>
        <w:t>Klein-Tunneling and the Absence of Backscattering</w:t>
      </w:r>
    </w:p>
    <w:p w:rsidR="00D00DA9" w:rsidRPr="00D00DA9" w:rsidRDefault="00D00DA9" w:rsidP="006623AA">
      <w:pPr>
        <w:pStyle w:val="Heading2"/>
      </w:pPr>
      <w:r>
        <w:t>The Role of the Substrate</w:t>
      </w:r>
    </w:p>
    <w:p w:rsidR="0034034B" w:rsidRDefault="0034034B" w:rsidP="006623AA">
      <w:pPr>
        <w:pStyle w:val="Heading2"/>
      </w:pPr>
      <w:r>
        <w:t>Charge Transport in CVD Graphene</w:t>
      </w:r>
    </w:p>
    <w:p w:rsidR="008F62A8" w:rsidRPr="008F62A8" w:rsidRDefault="008F62A8" w:rsidP="006623AA">
      <w:pPr>
        <w:pStyle w:val="Heading2"/>
      </w:pPr>
      <w:r>
        <w:t>Contact-Induced Doping</w:t>
      </w:r>
    </w:p>
    <w:p w:rsidR="0031648C" w:rsidRDefault="0031648C" w:rsidP="006623AA">
      <w:pPr>
        <w:pStyle w:val="Heading2"/>
      </w:pPr>
      <w:r>
        <w:t>Characterization of Graphene</w:t>
      </w:r>
    </w:p>
    <w:p w:rsidR="0031648C" w:rsidRDefault="0031648C" w:rsidP="0031648C">
      <w:pPr>
        <w:pStyle w:val="Heading3"/>
      </w:pPr>
      <w:r>
        <w:t>Raman Analysis</w:t>
      </w:r>
    </w:p>
    <w:p w:rsidR="0031648C" w:rsidRPr="0031648C" w:rsidRDefault="0031648C" w:rsidP="0031648C">
      <w:pPr>
        <w:pStyle w:val="Heading3"/>
      </w:pPr>
      <w:r>
        <w:t>Constant Mobility Model</w:t>
      </w:r>
    </w:p>
    <w:p w:rsidR="00B66FD9" w:rsidRDefault="00B66FD9">
      <w:r>
        <w:br w:type="page"/>
      </w:r>
    </w:p>
    <w:p w:rsidR="00D64B58" w:rsidRDefault="00D64B58" w:rsidP="00CA159A">
      <w:pPr>
        <w:pStyle w:val="Heading1"/>
        <w:sectPr w:rsidR="00D64B58" w:rsidSect="00D60E7D">
          <w:pgSz w:w="12240" w:h="15840"/>
          <w:pgMar w:top="1440" w:right="1440" w:bottom="1440" w:left="1440" w:header="720" w:footer="720" w:gutter="0"/>
          <w:cols w:space="720"/>
          <w:titlePg/>
          <w:docGrid w:linePitch="326"/>
        </w:sectPr>
      </w:pPr>
    </w:p>
    <w:p w:rsidR="00B66FD9" w:rsidRDefault="00B66FD9" w:rsidP="00A30247">
      <w:pPr>
        <w:pStyle w:val="ChapterHeadings"/>
      </w:pPr>
      <w:r>
        <w:lastRenderedPageBreak/>
        <w:t>All-Graphene Neuromorphic Computing Architectures</w:t>
      </w:r>
    </w:p>
    <w:p w:rsidR="00EB2546" w:rsidRDefault="00EB2546" w:rsidP="006623AA">
      <w:pPr>
        <w:pStyle w:val="Heading2"/>
      </w:pPr>
      <w:r>
        <w:t>Cellular Neural Networks (CNNs)</w:t>
      </w:r>
    </w:p>
    <w:p w:rsidR="00EB2546" w:rsidRDefault="00EB2546" w:rsidP="006623AA">
      <w:pPr>
        <w:pStyle w:val="Heading2"/>
      </w:pPr>
      <w:r>
        <w:t>All-Resistance CNNs</w:t>
      </w:r>
    </w:p>
    <w:p w:rsidR="00632C08" w:rsidRDefault="00632C08" w:rsidP="006623AA">
      <w:pPr>
        <w:pStyle w:val="Heading2"/>
      </w:pPr>
      <w:r>
        <w:t>Graphene Neurons and Synapses</w:t>
      </w:r>
    </w:p>
    <w:p w:rsidR="00E46C40" w:rsidRDefault="00E46C40" w:rsidP="006623AA">
      <w:pPr>
        <w:pStyle w:val="Heading2"/>
      </w:pPr>
      <w:r>
        <w:t>Measurement Results</w:t>
      </w:r>
    </w:p>
    <w:p w:rsidR="00E46C40" w:rsidRPr="00E46C40" w:rsidRDefault="00E46C40" w:rsidP="006623AA">
      <w:pPr>
        <w:pStyle w:val="Heading2"/>
      </w:pPr>
      <w:r>
        <w:t>Conclusion</w:t>
      </w:r>
    </w:p>
    <w:p w:rsidR="00632C08" w:rsidRPr="00632C08" w:rsidRDefault="00632C08" w:rsidP="00632C08"/>
    <w:p w:rsidR="000104F8" w:rsidRPr="000104F8" w:rsidRDefault="000104F8" w:rsidP="000104F8"/>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D64B58" w:rsidRDefault="00D64B58" w:rsidP="00A30247">
      <w:pPr>
        <w:pStyle w:val="ChapterHeadings"/>
      </w:pPr>
      <w:r>
        <w:lastRenderedPageBreak/>
        <w:t>Graphene Low-Loss Diodes</w:t>
      </w:r>
    </w:p>
    <w:p w:rsidR="00E46C40" w:rsidRDefault="00E46C40" w:rsidP="006623AA">
      <w:pPr>
        <w:pStyle w:val="Heading2"/>
      </w:pPr>
      <w:r>
        <w:t>Geometric Graphene Diodes</w:t>
      </w:r>
    </w:p>
    <w:p w:rsidR="00E46C40" w:rsidRDefault="00E46C40" w:rsidP="006623AA">
      <w:pPr>
        <w:pStyle w:val="Heading2"/>
      </w:pPr>
      <w:r>
        <w:t>Oblique Incidence Diodes</w:t>
      </w:r>
    </w:p>
    <w:p w:rsidR="002D6C6B" w:rsidRDefault="00E46C40" w:rsidP="006623AA">
      <w:pPr>
        <w:pStyle w:val="Heading2"/>
      </w:pPr>
      <w:r>
        <w:t>Performance Limitations</w:t>
      </w:r>
    </w:p>
    <w:p w:rsidR="00E46C40" w:rsidRDefault="002D6C6B" w:rsidP="002D6C6B">
      <w:pPr>
        <w:pStyle w:val="Heading3"/>
      </w:pPr>
      <w:r>
        <w:t>Lead Resistance</w:t>
      </w:r>
    </w:p>
    <w:p w:rsidR="002D6C6B" w:rsidRPr="00E46C40" w:rsidRDefault="002D6C6B" w:rsidP="002D6C6B">
      <w:pPr>
        <w:pStyle w:val="Heading3"/>
      </w:pPr>
      <w:r>
        <w:t>Momentum Distribution Smearing by Scattering</w:t>
      </w:r>
    </w:p>
    <w:p w:rsidR="00E46C40" w:rsidRDefault="00E46C40" w:rsidP="006623AA">
      <w:pPr>
        <w:pStyle w:val="Heading2"/>
      </w:pPr>
      <w:r>
        <w:t>Measurement Results</w:t>
      </w:r>
    </w:p>
    <w:p w:rsidR="002D6C6B" w:rsidRPr="002D6C6B" w:rsidRDefault="002D6C6B" w:rsidP="006623AA">
      <w:pPr>
        <w:pStyle w:val="Heading2"/>
      </w:pPr>
      <w:r>
        <w:t>Conclusion</w:t>
      </w:r>
    </w:p>
    <w:p w:rsidR="00E46C40" w:rsidRPr="00E46C40" w:rsidRDefault="00E46C40" w:rsidP="00E46C40"/>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6623AA" w:rsidRDefault="006623AA" w:rsidP="008F62A8">
      <w:pPr>
        <w:pStyle w:val="ChapterHeadings"/>
      </w:pPr>
      <w:r>
        <w:lastRenderedPageBreak/>
        <w:t>Diffusive-Transport Graphene Couplers</w:t>
      </w:r>
    </w:p>
    <w:p w:rsidR="006623AA" w:rsidRDefault="006623AA" w:rsidP="004D425E">
      <w:pPr>
        <w:pStyle w:val="Heading2"/>
      </w:pPr>
      <w:r>
        <w:t xml:space="preserve">Modeling Diffusive-Transport </w:t>
      </w:r>
      <w:r w:rsidR="004D425E">
        <w:t xml:space="preserve">Current </w:t>
      </w:r>
      <w:r>
        <w:t>Coupling</w:t>
      </w:r>
    </w:p>
    <w:p w:rsidR="004D425E" w:rsidRDefault="004D425E" w:rsidP="004D425E">
      <w:pPr>
        <w:pStyle w:val="Heading2"/>
      </w:pPr>
      <w:r>
        <w:t>Dependence Current Coupling Coefficient on Coupling Distance</w:t>
      </w:r>
    </w:p>
    <w:p w:rsidR="004D425E" w:rsidRPr="004D425E" w:rsidRDefault="004D425E" w:rsidP="004D425E">
      <w:pPr>
        <w:pStyle w:val="Heading2"/>
      </w:pPr>
      <w:r>
        <w:t>Impact of Current Coupling on Deeply Scaled Interconnects</w:t>
      </w:r>
    </w:p>
    <w:p w:rsidR="004D425E" w:rsidRPr="004D425E" w:rsidRDefault="004D425E" w:rsidP="004D425E">
      <w:pPr>
        <w:pStyle w:val="Heading2"/>
      </w:pPr>
      <w:r>
        <w:t>Conclusion</w:t>
      </w:r>
    </w:p>
    <w:p w:rsidR="006623AA" w:rsidRDefault="006623AA">
      <w:pPr>
        <w:ind w:firstLine="0"/>
        <w:jc w:val="left"/>
        <w:rPr>
          <w:rFonts w:asciiTheme="majorBidi" w:hAnsiTheme="majorBidi" w:cs="Arial"/>
          <w:sz w:val="52"/>
          <w14:textOutline w14:w="9525" w14:cap="rnd" w14:cmpd="sng" w14:algn="ctr">
            <w14:noFill/>
            <w14:prstDash w14:val="solid"/>
            <w14:bevel/>
          </w14:textOutline>
        </w:rPr>
      </w:pPr>
      <w:r>
        <w:br w:type="page"/>
      </w:r>
    </w:p>
    <w:p w:rsidR="00D64B58" w:rsidRDefault="00D64B58" w:rsidP="008F62A8">
      <w:pPr>
        <w:pStyle w:val="ChapterHeadings"/>
      </w:pPr>
      <w:r>
        <w:lastRenderedPageBreak/>
        <w:t>Current Technological Limitations on Graphene Devices and Circuits</w:t>
      </w:r>
    </w:p>
    <w:p w:rsidR="008F62A8" w:rsidRDefault="008F62A8" w:rsidP="006623AA">
      <w:pPr>
        <w:pStyle w:val="Heading2"/>
      </w:pPr>
      <w:r>
        <w:t>Contact Engineering</w:t>
      </w:r>
    </w:p>
    <w:p w:rsidR="008F62A8" w:rsidRPr="008F62A8" w:rsidRDefault="008F62A8" w:rsidP="008F62A8">
      <w:pPr>
        <w:pStyle w:val="Heading3"/>
      </w:pPr>
      <w:r>
        <w:t>Electrical Resistance</w:t>
      </w:r>
    </w:p>
    <w:p w:rsidR="008F62A8" w:rsidRDefault="008F62A8" w:rsidP="008F62A8">
      <w:pPr>
        <w:pStyle w:val="Heading3"/>
      </w:pPr>
      <w:r>
        <w:t>Thermal Interface Conductance</w:t>
      </w:r>
    </w:p>
    <w:p w:rsidR="00BC4C90" w:rsidRDefault="008F62A8" w:rsidP="006623AA">
      <w:pPr>
        <w:pStyle w:val="Heading2"/>
      </w:pPr>
      <w:r>
        <w:t>Interface Roughness</w:t>
      </w:r>
    </w:p>
    <w:p w:rsidR="00BC4C90" w:rsidRDefault="00BC4C90" w:rsidP="006623AA">
      <w:pPr>
        <w:pStyle w:val="Heading2"/>
      </w:pPr>
      <w:r>
        <w:t>Stress in dual-gated Graphene FETs during Processing</w:t>
      </w:r>
    </w:p>
    <w:p w:rsidR="00BC4C90" w:rsidRPr="00BC4C90" w:rsidRDefault="00BC4C90" w:rsidP="006623AA">
      <w:pPr>
        <w:pStyle w:val="Heading2"/>
      </w:pPr>
      <w:r>
        <w:t>Impact of Metal-Ion Containing Developers on the Performance of Graphene FETs</w:t>
      </w:r>
    </w:p>
    <w:p w:rsidR="00BC4C90" w:rsidRPr="00BC4C90" w:rsidRDefault="00BC4C90" w:rsidP="00BC4C90"/>
    <w:p w:rsidR="00D64B58" w:rsidRDefault="00D64B58" w:rsidP="00D64B58"/>
    <w:p w:rsidR="00D64B58" w:rsidRDefault="00D64B58">
      <w:r>
        <w:br w:type="page"/>
      </w:r>
    </w:p>
    <w:p w:rsidR="00A9101C" w:rsidRDefault="00D64B58" w:rsidP="00A30247">
      <w:pPr>
        <w:pStyle w:val="ChapterHeadings"/>
      </w:pPr>
      <w:r>
        <w:lastRenderedPageBreak/>
        <w:t>Conclusion and Future Work</w:t>
      </w:r>
    </w:p>
    <w:p w:rsidR="004A4501" w:rsidRDefault="004A4501" w:rsidP="006623AA">
      <w:pPr>
        <w:pStyle w:val="Heading2"/>
      </w:pPr>
      <w:r>
        <w:t>Alloyed Contacts for Optimized Thermal and Electrical Contact Resistance</w:t>
      </w:r>
    </w:p>
    <w:p w:rsidR="004A4501" w:rsidRDefault="004A4501" w:rsidP="006623AA">
      <w:pPr>
        <w:pStyle w:val="Heading2"/>
      </w:pPr>
      <w:r>
        <w:t xml:space="preserve">CVD Graphene over CVD </w:t>
      </w:r>
      <w:proofErr w:type="spellStart"/>
      <w:r>
        <w:t>hBN</w:t>
      </w:r>
      <w:proofErr w:type="spellEnd"/>
    </w:p>
    <w:p w:rsidR="004A4501" w:rsidRPr="004A4501" w:rsidRDefault="004A4501" w:rsidP="006623AA">
      <w:pPr>
        <w:pStyle w:val="Heading2"/>
      </w:pPr>
      <w:r>
        <w:t>Mixing 2D Materials for Optimized Contacts</w:t>
      </w:r>
    </w:p>
    <w:p w:rsidR="00594D04" w:rsidRPr="00594D04" w:rsidRDefault="00594D04" w:rsidP="00594D04"/>
    <w:p w:rsidR="00D60E7D" w:rsidRDefault="00D60E7D" w:rsidP="00D60E7D"/>
    <w:p w:rsidR="00915CB2" w:rsidRPr="00915CB2" w:rsidRDefault="00915CB2" w:rsidP="00A30247">
      <w:pPr>
        <w:pStyle w:val="ChapterHeadings"/>
        <w:sectPr w:rsidR="00915CB2" w:rsidRPr="00915CB2" w:rsidSect="00D60E7D">
          <w:pgSz w:w="12240" w:h="15840"/>
          <w:pgMar w:top="1440" w:right="1440" w:bottom="1440" w:left="1440" w:header="720" w:footer="720" w:gutter="0"/>
          <w:cols w:space="720"/>
          <w:titlePg/>
          <w:docGrid w:linePitch="326"/>
        </w:sectPr>
      </w:pPr>
    </w:p>
    <w:p w:rsidR="00020FDF" w:rsidRDefault="008F16C4" w:rsidP="00CA159A">
      <w:pPr>
        <w:pStyle w:val="Heading1"/>
      </w:pPr>
      <w:r>
        <w:lastRenderedPageBreak/>
        <w:t>References</w:t>
      </w:r>
    </w:p>
    <w:p w:rsidR="00A9101C" w:rsidRPr="00A9101C" w:rsidRDefault="00A9101C" w:rsidP="00A9101C"/>
    <w:p w:rsidR="00020FDF" w:rsidRDefault="00020FDF" w:rsidP="00020FDF"/>
    <w:p w:rsidR="00020FDF" w:rsidRDefault="00020FDF" w:rsidP="00020FDF"/>
    <w:p w:rsidR="00020FDF" w:rsidRDefault="00020FDF">
      <w:r>
        <w:br w:type="page"/>
      </w:r>
    </w:p>
    <w:p w:rsidR="000E7D92" w:rsidRDefault="002B6276" w:rsidP="000E7D92">
      <w:pPr>
        <w:pStyle w:val="Appendices"/>
      </w:pPr>
      <w:r>
        <w:lastRenderedPageBreak/>
        <w:t xml:space="preserve">Graphene </w:t>
      </w:r>
      <w:r w:rsidRPr="00E612D2">
        <w:t>Processing</w:t>
      </w:r>
    </w:p>
    <w:p w:rsidR="005F5DBD" w:rsidRDefault="005F5DBD" w:rsidP="006623AA">
      <w:pPr>
        <w:pStyle w:val="Heading2"/>
        <w:numPr>
          <w:ilvl w:val="1"/>
          <w:numId w:val="45"/>
        </w:numPr>
      </w:pPr>
      <w:r>
        <w:t>Preprocessing Anneal</w:t>
      </w:r>
    </w:p>
    <w:p w:rsidR="00795535" w:rsidRDefault="005A5660" w:rsidP="006623AA">
      <w:pPr>
        <w:pStyle w:val="Heading2"/>
        <w:numPr>
          <w:ilvl w:val="1"/>
          <w:numId w:val="45"/>
        </w:numPr>
      </w:pPr>
      <w:r w:rsidRPr="005A5660">
        <w:t>Photolithography</w:t>
      </w:r>
    </w:p>
    <w:p w:rsidR="00795535" w:rsidRDefault="005A5660" w:rsidP="006623AA">
      <w:pPr>
        <w:pStyle w:val="Heading2"/>
        <w:numPr>
          <w:ilvl w:val="1"/>
          <w:numId w:val="45"/>
        </w:numPr>
      </w:pPr>
      <w:r>
        <w:t>Electron-Beam Lithography</w:t>
      </w:r>
    </w:p>
    <w:p w:rsidR="00795535" w:rsidRDefault="005A5660" w:rsidP="006623AA">
      <w:pPr>
        <w:pStyle w:val="Heading2"/>
        <w:numPr>
          <w:ilvl w:val="1"/>
          <w:numId w:val="45"/>
        </w:numPr>
      </w:pPr>
      <w:r>
        <w:t>Electron-Beam Evaporation</w:t>
      </w:r>
    </w:p>
    <w:p w:rsidR="00F47C0C" w:rsidRPr="00F47C0C" w:rsidRDefault="00CA159A" w:rsidP="006623AA">
      <w:pPr>
        <w:pStyle w:val="Heading2"/>
        <w:numPr>
          <w:ilvl w:val="1"/>
          <w:numId w:val="45"/>
        </w:numPr>
      </w:pPr>
      <w:r>
        <w:t>Top Gate Oxide</w:t>
      </w:r>
      <w:r w:rsidR="00DA5B12">
        <w:t>/Passivation</w:t>
      </w:r>
      <w:r>
        <w:t xml:space="preserve"> De</w:t>
      </w:r>
      <w:r w:rsidR="00F47C0C">
        <w:t>po</w:t>
      </w:r>
      <w:r w:rsidR="00CD6801">
        <w:t>s</w:t>
      </w:r>
      <w:r w:rsidR="00F47C0C">
        <w:t>ition</w:t>
      </w:r>
    </w:p>
    <w:p w:rsidR="00F47C0C" w:rsidRPr="00F47C0C" w:rsidRDefault="00F47C0C" w:rsidP="00CD7E10">
      <w:pPr>
        <w:ind w:firstLine="0"/>
      </w:pPr>
    </w:p>
    <w:p w:rsidR="00752EC4" w:rsidRDefault="00632C08" w:rsidP="000E7D92">
      <w:pPr>
        <w:pStyle w:val="Appendices"/>
      </w:pPr>
      <w:r>
        <w:t>Fabrication of a Dual-Gated Graphene FET</w:t>
      </w:r>
    </w:p>
    <w:p w:rsidR="002B6276" w:rsidRDefault="002B6276" w:rsidP="002B6276"/>
    <w:p w:rsidR="00A30247" w:rsidRDefault="00A30247" w:rsidP="000E7D92">
      <w:pPr>
        <w:pStyle w:val="Appendices"/>
      </w:pPr>
      <w:r>
        <w:t>Measurement Setup for Dual-Gated Graphene FETs</w:t>
      </w:r>
    </w:p>
    <w:p w:rsidR="00A30247" w:rsidRDefault="00A30247" w:rsidP="00A30247"/>
    <w:p w:rsidR="00A30247" w:rsidRDefault="00A30247" w:rsidP="000E7D92">
      <w:pPr>
        <w:pStyle w:val="Appendices"/>
      </w:pPr>
      <w:r>
        <w:t>Measurement Setup for Graphene Diodes</w:t>
      </w:r>
    </w:p>
    <w:p w:rsidR="00A30247" w:rsidRPr="00A30247" w:rsidRDefault="00A30247" w:rsidP="00C905F9">
      <w:pPr>
        <w:ind w:firstLine="0"/>
        <w:sectPr w:rsidR="00A30247" w:rsidRPr="00A30247" w:rsidSect="008F16C4">
          <w:pgSz w:w="12240" w:h="15840"/>
          <w:pgMar w:top="1440" w:right="1440" w:bottom="1440" w:left="1440" w:header="720" w:footer="720" w:gutter="0"/>
          <w:cols w:space="720"/>
          <w:titlePg/>
          <w:docGrid w:linePitch="326"/>
        </w:sectPr>
      </w:pPr>
    </w:p>
    <w:p w:rsidR="00D64B58" w:rsidRPr="00D64B58" w:rsidRDefault="00D64B58" w:rsidP="00CA159A">
      <w:pPr>
        <w:pStyle w:val="Heading1"/>
      </w:pPr>
    </w:p>
    <w:sectPr w:rsidR="00D64B58" w:rsidRPr="00D64B58" w:rsidSect="00D64B58">
      <w:pgSz w:w="12240" w:h="15840"/>
      <w:pgMar w:top="1350" w:right="1800" w:bottom="63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DAF" w:rsidRDefault="00425DAF" w:rsidP="0020417A">
      <w:r>
        <w:separator/>
      </w:r>
    </w:p>
  </w:endnote>
  <w:endnote w:type="continuationSeparator" w:id="0">
    <w:p w:rsidR="00425DAF" w:rsidRDefault="00425DAF" w:rsidP="0020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041012"/>
      <w:docPartObj>
        <w:docPartGallery w:val="Page Numbers (Bottom of Page)"/>
        <w:docPartUnique/>
      </w:docPartObj>
    </w:sdtPr>
    <w:sdtEndPr>
      <w:rPr>
        <w:noProof/>
      </w:rPr>
    </w:sdtEndPr>
    <w:sdtContent>
      <w:p w:rsidR="00A30247" w:rsidRDefault="00A30247">
        <w:pPr>
          <w:pStyle w:val="Footer"/>
          <w:jc w:val="center"/>
        </w:pPr>
        <w:r>
          <w:fldChar w:fldCharType="begin"/>
        </w:r>
        <w:r w:rsidRPr="001F6458">
          <w:instrText xml:space="preserve"> PAGE   \* MERGEFORMAT </w:instrText>
        </w:r>
        <w:r>
          <w:fldChar w:fldCharType="separate"/>
        </w:r>
        <w:r w:rsidR="000E04CA">
          <w:rPr>
            <w:noProof/>
          </w:rPr>
          <w:t>9</w:t>
        </w:r>
        <w:r>
          <w:rPr>
            <w:noProof/>
          </w:rPr>
          <w:fldChar w:fldCharType="end"/>
        </w:r>
      </w:p>
    </w:sdtContent>
  </w:sdt>
  <w:p w:rsidR="00A30247" w:rsidRDefault="00A30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247" w:rsidRDefault="00A30247">
    <w:pPr>
      <w:pStyle w:val="Footer"/>
      <w:jc w:val="center"/>
    </w:pPr>
  </w:p>
  <w:p w:rsidR="00A30247" w:rsidRDefault="00A302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93812"/>
      <w:docPartObj>
        <w:docPartGallery w:val="Page Numbers (Bottom of Page)"/>
        <w:docPartUnique/>
      </w:docPartObj>
    </w:sdtPr>
    <w:sdtEndPr>
      <w:rPr>
        <w:noProof/>
      </w:rPr>
    </w:sdtEndPr>
    <w:sdtContent>
      <w:p w:rsidR="00A30247" w:rsidRDefault="00A30247">
        <w:pPr>
          <w:pStyle w:val="Footer"/>
          <w:jc w:val="center"/>
        </w:pPr>
        <w:r>
          <w:fldChar w:fldCharType="begin"/>
        </w:r>
        <w:r w:rsidRPr="008D38F9">
          <w:instrText xml:space="preserve"> PAGE   \* MERGEFORMAT </w:instrText>
        </w:r>
        <w:r>
          <w:fldChar w:fldCharType="separate"/>
        </w:r>
        <w:r w:rsidR="000E04CA">
          <w:rPr>
            <w:noProof/>
          </w:rPr>
          <w:t>10</w:t>
        </w:r>
        <w:r>
          <w:rPr>
            <w:noProof/>
          </w:rPr>
          <w:fldChar w:fldCharType="end"/>
        </w:r>
      </w:p>
    </w:sdtContent>
  </w:sdt>
  <w:p w:rsidR="00A30247" w:rsidRDefault="00A30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DAF" w:rsidRDefault="00425DAF" w:rsidP="0020417A">
      <w:r>
        <w:separator/>
      </w:r>
    </w:p>
  </w:footnote>
  <w:footnote w:type="continuationSeparator" w:id="0">
    <w:p w:rsidR="00425DAF" w:rsidRDefault="00425DAF" w:rsidP="0020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06C4"/>
    <w:multiLevelType w:val="multilevel"/>
    <w:tmpl w:val="99142690"/>
    <w:numStyleLink w:val="AppendixStyle"/>
  </w:abstractNum>
  <w:abstractNum w:abstractNumId="1" w15:restartNumberingAfterBreak="0">
    <w:nsid w:val="0BAD0DD5"/>
    <w:multiLevelType w:val="multilevel"/>
    <w:tmpl w:val="651A331E"/>
    <w:lvl w:ilvl="0">
      <w:start w:val="1"/>
      <w:numFmt w:val="upperLetter"/>
      <w:lvlText w:val="%1"/>
      <w:lvlJc w:val="left"/>
      <w:pPr>
        <w:ind w:left="720" w:hanging="36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070A3F"/>
    <w:multiLevelType w:val="multilevel"/>
    <w:tmpl w:val="99142690"/>
    <w:styleLink w:val="AppendixStyle"/>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1080"/>
        </w:tabs>
        <w:ind w:left="1080" w:firstLine="0"/>
      </w:pPr>
      <w:rPr>
        <w:rFonts w:hint="default"/>
      </w:rPr>
    </w:lvl>
    <w:lvl w:ilvl="5">
      <w:start w:val="1"/>
      <w:numFmt w:val="decimal"/>
      <w:lvlText w:val="%1.%2.%3.%4.%5.%6."/>
      <w:lvlJc w:val="left"/>
      <w:pPr>
        <w:tabs>
          <w:tab w:val="num" w:pos="1440"/>
        </w:tabs>
        <w:ind w:left="1440" w:firstLine="0"/>
      </w:pPr>
      <w:rPr>
        <w:rFonts w:hint="default"/>
      </w:rPr>
    </w:lvl>
    <w:lvl w:ilvl="6">
      <w:start w:val="1"/>
      <w:numFmt w:val="decimal"/>
      <w:lvlText w:val="%1.%2.%3.%4.%5.%6.%7."/>
      <w:lvlJc w:val="left"/>
      <w:pPr>
        <w:tabs>
          <w:tab w:val="num" w:pos="1800"/>
        </w:tabs>
        <w:ind w:left="1800" w:firstLine="0"/>
      </w:pPr>
      <w:rPr>
        <w:rFonts w:hint="default"/>
      </w:rPr>
    </w:lvl>
    <w:lvl w:ilvl="7">
      <w:start w:val="1"/>
      <w:numFmt w:val="decimal"/>
      <w:lvlText w:val="%1.%2.%3.%4.%5.%6.%7.%8."/>
      <w:lvlJc w:val="left"/>
      <w:pPr>
        <w:tabs>
          <w:tab w:val="num" w:pos="2160"/>
        </w:tabs>
        <w:ind w:left="2160" w:firstLine="0"/>
      </w:pPr>
      <w:rPr>
        <w:rFonts w:hint="default"/>
      </w:rPr>
    </w:lvl>
    <w:lvl w:ilvl="8">
      <w:start w:val="1"/>
      <w:numFmt w:val="decimal"/>
      <w:lvlText w:val="%1.%2.%3.%4.%5.%6.%7.%8.%9."/>
      <w:lvlJc w:val="left"/>
      <w:pPr>
        <w:ind w:left="2520" w:firstLine="0"/>
      </w:pPr>
      <w:rPr>
        <w:rFonts w:hint="default"/>
      </w:rPr>
    </w:lvl>
  </w:abstractNum>
  <w:abstractNum w:abstractNumId="3" w15:restartNumberingAfterBreak="0">
    <w:nsid w:val="13402DC8"/>
    <w:multiLevelType w:val="multilevel"/>
    <w:tmpl w:val="99142690"/>
    <w:numStyleLink w:val="AppendixStyle"/>
  </w:abstractNum>
  <w:abstractNum w:abstractNumId="4" w15:restartNumberingAfterBreak="0">
    <w:nsid w:val="14BB708C"/>
    <w:multiLevelType w:val="multilevel"/>
    <w:tmpl w:val="99142690"/>
    <w:numStyleLink w:val="AppendixStyle"/>
  </w:abstractNum>
  <w:abstractNum w:abstractNumId="5" w15:restartNumberingAfterBreak="0">
    <w:nsid w:val="176E1292"/>
    <w:multiLevelType w:val="multilevel"/>
    <w:tmpl w:val="66100900"/>
    <w:numStyleLink w:val="HeadingsStyle"/>
  </w:abstractNum>
  <w:abstractNum w:abstractNumId="6" w15:restartNumberingAfterBreak="0">
    <w:nsid w:val="18273443"/>
    <w:multiLevelType w:val="multilevel"/>
    <w:tmpl w:val="66100900"/>
    <w:styleLink w:val="HeadingsStyle"/>
    <w:lvl w:ilvl="0">
      <w:start w:val="1"/>
      <w:numFmt w:val="decimal"/>
      <w:pStyle w:val="ChapterHeadings"/>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7" w15:restartNumberingAfterBreak="0">
    <w:nsid w:val="1A810B7A"/>
    <w:multiLevelType w:val="multilevel"/>
    <w:tmpl w:val="66100900"/>
    <w:numStyleLink w:val="HeadingsStyle"/>
  </w:abstractNum>
  <w:abstractNum w:abstractNumId="8" w15:restartNumberingAfterBreak="0">
    <w:nsid w:val="1EA8537B"/>
    <w:multiLevelType w:val="multilevel"/>
    <w:tmpl w:val="99142690"/>
    <w:numStyleLink w:val="AppendixStyle"/>
  </w:abstractNum>
  <w:abstractNum w:abstractNumId="9" w15:restartNumberingAfterBreak="0">
    <w:nsid w:val="21142C93"/>
    <w:multiLevelType w:val="multilevel"/>
    <w:tmpl w:val="99142690"/>
    <w:numStyleLink w:val="AppendixStyle"/>
  </w:abstractNum>
  <w:abstractNum w:abstractNumId="10" w15:restartNumberingAfterBreak="0">
    <w:nsid w:val="23372B85"/>
    <w:multiLevelType w:val="multilevel"/>
    <w:tmpl w:val="99142690"/>
    <w:numStyleLink w:val="AppendixStyle"/>
  </w:abstractNum>
  <w:abstractNum w:abstractNumId="11" w15:restartNumberingAfterBreak="0">
    <w:nsid w:val="23B05E0D"/>
    <w:multiLevelType w:val="multilevel"/>
    <w:tmpl w:val="7E10CFAE"/>
    <w:lvl w:ilvl="0">
      <w:start w:val="1"/>
      <w:numFmt w:val="upperLetter"/>
      <w:lvlText w:val="%1"/>
      <w:lvlJc w:val="left"/>
      <w:pPr>
        <w:ind w:left="720" w:hanging="36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782BEA"/>
    <w:multiLevelType w:val="singleLevel"/>
    <w:tmpl w:val="D848EA0E"/>
    <w:lvl w:ilvl="0">
      <w:start w:val="1"/>
      <w:numFmt w:val="upperLetter"/>
      <w:lvlText w:val="Appendix %1)"/>
      <w:lvlJc w:val="left"/>
      <w:pPr>
        <w:ind w:left="720" w:hanging="360"/>
      </w:pPr>
      <w:rPr>
        <w:rFonts w:hint="default"/>
      </w:rPr>
    </w:lvl>
  </w:abstractNum>
  <w:abstractNum w:abstractNumId="13" w15:restartNumberingAfterBreak="0">
    <w:nsid w:val="263C1463"/>
    <w:multiLevelType w:val="multilevel"/>
    <w:tmpl w:val="99142690"/>
    <w:numStyleLink w:val="AppendixStyle"/>
  </w:abstractNum>
  <w:abstractNum w:abstractNumId="14" w15:restartNumberingAfterBreak="0">
    <w:nsid w:val="2DEE4488"/>
    <w:multiLevelType w:val="hybridMultilevel"/>
    <w:tmpl w:val="3314E51E"/>
    <w:lvl w:ilvl="0" w:tplc="1EB6AD7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271E1"/>
    <w:multiLevelType w:val="multilevel"/>
    <w:tmpl w:val="99142690"/>
    <w:numStyleLink w:val="AppendixStyle"/>
  </w:abstractNum>
  <w:abstractNum w:abstractNumId="16" w15:restartNumberingAfterBreak="0">
    <w:nsid w:val="31FC3AC8"/>
    <w:multiLevelType w:val="multilevel"/>
    <w:tmpl w:val="FA506B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4120F6"/>
    <w:multiLevelType w:val="multilevel"/>
    <w:tmpl w:val="B7D87ADA"/>
    <w:lvl w:ilvl="0">
      <w:start w:val="1"/>
      <w:numFmt w:val="upperLetter"/>
      <w:lvlText w:val="%1"/>
      <w:lvlJc w:val="left"/>
      <w:pPr>
        <w:ind w:left="720" w:hanging="36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D33820"/>
    <w:multiLevelType w:val="multilevel"/>
    <w:tmpl w:val="66100900"/>
    <w:numStyleLink w:val="HeadingsStyle"/>
  </w:abstractNum>
  <w:abstractNum w:abstractNumId="19" w15:restartNumberingAfterBreak="0">
    <w:nsid w:val="35890DB2"/>
    <w:multiLevelType w:val="multilevel"/>
    <w:tmpl w:val="99142690"/>
    <w:numStyleLink w:val="AppendixStyle"/>
  </w:abstractNum>
  <w:abstractNum w:abstractNumId="20" w15:restartNumberingAfterBreak="0">
    <w:nsid w:val="3EEE630F"/>
    <w:multiLevelType w:val="multilevel"/>
    <w:tmpl w:val="99142690"/>
    <w:numStyleLink w:val="AppendixStyle"/>
  </w:abstractNum>
  <w:abstractNum w:abstractNumId="21" w15:restartNumberingAfterBreak="0">
    <w:nsid w:val="42795D9D"/>
    <w:multiLevelType w:val="multilevel"/>
    <w:tmpl w:val="99142690"/>
    <w:numStyleLink w:val="AppendixStyle"/>
  </w:abstractNum>
  <w:abstractNum w:abstractNumId="22" w15:restartNumberingAfterBreak="0">
    <w:nsid w:val="471D5659"/>
    <w:multiLevelType w:val="multilevel"/>
    <w:tmpl w:val="600C40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BBC2323"/>
    <w:multiLevelType w:val="multilevel"/>
    <w:tmpl w:val="1D7C9530"/>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18B1037"/>
    <w:multiLevelType w:val="hybridMultilevel"/>
    <w:tmpl w:val="A03A3F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7253C7"/>
    <w:multiLevelType w:val="multilevel"/>
    <w:tmpl w:val="99142690"/>
    <w:numStyleLink w:val="AppendixStyle"/>
  </w:abstractNum>
  <w:abstractNum w:abstractNumId="26" w15:restartNumberingAfterBreak="0">
    <w:nsid w:val="54AF06A5"/>
    <w:multiLevelType w:val="multilevel"/>
    <w:tmpl w:val="66100900"/>
    <w:numStyleLink w:val="HeadingsStyle"/>
  </w:abstractNum>
  <w:abstractNum w:abstractNumId="27" w15:restartNumberingAfterBreak="0">
    <w:nsid w:val="555F556A"/>
    <w:multiLevelType w:val="multilevel"/>
    <w:tmpl w:val="67AE1CB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E74D4C"/>
    <w:multiLevelType w:val="multilevel"/>
    <w:tmpl w:val="99142690"/>
    <w:numStyleLink w:val="AppendixStyle"/>
  </w:abstractNum>
  <w:abstractNum w:abstractNumId="29" w15:restartNumberingAfterBreak="0">
    <w:nsid w:val="5A5F2B0D"/>
    <w:multiLevelType w:val="multilevel"/>
    <w:tmpl w:val="3528BCB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CFD2CE3"/>
    <w:multiLevelType w:val="multilevel"/>
    <w:tmpl w:val="A8569E7A"/>
    <w:lvl w:ilvl="0">
      <w:start w:val="1"/>
      <w:numFmt w:val="upperLetter"/>
      <w:pStyle w:val="Appendices"/>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1440"/>
        </w:tabs>
        <w:ind w:left="144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2160"/>
        </w:tabs>
        <w:ind w:left="2160" w:firstLine="0"/>
      </w:pPr>
      <w:rPr>
        <w:rFonts w:hint="default"/>
      </w:rPr>
    </w:lvl>
    <w:lvl w:ilvl="8">
      <w:start w:val="1"/>
      <w:numFmt w:val="decimal"/>
      <w:pStyle w:val="Heading9"/>
      <w:lvlText w:val="%1.%2.%3.%4.%5.%6.%7.%8.%9."/>
      <w:lvlJc w:val="left"/>
      <w:pPr>
        <w:ind w:left="2520" w:firstLine="0"/>
      </w:pPr>
      <w:rPr>
        <w:rFonts w:hint="default"/>
      </w:rPr>
    </w:lvl>
  </w:abstractNum>
  <w:abstractNum w:abstractNumId="31" w15:restartNumberingAfterBreak="0">
    <w:nsid w:val="619C63DF"/>
    <w:multiLevelType w:val="multilevel"/>
    <w:tmpl w:val="99142690"/>
    <w:numStyleLink w:val="AppendixStyle"/>
  </w:abstractNum>
  <w:abstractNum w:abstractNumId="32" w15:restartNumberingAfterBreak="0">
    <w:nsid w:val="62A94194"/>
    <w:multiLevelType w:val="multilevel"/>
    <w:tmpl w:val="99142690"/>
    <w:numStyleLink w:val="AppendixStyle"/>
  </w:abstractNum>
  <w:abstractNum w:abstractNumId="33" w15:restartNumberingAfterBreak="0">
    <w:nsid w:val="682B14E2"/>
    <w:multiLevelType w:val="multilevel"/>
    <w:tmpl w:val="600C40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D9D6BF6"/>
    <w:multiLevelType w:val="multilevel"/>
    <w:tmpl w:val="99142690"/>
    <w:numStyleLink w:val="AppendixStyle"/>
  </w:abstractNum>
  <w:abstractNum w:abstractNumId="35" w15:restartNumberingAfterBreak="0">
    <w:nsid w:val="6E6A2C41"/>
    <w:multiLevelType w:val="multilevel"/>
    <w:tmpl w:val="99142690"/>
    <w:numStyleLink w:val="AppendixStyle"/>
  </w:abstractNum>
  <w:abstractNum w:abstractNumId="36" w15:restartNumberingAfterBreak="0">
    <w:nsid w:val="723E7DC3"/>
    <w:multiLevelType w:val="multilevel"/>
    <w:tmpl w:val="99142690"/>
    <w:numStyleLink w:val="AppendixStyle"/>
  </w:abstractNum>
  <w:num w:numId="1">
    <w:abstractNumId w:val="23"/>
  </w:num>
  <w:num w:numId="2">
    <w:abstractNumId w:val="13"/>
  </w:num>
  <w:num w:numId="3">
    <w:abstractNumId w:val="22"/>
  </w:num>
  <w:num w:numId="4">
    <w:abstractNumId w:val="16"/>
  </w:num>
  <w:num w:numId="5">
    <w:abstractNumId w:val="27"/>
  </w:num>
  <w:num w:numId="6">
    <w:abstractNumId w:val="33"/>
  </w:num>
  <w:num w:numId="7">
    <w:abstractNumId w:val="2"/>
  </w:num>
  <w:num w:numId="8">
    <w:abstractNumId w:val="10"/>
  </w:num>
  <w:num w:numId="9">
    <w:abstractNumId w:val="34"/>
  </w:num>
  <w:num w:numId="10">
    <w:abstractNumId w:val="34"/>
  </w:num>
  <w:num w:numId="11">
    <w:abstractNumId w:val="34"/>
  </w:num>
  <w:num w:numId="12">
    <w:abstractNumId w:val="31"/>
  </w:num>
  <w:num w:numId="13">
    <w:abstractNumId w:val="1"/>
  </w:num>
  <w:num w:numId="14">
    <w:abstractNumId w:val="1"/>
  </w:num>
  <w:num w:numId="15">
    <w:abstractNumId w:val="14"/>
  </w:num>
  <w:num w:numId="16">
    <w:abstractNumId w:val="17"/>
  </w:num>
  <w:num w:numId="17">
    <w:abstractNumId w:val="11"/>
  </w:num>
  <w:num w:numId="18">
    <w:abstractNumId w:val="12"/>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5"/>
  </w:num>
  <w:num w:numId="23">
    <w:abstractNumId w:val="15"/>
  </w:num>
  <w:num w:numId="24">
    <w:abstractNumId w:val="32"/>
  </w:num>
  <w:num w:numId="25">
    <w:abstractNumId w:val="29"/>
  </w:num>
  <w:num w:numId="26">
    <w:abstractNumId w:val="0"/>
  </w:num>
  <w:num w:numId="27">
    <w:abstractNumId w:val="19"/>
    <w:lvlOverride w:ilvl="0">
      <w:lvl w:ilvl="0">
        <w:start w:val="1"/>
        <w:numFmt w:val="upperLetter"/>
        <w:lvlText w:val="Appendix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360"/>
          </w:tabs>
          <w:ind w:left="360" w:firstLine="0"/>
        </w:pPr>
        <w:rPr>
          <w:rFonts w:hint="default"/>
        </w:rPr>
      </w:lvl>
    </w:lvlOverride>
    <w:lvlOverride w:ilvl="3">
      <w:lvl w:ilvl="3">
        <w:start w:val="1"/>
        <w:numFmt w:val="decimal"/>
        <w:lvlText w:val="%1.%2.%3.%4"/>
        <w:lvlJc w:val="left"/>
        <w:pPr>
          <w:tabs>
            <w:tab w:val="num" w:pos="720"/>
          </w:tabs>
          <w:ind w:left="720" w:firstLine="0"/>
        </w:pPr>
        <w:rPr>
          <w:rFonts w:hint="default"/>
        </w:rPr>
      </w:lvl>
    </w:lvlOverride>
    <w:lvlOverride w:ilvl="4">
      <w:lvl w:ilvl="4">
        <w:start w:val="1"/>
        <w:numFmt w:val="decimal"/>
        <w:lvlText w:val="%1.%2.%3.%4.%5"/>
        <w:lvlJc w:val="left"/>
        <w:pPr>
          <w:tabs>
            <w:tab w:val="num" w:pos="1080"/>
          </w:tabs>
          <w:ind w:left="1080" w:firstLine="0"/>
        </w:pPr>
        <w:rPr>
          <w:rFonts w:hint="default"/>
        </w:rPr>
      </w:lvl>
    </w:lvlOverride>
    <w:lvlOverride w:ilvl="5">
      <w:lvl w:ilvl="5">
        <w:start w:val="1"/>
        <w:numFmt w:val="decimal"/>
        <w:lvlText w:val="%1.%2.%3.%4.%5.%6"/>
        <w:lvlJc w:val="left"/>
        <w:pPr>
          <w:tabs>
            <w:tab w:val="num" w:pos="1440"/>
          </w:tabs>
          <w:ind w:left="1440" w:firstLine="0"/>
        </w:pPr>
        <w:rPr>
          <w:rFonts w:hint="default"/>
        </w:rPr>
      </w:lvl>
    </w:lvlOverride>
    <w:lvlOverride w:ilvl="6">
      <w:lvl w:ilvl="6">
        <w:start w:val="1"/>
        <w:numFmt w:val="decimal"/>
        <w:lvlText w:val="%1.%2.%3.%4.%5.%6.%7"/>
        <w:lvlJc w:val="left"/>
        <w:pPr>
          <w:tabs>
            <w:tab w:val="num" w:pos="1800"/>
          </w:tabs>
          <w:ind w:left="1800" w:firstLine="0"/>
        </w:pPr>
        <w:rPr>
          <w:rFonts w:hint="default"/>
        </w:rPr>
      </w:lvl>
    </w:lvlOverride>
    <w:lvlOverride w:ilvl="7">
      <w:lvl w:ilvl="7">
        <w:start w:val="1"/>
        <w:numFmt w:val="decimal"/>
        <w:lvlText w:val="%1.%2.%3.%4.%5.%6.%7.%8"/>
        <w:lvlJc w:val="left"/>
        <w:pPr>
          <w:tabs>
            <w:tab w:val="num" w:pos="2160"/>
          </w:tabs>
          <w:ind w:left="2160" w:firstLine="0"/>
        </w:pPr>
        <w:rPr>
          <w:rFonts w:hint="default"/>
        </w:rPr>
      </w:lvl>
    </w:lvlOverride>
    <w:lvlOverride w:ilvl="8">
      <w:lvl w:ilvl="8">
        <w:start w:val="1"/>
        <w:numFmt w:val="decimal"/>
        <w:lvlText w:val="%1.%2.%3.%4.%5.%6.%7.%8.%9"/>
        <w:lvlJc w:val="left"/>
        <w:pPr>
          <w:ind w:left="2520" w:firstLine="0"/>
        </w:pPr>
        <w:rPr>
          <w:rFonts w:hint="default"/>
        </w:rPr>
      </w:lvl>
    </w:lvlOverride>
  </w:num>
  <w:num w:numId="28">
    <w:abstractNumId w:val="23"/>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0"/>
  </w:num>
  <w:num w:numId="34">
    <w:abstractNumId w:val="7"/>
  </w:num>
  <w:num w:numId="35">
    <w:abstractNumId w:val="28"/>
  </w:num>
  <w:num w:numId="36">
    <w:abstractNumId w:val="19"/>
  </w:num>
  <w:num w:numId="37">
    <w:abstractNumId w:val="19"/>
    <w:lvlOverride w:ilvl="0">
      <w:startOverride w:val="1"/>
      <w:lvl w:ilvl="0">
        <w:start w:val="1"/>
        <w:numFmt w:val="decimal"/>
        <w:lvlText w:val=""/>
        <w:lvlJc w:val="left"/>
      </w:lvl>
    </w:lvlOverride>
    <w:lvlOverride w:ilvl="1">
      <w:startOverride w:val="1"/>
      <w:lvl w:ilvl="1">
        <w:start w:val="1"/>
        <w:numFmt w:val="decimal"/>
        <w:lvlText w:val="%1.%2"/>
        <w:lvlJc w:val="left"/>
        <w:pPr>
          <w:ind w:left="0" w:firstLine="0"/>
        </w:pPr>
        <w:rPr>
          <w:rFonts w:hint="default"/>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8">
    <w:abstractNumId w:val="35"/>
  </w:num>
  <w:num w:numId="39">
    <w:abstractNumId w:val="36"/>
  </w:num>
  <w:num w:numId="40">
    <w:abstractNumId w:val="4"/>
  </w:num>
  <w:num w:numId="41">
    <w:abstractNumId w:val="8"/>
  </w:num>
  <w:num w:numId="42">
    <w:abstractNumId w:val="30"/>
  </w:num>
  <w:num w:numId="43">
    <w:abstractNumId w:val="30"/>
  </w:num>
  <w:num w:numId="44">
    <w:abstractNumId w:val="5"/>
  </w:num>
  <w:num w:numId="45">
    <w:abstractNumId w:val="9"/>
  </w:num>
  <w:num w:numId="46">
    <w:abstractNumId w:val="26"/>
  </w:num>
  <w:num w:numId="47">
    <w:abstractNumId w:val="18"/>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15"/>
    <w:rsid w:val="00000977"/>
    <w:rsid w:val="000104F8"/>
    <w:rsid w:val="00010869"/>
    <w:rsid w:val="00020FDF"/>
    <w:rsid w:val="00025D09"/>
    <w:rsid w:val="000831BB"/>
    <w:rsid w:val="000E04CA"/>
    <w:rsid w:val="000E7D92"/>
    <w:rsid w:val="001E29F8"/>
    <w:rsid w:val="001F6458"/>
    <w:rsid w:val="0020417A"/>
    <w:rsid w:val="00226150"/>
    <w:rsid w:val="002B6276"/>
    <w:rsid w:val="002C0128"/>
    <w:rsid w:val="002D6C6B"/>
    <w:rsid w:val="00316265"/>
    <w:rsid w:val="0031648C"/>
    <w:rsid w:val="00324ABF"/>
    <w:rsid w:val="0034034B"/>
    <w:rsid w:val="003800CF"/>
    <w:rsid w:val="003B1FAB"/>
    <w:rsid w:val="00420643"/>
    <w:rsid w:val="00425DAF"/>
    <w:rsid w:val="004A4501"/>
    <w:rsid w:val="004C0215"/>
    <w:rsid w:val="004D425E"/>
    <w:rsid w:val="0051274F"/>
    <w:rsid w:val="00582F29"/>
    <w:rsid w:val="00594D04"/>
    <w:rsid w:val="005A5660"/>
    <w:rsid w:val="005C74FB"/>
    <w:rsid w:val="005F5DBD"/>
    <w:rsid w:val="00625A91"/>
    <w:rsid w:val="00632C08"/>
    <w:rsid w:val="00647767"/>
    <w:rsid w:val="006623AA"/>
    <w:rsid w:val="00667F49"/>
    <w:rsid w:val="006749AB"/>
    <w:rsid w:val="006D415C"/>
    <w:rsid w:val="006E421D"/>
    <w:rsid w:val="0070373F"/>
    <w:rsid w:val="007322B8"/>
    <w:rsid w:val="00752EC4"/>
    <w:rsid w:val="00774915"/>
    <w:rsid w:val="007954A9"/>
    <w:rsid w:val="00795535"/>
    <w:rsid w:val="008111A6"/>
    <w:rsid w:val="008124F4"/>
    <w:rsid w:val="008A28EB"/>
    <w:rsid w:val="008B2481"/>
    <w:rsid w:val="008D38F9"/>
    <w:rsid w:val="008F16C4"/>
    <w:rsid w:val="008F62A8"/>
    <w:rsid w:val="00915CB2"/>
    <w:rsid w:val="009233AB"/>
    <w:rsid w:val="00935FF9"/>
    <w:rsid w:val="009A6624"/>
    <w:rsid w:val="009B15DF"/>
    <w:rsid w:val="009F5012"/>
    <w:rsid w:val="00A30247"/>
    <w:rsid w:val="00A4738F"/>
    <w:rsid w:val="00A9101C"/>
    <w:rsid w:val="00AC0F9A"/>
    <w:rsid w:val="00B66FD9"/>
    <w:rsid w:val="00BA00E5"/>
    <w:rsid w:val="00BA496B"/>
    <w:rsid w:val="00BC4C90"/>
    <w:rsid w:val="00C1144D"/>
    <w:rsid w:val="00C2500F"/>
    <w:rsid w:val="00C40833"/>
    <w:rsid w:val="00C905F9"/>
    <w:rsid w:val="00CA159A"/>
    <w:rsid w:val="00CB2BA9"/>
    <w:rsid w:val="00CD6801"/>
    <w:rsid w:val="00CD7E10"/>
    <w:rsid w:val="00CF439C"/>
    <w:rsid w:val="00D00DA9"/>
    <w:rsid w:val="00D60E7D"/>
    <w:rsid w:val="00D64B58"/>
    <w:rsid w:val="00DA5B12"/>
    <w:rsid w:val="00DE51B2"/>
    <w:rsid w:val="00E11BE8"/>
    <w:rsid w:val="00E35426"/>
    <w:rsid w:val="00E46C40"/>
    <w:rsid w:val="00E612D2"/>
    <w:rsid w:val="00EB2546"/>
    <w:rsid w:val="00EE0FD9"/>
    <w:rsid w:val="00F24C72"/>
    <w:rsid w:val="00F47C0C"/>
    <w:rsid w:val="00FB26B0"/>
    <w:rsid w:val="00FC775E"/>
    <w:rsid w:val="00FE0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C4402D7-D8A8-4287-AAC0-D9DCF29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4CA"/>
    <w:pPr>
      <w:spacing w:after="120"/>
      <w:ind w:firstLine="360"/>
      <w:jc w:val="both"/>
    </w:pPr>
    <w:rPr>
      <w:rFonts w:ascii="Times" w:hAnsi="Times"/>
      <w:sz w:val="24"/>
    </w:rPr>
  </w:style>
  <w:style w:type="paragraph" w:styleId="Heading1">
    <w:name w:val="heading 1"/>
    <w:basedOn w:val="Normal"/>
    <w:next w:val="Normal"/>
    <w:link w:val="Heading1Char"/>
    <w:autoRedefine/>
    <w:qFormat/>
    <w:rsid w:val="00CA159A"/>
    <w:pPr>
      <w:keepNext/>
      <w:spacing w:after="720"/>
      <w:ind w:firstLine="0"/>
      <w:contextualSpacing/>
      <w:outlineLvl w:val="0"/>
    </w:pPr>
    <w:rPr>
      <w:rFonts w:asciiTheme="majorBidi" w:hAnsiTheme="majorBidi" w:cs="Arial"/>
      <w:sz w:val="52"/>
    </w:rPr>
  </w:style>
  <w:style w:type="paragraph" w:styleId="Heading2">
    <w:name w:val="heading 2"/>
    <w:basedOn w:val="Normal"/>
    <w:next w:val="Normal"/>
    <w:link w:val="Heading2Char"/>
    <w:autoRedefine/>
    <w:uiPriority w:val="9"/>
    <w:unhideWhenUsed/>
    <w:qFormat/>
    <w:rsid w:val="006623AA"/>
    <w:pPr>
      <w:keepNext/>
      <w:keepLines/>
      <w:numPr>
        <w:ilvl w:val="1"/>
        <w:numId w:val="47"/>
      </w:numPr>
      <w:spacing w:after="36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autoRedefine/>
    <w:uiPriority w:val="9"/>
    <w:unhideWhenUsed/>
    <w:qFormat/>
    <w:rsid w:val="00647767"/>
    <w:pPr>
      <w:keepNext/>
      <w:keepLines/>
      <w:numPr>
        <w:ilvl w:val="2"/>
        <w:numId w:val="47"/>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CA159A"/>
    <w:pPr>
      <w:keepNext/>
      <w:keepLines/>
      <w:numPr>
        <w:ilvl w:val="3"/>
        <w:numId w:val="4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C72"/>
    <w:pPr>
      <w:keepNext/>
      <w:keepLines/>
      <w:numPr>
        <w:ilvl w:val="4"/>
        <w:numId w:val="4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0F9A"/>
    <w:pPr>
      <w:keepNext/>
      <w:keepLines/>
      <w:numPr>
        <w:ilvl w:val="5"/>
        <w:numId w:val="4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F9A"/>
    <w:pPr>
      <w:keepNext/>
      <w:keepLines/>
      <w:numPr>
        <w:ilvl w:val="6"/>
        <w:numId w:val="4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49AB"/>
    <w:pPr>
      <w:keepNext/>
      <w:keepLines/>
      <w:numPr>
        <w:ilvl w:val="7"/>
        <w:numId w:val="4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9AB"/>
    <w:pPr>
      <w:keepNext/>
      <w:keepLines/>
      <w:numPr>
        <w:ilvl w:val="8"/>
        <w:numId w:val="4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character" w:styleId="CommentReference">
    <w:name w:val="annotation reference"/>
    <w:basedOn w:val="DefaultParagraphFont"/>
    <w:semiHidden/>
    <w:rsid w:val="00A12BF5"/>
    <w:rPr>
      <w:sz w:val="16"/>
      <w:szCs w:val="16"/>
    </w:rPr>
  </w:style>
  <w:style w:type="paragraph" w:styleId="CommentText">
    <w:name w:val="annotation text"/>
    <w:basedOn w:val="Normal"/>
    <w:semiHidden/>
    <w:rsid w:val="00A12BF5"/>
    <w:rPr>
      <w:sz w:val="20"/>
    </w:rPr>
  </w:style>
  <w:style w:type="paragraph" w:styleId="CommentSubject">
    <w:name w:val="annotation subject"/>
    <w:basedOn w:val="CommentText"/>
    <w:next w:val="CommentText"/>
    <w:semiHidden/>
    <w:rsid w:val="00A12BF5"/>
    <w:rPr>
      <w:b/>
      <w:bCs/>
    </w:rPr>
  </w:style>
  <w:style w:type="paragraph" w:styleId="BalloonText">
    <w:name w:val="Balloon Text"/>
    <w:basedOn w:val="Normal"/>
    <w:semiHidden/>
    <w:rsid w:val="00A12BF5"/>
    <w:rPr>
      <w:rFonts w:ascii="Tahoma" w:hAnsi="Tahoma" w:cs="Tahoma"/>
      <w:sz w:val="16"/>
      <w:szCs w:val="16"/>
    </w:rPr>
  </w:style>
  <w:style w:type="paragraph" w:styleId="Header">
    <w:name w:val="header"/>
    <w:basedOn w:val="Normal"/>
    <w:link w:val="HeaderChar"/>
    <w:uiPriority w:val="99"/>
    <w:unhideWhenUsed/>
    <w:rsid w:val="0020417A"/>
    <w:pPr>
      <w:tabs>
        <w:tab w:val="center" w:pos="4680"/>
        <w:tab w:val="right" w:pos="9360"/>
      </w:tabs>
    </w:pPr>
  </w:style>
  <w:style w:type="character" w:customStyle="1" w:styleId="HeaderChar">
    <w:name w:val="Header Char"/>
    <w:basedOn w:val="DefaultParagraphFont"/>
    <w:link w:val="Header"/>
    <w:uiPriority w:val="99"/>
    <w:rsid w:val="0020417A"/>
    <w:rPr>
      <w:rFonts w:ascii="Times" w:hAnsi="Times"/>
      <w:sz w:val="24"/>
    </w:rPr>
  </w:style>
  <w:style w:type="paragraph" w:styleId="Footer">
    <w:name w:val="footer"/>
    <w:basedOn w:val="Normal"/>
    <w:link w:val="FooterChar"/>
    <w:uiPriority w:val="99"/>
    <w:unhideWhenUsed/>
    <w:rsid w:val="0020417A"/>
    <w:pPr>
      <w:tabs>
        <w:tab w:val="center" w:pos="4680"/>
        <w:tab w:val="right" w:pos="9360"/>
      </w:tabs>
    </w:pPr>
  </w:style>
  <w:style w:type="character" w:customStyle="1" w:styleId="FooterChar">
    <w:name w:val="Footer Char"/>
    <w:basedOn w:val="DefaultParagraphFont"/>
    <w:link w:val="Footer"/>
    <w:uiPriority w:val="99"/>
    <w:rsid w:val="0020417A"/>
    <w:rPr>
      <w:rFonts w:ascii="Times" w:hAnsi="Times"/>
      <w:sz w:val="24"/>
    </w:rPr>
  </w:style>
  <w:style w:type="paragraph" w:customStyle="1" w:styleId="ChapterHeadings">
    <w:name w:val="Chapter Headings"/>
    <w:basedOn w:val="Heading1"/>
    <w:next w:val="Normal"/>
    <w:link w:val="ChapterHeadingsChar"/>
    <w:autoRedefine/>
    <w:qFormat/>
    <w:rsid w:val="00A30247"/>
    <w:pPr>
      <w:numPr>
        <w:numId w:val="47"/>
      </w:numPr>
    </w:pPr>
    <w:rPr>
      <w14:textOutline w14:w="9525" w14:cap="rnd" w14:cmpd="sng" w14:algn="ctr">
        <w14:noFill/>
        <w14:prstDash w14:val="solid"/>
        <w14:bevel/>
      </w14:textOutline>
    </w:rPr>
  </w:style>
  <w:style w:type="paragraph" w:customStyle="1" w:styleId="Appendices">
    <w:name w:val="Appendices"/>
    <w:basedOn w:val="Heading1"/>
    <w:next w:val="Normal"/>
    <w:link w:val="AppendicesChar"/>
    <w:autoRedefine/>
    <w:qFormat/>
    <w:rsid w:val="000E7D92"/>
    <w:pPr>
      <w:numPr>
        <w:numId w:val="43"/>
      </w:numPr>
    </w:pPr>
  </w:style>
  <w:style w:type="character" w:customStyle="1" w:styleId="Heading1Char">
    <w:name w:val="Heading 1 Char"/>
    <w:basedOn w:val="DefaultParagraphFont"/>
    <w:link w:val="Heading1"/>
    <w:rsid w:val="00CA159A"/>
    <w:rPr>
      <w:rFonts w:asciiTheme="majorBidi" w:hAnsiTheme="majorBidi" w:cs="Arial"/>
      <w:sz w:val="52"/>
    </w:rPr>
  </w:style>
  <w:style w:type="character" w:customStyle="1" w:styleId="ChapterHeadingsChar">
    <w:name w:val="Chapter Headings Char"/>
    <w:basedOn w:val="Heading1Char"/>
    <w:link w:val="ChapterHeadings"/>
    <w:rsid w:val="00A30247"/>
    <w:rPr>
      <w:rFonts w:asciiTheme="majorBidi" w:hAnsiTheme="majorBidi" w:cs="Arial"/>
      <w:sz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6623AA"/>
    <w:rPr>
      <w:rFonts w:asciiTheme="majorBidi" w:eastAsiaTheme="majorEastAsia" w:hAnsiTheme="majorBidi" w:cstheme="majorBidi"/>
      <w:sz w:val="32"/>
      <w:szCs w:val="26"/>
    </w:rPr>
  </w:style>
  <w:style w:type="character" w:customStyle="1" w:styleId="AppendicesChar">
    <w:name w:val="Appendices Char"/>
    <w:basedOn w:val="DefaultParagraphFont"/>
    <w:link w:val="Appendices"/>
    <w:rsid w:val="000E7D92"/>
    <w:rPr>
      <w:rFonts w:asciiTheme="majorBidi" w:hAnsiTheme="majorBidi" w:cs="Arial"/>
      <w:sz w:val="52"/>
    </w:rPr>
  </w:style>
  <w:style w:type="numbering" w:customStyle="1" w:styleId="AppendixStyle">
    <w:name w:val="Appendix Style"/>
    <w:rsid w:val="00CA159A"/>
    <w:pPr>
      <w:numPr>
        <w:numId w:val="7"/>
      </w:numPr>
    </w:pPr>
  </w:style>
  <w:style w:type="character" w:customStyle="1" w:styleId="Heading3Char">
    <w:name w:val="Heading 3 Char"/>
    <w:basedOn w:val="DefaultParagraphFont"/>
    <w:link w:val="Heading3"/>
    <w:uiPriority w:val="9"/>
    <w:rsid w:val="00647767"/>
    <w:rPr>
      <w:rFonts w:ascii="Times" w:eastAsiaTheme="majorEastAsia" w:hAnsi="Times" w:cstheme="majorBidi"/>
      <w:sz w:val="28"/>
      <w:szCs w:val="24"/>
    </w:rPr>
  </w:style>
  <w:style w:type="character" w:customStyle="1" w:styleId="Heading6Char">
    <w:name w:val="Heading 6 Char"/>
    <w:basedOn w:val="DefaultParagraphFont"/>
    <w:link w:val="Heading6"/>
    <w:uiPriority w:val="9"/>
    <w:semiHidden/>
    <w:rsid w:val="00AC0F9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C0F9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C0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F9A"/>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F24C7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24C72"/>
    <w:rPr>
      <w:rFonts w:asciiTheme="majorHAnsi" w:eastAsiaTheme="majorEastAsia" w:hAnsiTheme="majorHAnsi" w:cstheme="majorBidi"/>
      <w:color w:val="2E74B5" w:themeColor="accent1" w:themeShade="BF"/>
      <w:sz w:val="24"/>
    </w:rPr>
  </w:style>
  <w:style w:type="numbering" w:customStyle="1" w:styleId="HeadingsStyle">
    <w:name w:val="Headings Style"/>
    <w:rsid w:val="00A4738F"/>
    <w:pPr>
      <w:numPr>
        <w:numId w:val="30"/>
      </w:numPr>
    </w:pPr>
  </w:style>
  <w:style w:type="paragraph" w:styleId="ListParagraph">
    <w:name w:val="List Paragraph"/>
    <w:basedOn w:val="Normal"/>
    <w:uiPriority w:val="34"/>
    <w:qFormat/>
    <w:rsid w:val="009F5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95B5B-90AB-4A3B-B1E2-980038FF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CIT Thesis-Dissertation Title Page</vt:lpstr>
    </vt:vector>
  </TitlesOfParts>
  <Company>Carnegie Mellon University</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Thesis-Dissertation Title Page</dc:title>
  <dc:subject/>
  <dc:creator>David Dzombak;Mohamed Darwish</dc:creator>
  <cp:keywords/>
  <cp:lastModifiedBy>Mohammed Darwish</cp:lastModifiedBy>
  <cp:revision>75</cp:revision>
  <cp:lastPrinted>2009-06-15T17:28:00Z</cp:lastPrinted>
  <dcterms:created xsi:type="dcterms:W3CDTF">2017-07-25T04:15:00Z</dcterms:created>
  <dcterms:modified xsi:type="dcterms:W3CDTF">2017-07-31T05:02:00Z</dcterms:modified>
</cp:coreProperties>
</file>