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331CC">
      <w:pPr>
        <w:pStyle w:val="Heading1"/>
        <w:numPr>
          <w:ilvl w:val="0"/>
          <w:numId w:val="0"/>
        </w:numPr>
      </w:pPr>
      <w:r>
        <w:lastRenderedPageBreak/>
        <w:t>Acknowledgements</w:t>
      </w:r>
    </w:p>
    <w:p w:rsidR="0020417A" w:rsidRDefault="0020417A" w:rsidP="0020417A"/>
    <w:p w:rsidR="0020417A" w:rsidRDefault="0020417A">
      <w:r>
        <w:br w:type="page"/>
      </w:r>
    </w:p>
    <w:p w:rsidR="0020417A" w:rsidRDefault="0020417A" w:rsidP="006331CC">
      <w:pPr>
        <w:pStyle w:val="Heading1"/>
        <w:numPr>
          <w:ilvl w:val="0"/>
          <w:numId w:val="0"/>
        </w:numPr>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 xml:space="preserve">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w:t>
      </w:r>
      <w:proofErr w:type="spellStart"/>
      <w:r>
        <w:t>the</w:t>
      </w:r>
      <w:proofErr w:type="spellEnd"/>
      <w:r>
        <w:t xml:space="preserv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6331CC">
      <w:pPr>
        <w:pStyle w:val="Heading1"/>
        <w:numPr>
          <w:ilvl w:val="0"/>
          <w:numId w:val="0"/>
        </w:numPr>
      </w:pPr>
      <w:r>
        <w:lastRenderedPageBreak/>
        <w:t>Table of Contents</w:t>
      </w:r>
    </w:p>
    <w:p w:rsidR="0020417A" w:rsidRDefault="0020417A" w:rsidP="0020417A"/>
    <w:p w:rsidR="0020417A" w:rsidRDefault="0020417A">
      <w:r>
        <w:br w:type="page"/>
      </w:r>
    </w:p>
    <w:p w:rsidR="0020417A" w:rsidRDefault="0020417A" w:rsidP="006331CC">
      <w:pPr>
        <w:pStyle w:val="Heading1"/>
        <w:numPr>
          <w:ilvl w:val="0"/>
          <w:numId w:val="0"/>
        </w:numPr>
      </w:pPr>
      <w:r>
        <w:lastRenderedPageBreak/>
        <w:t>List of Tables</w:t>
      </w:r>
    </w:p>
    <w:p w:rsidR="0020417A" w:rsidRDefault="0020417A" w:rsidP="0020417A"/>
    <w:p w:rsidR="0020417A" w:rsidRDefault="0020417A">
      <w:r>
        <w:br w:type="page"/>
      </w:r>
    </w:p>
    <w:p w:rsidR="0007567D" w:rsidRDefault="0007567D" w:rsidP="006331CC">
      <w:pPr>
        <w:pStyle w:val="Heading1"/>
        <w:numPr>
          <w:ilvl w:val="0"/>
          <w:numId w:val="44"/>
        </w:numPr>
        <w:sectPr w:rsidR="0007567D"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20417A" w:rsidRDefault="0020417A" w:rsidP="006331CC">
      <w:pPr>
        <w:pStyle w:val="Heading1"/>
        <w:numPr>
          <w:ilvl w:val="0"/>
          <w:numId w:val="0"/>
        </w:numPr>
      </w:pPr>
      <w:r>
        <w:lastRenderedPageBreak/>
        <w:t>List of Figures</w:t>
      </w:r>
    </w:p>
    <w:p w:rsidR="0020417A" w:rsidRDefault="0020417A" w:rsidP="0020417A"/>
    <w:p w:rsidR="008111A6" w:rsidRDefault="008111A6"/>
    <w:p w:rsidR="008D38F9" w:rsidRDefault="008D38F9" w:rsidP="006331CC">
      <w:pPr>
        <w:pStyle w:val="Heading1"/>
        <w:numPr>
          <w:ilvl w:val="0"/>
          <w:numId w:val="44"/>
        </w:numPr>
        <w:sectPr w:rsidR="008D38F9" w:rsidSect="001F6458">
          <w:pgSz w:w="12240" w:h="15840"/>
          <w:pgMar w:top="1440" w:right="1440" w:bottom="1440" w:left="1440" w:header="720" w:footer="720" w:gutter="0"/>
          <w:pgNumType w:fmt="lowerRoman"/>
          <w:cols w:space="720"/>
          <w:titlePg/>
          <w:docGrid w:linePitch="326"/>
        </w:sectPr>
      </w:pPr>
    </w:p>
    <w:p w:rsidR="00B66FD9" w:rsidRDefault="0020417A" w:rsidP="006331CC">
      <w:pPr>
        <w:pStyle w:val="Heading1"/>
        <w:numPr>
          <w:ilvl w:val="0"/>
          <w:numId w:val="44"/>
        </w:numPr>
      </w:pPr>
      <w:r w:rsidRPr="009F5012">
        <w:lastRenderedPageBreak/>
        <w:t>Introduction</w:t>
      </w:r>
    </w:p>
    <w:p w:rsidR="00C1144D" w:rsidRPr="00C1144D" w:rsidRDefault="00C1144D" w:rsidP="00C1144D">
      <w:r>
        <w:t>The Semiconductor Industry has evolved over the d</w:t>
      </w:r>
    </w:p>
    <w:p w:rsidR="009F5012" w:rsidRDefault="009F5012" w:rsidP="00000F22">
      <w:pPr>
        <w:pStyle w:val="Heading2"/>
        <w:numPr>
          <w:ilvl w:val="1"/>
          <w:numId w:val="44"/>
        </w:numPr>
      </w:pPr>
      <w:r>
        <w:t>Economics of Scaling</w:t>
      </w:r>
      <w:r w:rsidR="00FE05D7">
        <w:t xml:space="preserve"> and Moore’s Law</w:t>
      </w:r>
    </w:p>
    <w:p w:rsidR="00063296" w:rsidRDefault="00FE05D7" w:rsidP="00000F22">
      <w:pPr>
        <w:pStyle w:val="Heading2"/>
        <w:numPr>
          <w:ilvl w:val="1"/>
          <w:numId w:val="44"/>
        </w:numPr>
      </w:pPr>
      <w:r>
        <w:t>Beyond-CMOS Materials and Device</w:t>
      </w:r>
      <w:r w:rsidR="00063296">
        <w:t>s</w:t>
      </w:r>
    </w:p>
    <w:p w:rsidR="00063296" w:rsidRDefault="00063296" w:rsidP="00000F22">
      <w:pPr>
        <w:pStyle w:val="Heading2"/>
        <w:numPr>
          <w:ilvl w:val="1"/>
          <w:numId w:val="44"/>
        </w:numPr>
      </w:pPr>
      <w:r w:rsidRPr="00063296">
        <w:t>Graphene as a Beyond-CMOS Material</w:t>
      </w:r>
    </w:p>
    <w:p w:rsidR="00063296" w:rsidRDefault="00063296" w:rsidP="00000F22">
      <w:pPr>
        <w:pStyle w:val="Heading2"/>
        <w:numPr>
          <w:ilvl w:val="1"/>
          <w:numId w:val="44"/>
        </w:numPr>
      </w:pPr>
      <w:r w:rsidRPr="00063296">
        <w:t>Overview of Document</w:t>
      </w:r>
    </w:p>
    <w:p w:rsidR="00B66FD9" w:rsidRDefault="00B66FD9" w:rsidP="00000F22">
      <w:pPr>
        <w:pStyle w:val="Heading2"/>
        <w:numPr>
          <w:ilvl w:val="1"/>
          <w:numId w:val="44"/>
        </w:numPr>
      </w:pPr>
      <w:r>
        <w:br w:type="page"/>
      </w:r>
    </w:p>
    <w:p w:rsidR="00D64B58" w:rsidRDefault="00D64B58" w:rsidP="006331CC">
      <w:pPr>
        <w:pStyle w:val="Heading1"/>
        <w:numPr>
          <w:ilvl w:val="0"/>
          <w:numId w:val="44"/>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6331CC">
      <w:pPr>
        <w:pStyle w:val="Heading1"/>
        <w:numPr>
          <w:ilvl w:val="0"/>
          <w:numId w:val="44"/>
        </w:numPr>
      </w:pPr>
      <w:r>
        <w:lastRenderedPageBreak/>
        <w:t>The Electronic Properties of Graphene</w:t>
      </w:r>
    </w:p>
    <w:p w:rsidR="00000977" w:rsidRDefault="00000977" w:rsidP="00000F22">
      <w:pPr>
        <w:pStyle w:val="Heading2"/>
        <w:numPr>
          <w:ilvl w:val="1"/>
          <w:numId w:val="44"/>
        </w:numPr>
      </w:pPr>
      <w:r>
        <w:t>Electronic Band Structure of Graphene</w:t>
      </w:r>
    </w:p>
    <w:p w:rsidR="00000977" w:rsidRDefault="00000977" w:rsidP="00000F22">
      <w:pPr>
        <w:pStyle w:val="Heading2"/>
        <w:numPr>
          <w:ilvl w:val="1"/>
          <w:numId w:val="44"/>
        </w:numPr>
      </w:pPr>
      <w:r>
        <w:t>Klein-Tunneling and the Absence of Backscattering</w:t>
      </w:r>
    </w:p>
    <w:p w:rsidR="00D00DA9" w:rsidRPr="00D00DA9" w:rsidRDefault="00D00DA9" w:rsidP="00000F22">
      <w:pPr>
        <w:pStyle w:val="Heading2"/>
        <w:numPr>
          <w:ilvl w:val="1"/>
          <w:numId w:val="44"/>
        </w:numPr>
      </w:pPr>
      <w:r>
        <w:t>The Role of the Substrate</w:t>
      </w:r>
    </w:p>
    <w:p w:rsidR="0034034B" w:rsidRDefault="0034034B" w:rsidP="00000F22">
      <w:pPr>
        <w:pStyle w:val="Heading2"/>
        <w:numPr>
          <w:ilvl w:val="1"/>
          <w:numId w:val="44"/>
        </w:numPr>
      </w:pPr>
      <w:r>
        <w:t>Charge Transport in CVD Graphene</w:t>
      </w:r>
    </w:p>
    <w:p w:rsidR="008F62A8" w:rsidRPr="008F62A8" w:rsidRDefault="008F62A8" w:rsidP="00000F22">
      <w:pPr>
        <w:pStyle w:val="Heading2"/>
        <w:numPr>
          <w:ilvl w:val="1"/>
          <w:numId w:val="44"/>
        </w:numPr>
      </w:pPr>
      <w:r>
        <w:t>Contact-Induced Doping</w:t>
      </w:r>
    </w:p>
    <w:p w:rsidR="0031648C" w:rsidRDefault="0031648C" w:rsidP="00000F22">
      <w:pPr>
        <w:pStyle w:val="Heading2"/>
        <w:numPr>
          <w:ilvl w:val="1"/>
          <w:numId w:val="44"/>
        </w:numPr>
      </w:pPr>
      <w:r>
        <w:t>Characterization of Graphene</w:t>
      </w:r>
    </w:p>
    <w:p w:rsidR="0031648C" w:rsidRDefault="0031648C" w:rsidP="00000F22">
      <w:pPr>
        <w:pStyle w:val="Heading3"/>
        <w:numPr>
          <w:ilvl w:val="2"/>
          <w:numId w:val="44"/>
        </w:numPr>
      </w:pPr>
      <w:r>
        <w:t>Raman Analysis</w:t>
      </w:r>
    </w:p>
    <w:p w:rsidR="0031648C" w:rsidRDefault="0031648C" w:rsidP="00000F22">
      <w:pPr>
        <w:pStyle w:val="Heading3"/>
        <w:numPr>
          <w:ilvl w:val="2"/>
          <w:numId w:val="44"/>
        </w:numPr>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6331CC">
      <w:pPr>
        <w:pStyle w:val="Heading1"/>
        <w:numPr>
          <w:ilvl w:val="0"/>
          <w:numId w:val="44"/>
        </w:numPr>
        <w:sectPr w:rsidR="00D64B58" w:rsidSect="00D60E7D">
          <w:pgSz w:w="12240" w:h="15840"/>
          <w:pgMar w:top="1440" w:right="1440" w:bottom="1440" w:left="1440" w:header="720" w:footer="720" w:gutter="0"/>
          <w:cols w:space="720"/>
          <w:titlePg/>
          <w:docGrid w:linePitch="326"/>
        </w:sectPr>
      </w:pPr>
    </w:p>
    <w:p w:rsidR="00B66FD9" w:rsidRDefault="00B66FD9" w:rsidP="006331CC">
      <w:pPr>
        <w:pStyle w:val="Heading1"/>
        <w:numPr>
          <w:ilvl w:val="0"/>
          <w:numId w:val="44"/>
        </w:numPr>
      </w:pPr>
      <w:r>
        <w:lastRenderedPageBreak/>
        <w:t>All-Graphene Neuromorphic Computing Architectures</w:t>
      </w:r>
    </w:p>
    <w:p w:rsidR="00EB2546" w:rsidRDefault="00EB2546" w:rsidP="00000F22">
      <w:pPr>
        <w:pStyle w:val="Heading2"/>
        <w:numPr>
          <w:ilvl w:val="1"/>
          <w:numId w:val="44"/>
        </w:numPr>
      </w:pPr>
      <w:r>
        <w:t>Cellular Neural Networks (CNNs)</w:t>
      </w:r>
    </w:p>
    <w:p w:rsidR="00EB2546" w:rsidRDefault="00EB2546" w:rsidP="00000F22">
      <w:pPr>
        <w:pStyle w:val="Heading2"/>
        <w:numPr>
          <w:ilvl w:val="1"/>
          <w:numId w:val="44"/>
        </w:numPr>
      </w:pPr>
      <w:r>
        <w:t>All-Resistance CNNs</w:t>
      </w:r>
    </w:p>
    <w:p w:rsidR="00632C08" w:rsidRDefault="00632C08" w:rsidP="00000F22">
      <w:pPr>
        <w:pStyle w:val="Heading2"/>
        <w:numPr>
          <w:ilvl w:val="1"/>
          <w:numId w:val="44"/>
        </w:numPr>
      </w:pPr>
      <w:r>
        <w:t>Graphene Neurons and Synapses</w:t>
      </w:r>
    </w:p>
    <w:p w:rsidR="00E46C40" w:rsidRDefault="00E46C40" w:rsidP="00000F22">
      <w:pPr>
        <w:pStyle w:val="Heading2"/>
        <w:numPr>
          <w:ilvl w:val="1"/>
          <w:numId w:val="44"/>
        </w:numPr>
      </w:pPr>
      <w:r>
        <w:t>Measurement Results</w:t>
      </w:r>
    </w:p>
    <w:p w:rsidR="00E46C40" w:rsidRPr="00E46C40" w:rsidRDefault="00E46C40" w:rsidP="00000F22">
      <w:pPr>
        <w:pStyle w:val="Heading2"/>
        <w:numPr>
          <w:ilvl w:val="1"/>
          <w:numId w:val="44"/>
        </w:numPr>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6331CC">
      <w:pPr>
        <w:pStyle w:val="Heading1"/>
        <w:numPr>
          <w:ilvl w:val="0"/>
          <w:numId w:val="44"/>
        </w:numPr>
      </w:pPr>
      <w:r>
        <w:lastRenderedPageBreak/>
        <w:t>Graphene Low-Loss Diodes</w:t>
      </w:r>
    </w:p>
    <w:p w:rsidR="00F6371D" w:rsidRDefault="001967A5" w:rsidP="00144BD8">
      <w:r>
        <w:t xml:space="preserve">Graphene’s unique electronic properties, </w:t>
      </w:r>
      <w:r w:rsidR="003B5903">
        <w:t xml:space="preserve">make it attractive in designing devices that utilize the photon-like behavior of charge carriers. </w:t>
      </w:r>
      <w:r w:rsidR="00095F79">
        <w:t>The photon-like behavior of charge carriers in graphene allows us to build zero turn-on voltage diodes</w:t>
      </w:r>
      <w:r w:rsidR="00144BD8">
        <w:t xml:space="preserve">, where the carrier trajectories can be controlled in an anisotropic manner. In this chapter, we propose an implementation of low-loss graphene diodes using asymmetric transmission of charge carriers across an oblique barrier. We present measurement results from prototype devices showing how our proposed diodes outperform other implementations and discuss the performance limitations </w:t>
      </w:r>
      <w:r w:rsidR="006D48AC">
        <w:t>of</w:t>
      </w:r>
      <w:r w:rsidR="00144BD8">
        <w:t xml:space="preserve"> our proposed </w:t>
      </w:r>
      <w:r w:rsidR="006D48AC">
        <w:t>structure</w:t>
      </w:r>
      <w:r w:rsidR="00144BD8">
        <w:t>.</w:t>
      </w:r>
    </w:p>
    <w:p w:rsidR="00A42BF2" w:rsidRDefault="00A42BF2" w:rsidP="00144BD8">
      <w:r>
        <w:t>In comparing the performance of different low-loss diodes we use the current conduction asymmetry (</w:t>
      </w:r>
      <m:oMath>
        <m:r>
          <w:rPr>
            <w:rFonts w:ascii="Cambria Math" w:hAnsi="Cambria Math"/>
          </w:rPr>
          <m:t>A</m:t>
        </m:r>
      </m:oMath>
      <w:r>
        <w:t>), defined at the ratio of the forward to reverse current ratio at the same voltage magnitude: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A42BF2" w:rsidTr="00593449">
        <w:tc>
          <w:tcPr>
            <w:tcW w:w="544" w:type="pct"/>
            <w:vAlign w:val="center"/>
          </w:tcPr>
          <w:p w:rsidR="00A42BF2" w:rsidRDefault="00A42BF2" w:rsidP="00593449">
            <w:pPr>
              <w:ind w:firstLine="0"/>
              <w:jc w:val="center"/>
              <w:rPr>
                <w:rFonts w:eastAsiaTheme="minorEastAsia"/>
              </w:rPr>
            </w:pPr>
          </w:p>
        </w:tc>
        <w:tc>
          <w:tcPr>
            <w:tcW w:w="3856" w:type="pct"/>
            <w:vAlign w:val="center"/>
          </w:tcPr>
          <w:p w:rsidR="00A42BF2" w:rsidRDefault="00A42BF2" w:rsidP="00593449">
            <w:pPr>
              <w:rPr>
                <w:rFonts w:eastAsiaTheme="minorEastAsia"/>
              </w:rPr>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V+</m:t>
                            </m:r>
                          </m:e>
                        </m:d>
                      </m:num>
                      <m:den>
                        <m:r>
                          <w:rPr>
                            <w:rFonts w:ascii="Cambria Math" w:hAnsi="Cambria Math"/>
                          </w:rPr>
                          <m:t>I</m:t>
                        </m:r>
                        <m:d>
                          <m:dPr>
                            <m:ctrlPr>
                              <w:rPr>
                                <w:rFonts w:ascii="Cambria Math" w:hAnsi="Cambria Math"/>
                                <w:i/>
                              </w:rPr>
                            </m:ctrlPr>
                          </m:dPr>
                          <m:e>
                            <m:r>
                              <w:rPr>
                                <w:rFonts w:ascii="Cambria Math" w:hAnsi="Cambria Math"/>
                              </w:rPr>
                              <m:t>V-</m:t>
                            </m:r>
                          </m:e>
                        </m:d>
                      </m:den>
                    </m:f>
                  </m:e>
                </m:d>
              </m:oMath>
            </m:oMathPara>
          </w:p>
        </w:tc>
        <w:tc>
          <w:tcPr>
            <w:tcW w:w="600" w:type="pct"/>
            <w:vAlign w:val="center"/>
          </w:tcPr>
          <w:p w:rsidR="00A42BF2" w:rsidRDefault="00A42BF2" w:rsidP="00593449">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2479C9">
              <w:rPr>
                <w:noProof/>
                <w:cs/>
              </w:rPr>
              <w:t>‎</w:t>
            </w:r>
            <w:r w:rsidR="002479C9">
              <w:rPr>
                <w:noProof/>
              </w:rPr>
              <w:t>4</w:t>
            </w:r>
            <w:r w:rsidR="00063296">
              <w:rPr>
                <w:noProof/>
              </w:rPr>
              <w:fldChar w:fldCharType="end"/>
            </w:r>
            <w:r>
              <w:t>.</w:t>
            </w:r>
            <w:r w:rsidR="00063296">
              <w:fldChar w:fldCharType="begin"/>
            </w:r>
            <w:r w:rsidR="00063296">
              <w:instrText xml:space="preserve"> SEQ Equation \* ARABIC \s 1 </w:instrText>
            </w:r>
            <w:r w:rsidR="00063296">
              <w:fldChar w:fldCharType="separate"/>
            </w:r>
            <w:r w:rsidR="002479C9">
              <w:rPr>
                <w:noProof/>
              </w:rPr>
              <w:t>1</w:t>
            </w:r>
            <w:r w:rsidR="00063296">
              <w:rPr>
                <w:noProof/>
              </w:rPr>
              <w:fldChar w:fldCharType="end"/>
            </w:r>
            <w:r>
              <w:t>)</w:t>
            </w:r>
          </w:p>
        </w:tc>
      </w:tr>
    </w:tbl>
    <w:p w:rsidR="00A42BF2" w:rsidRDefault="00244DB8" w:rsidP="00144BD8">
      <w:r>
        <w:t xml:space="preserve">Where </w:t>
      </w:r>
      <m:oMath>
        <m:r>
          <w:rPr>
            <w:rFonts w:ascii="Cambria Math" w:hAnsi="Cambria Math"/>
          </w:rPr>
          <m:t>V+</m:t>
        </m:r>
      </m:oMath>
      <w:r>
        <w:t xml:space="preserve"> and </w:t>
      </w:r>
      <m:oMath>
        <m:r>
          <w:rPr>
            <w:rFonts w:ascii="Cambria Math" w:hAnsi="Cambria Math"/>
          </w:rPr>
          <m:t>V-</m:t>
        </m:r>
      </m:oMath>
      <w:r>
        <w:t xml:space="preserve"> represent the same voltage magnitude but applied in the forward and reverse directions, respectively</w:t>
      </w:r>
      <w:r>
        <w:fldChar w:fldCharType="begin" w:fldLock="1"/>
      </w:r>
      <w:r w:rsidR="0022265B">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fldChar w:fldCharType="separate"/>
      </w:r>
      <w:r w:rsidRPr="00244DB8">
        <w:rPr>
          <w:noProof/>
        </w:rPr>
        <w:t>[1]</w:t>
      </w:r>
      <w:r>
        <w:fldChar w:fldCharType="end"/>
      </w:r>
      <w:r>
        <w:t>.</w:t>
      </w:r>
      <w:r w:rsidR="001C0CBE">
        <w:t xml:space="preserve"> </w:t>
      </w:r>
      <w:r w:rsidR="00234ABF">
        <w:t>T</w:t>
      </w:r>
      <w:r w:rsidR="001C0CBE">
        <w:t xml:space="preserve">he asymmetry </w:t>
      </w:r>
      <w:r w:rsidR="00234ABF">
        <w:t xml:space="preserve">of a perfect linear resistor is unity, and the asymmetry of an ideal diode approaches </w:t>
      </w:r>
      <w:r w:rsidR="001C0CBE">
        <w:t>infinity as it indicates perfe</w:t>
      </w:r>
      <w:r w:rsidR="00234ABF">
        <w:t xml:space="preserve">ct blocking of reverse current. </w:t>
      </w:r>
    </w:p>
    <w:p w:rsidR="00E46C40" w:rsidRDefault="00E46C40" w:rsidP="00000F22">
      <w:pPr>
        <w:pStyle w:val="Heading2"/>
        <w:numPr>
          <w:ilvl w:val="1"/>
          <w:numId w:val="44"/>
        </w:numPr>
      </w:pPr>
      <w:r>
        <w:t>Geometric Graphene Diodes</w:t>
      </w:r>
    </w:p>
    <w:p w:rsidR="00244DB8" w:rsidRDefault="00244DB8" w:rsidP="00244DB8">
      <w:r>
        <w:t xml:space="preserve">Geometric diodes use the asymmetric </w:t>
      </w:r>
      <w:r w:rsidR="000E5D62">
        <w:t>transmission of charge carrier across an aperture to achieve asymmetric conduction</w:t>
      </w:r>
      <w:r w:rsidR="0022265B">
        <w:fldChar w:fldCharType="begin" w:fldLock="1"/>
      </w:r>
      <w:r w:rsidR="003E63BB">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"id" : "ITEM-2", "itemData" : { "DOI" : "10.1088/0022-3727/46/18/185101", "ISSN" : "0022-3727", "author" : [ { "dropping-particle" : "", "family" : "Zhu", "given" : "Zixu", "non-dropping-particle" : "", "parse-names" : false, "suffix" : "" }, { "dropping-particle" : "", "family" : "Joshi", "given" : "Saumil", "non-dropping-particle" : "", "parse-names" : false, "suffix" : "" }, { "dropping-particle" : "", "family" : "Grover", "given" : "Sachit", "non-dropping-particle" : "", "parse-names" : false, "suffix" : "" }, { "dropping-particle" : "", "family" : "Moddel", "given" : "Garret", "non-dropping-particle" : "", "parse-names" : false, "suffix" : "" } ], "container-title" : "Journal of Physics D: Applied Physics", "id" : "ITEM-2", "issue" : "18", "issued" : { "date-parts" : [ [ "2013", "5", "8" ] ] }, "page" : "185101", "title" : "Graphene geometric diodes for terahertz rectennas", "type" : "article-journal", "volume" : "46" }, "uris" : [ "http://www.mendeley.com/documents/?uuid=0f02e690-30d3-4af5-b060-1efc702e7a6d" ] }, { "id" : "ITEM-3", "itemData" : { "DOI" : "10.1063/1.2906631", "ISSN" : "00036951", "author" : [ { "dropping-particle" : "", "family" : "Wang", "given" : "Z. F.", "non-dropping-particle" : "", "parse-names" : false, "suffix" : "" }, { "dropping-particle" : "", "family" : "Li", "given" : "Qunxiang", "non-dropping-particle" : "", "parse-names" : false, "suffix" : "" }, { "dropping-particle" : "", "family" : "Shi", "given" : "Q. W.", "non-dropping-particle" : "", "parse-names" : false, "suffix" : "" }, { "dropping-particle" : "", "family" : "Wang", "given" : "Xiaoping", "non-dropping-particle" : "", "parse-names" : false, "suffix" : "" }, { "dropping-particle" : "", "family" : "Hou", "given" : "J. G.", "non-dropping-particle" : "", "parse-names" : false, "suffix" : "" }, { "dropping-particle" : "", "family" : "Zheng", "given" : "Huaixiu", "non-dropping-particle" : "", "parse-names" : false, "suffix" : "" }, { "dropping-particle" : "", "family" : "Chen", "given" : "Jie", "non-dropping-particle" : "", "parse-names" : false, "suffix" : "" } ], "container-title" : "Applied Physics Letters", "id" : "ITEM-3", "issue" : "13", "issued" : { "date-parts" : [ [ "2008" ] ] }, "page" : "133119", "title" : "Ballistic rectification in a Z-shaped graphene nanoribbon junction", "type" : "article-journal", "volume" : "92" }, "uris" : [ "http://www.mendeley.com/documents/?uuid=ecd27d42-0d01-4016-84e0-98f291ab4b84" ] }, { "id" : "ITEM-4",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"ITEM-4", "issue" : "19", "issued" : { "date-parts" : [ [ "2012", "10" ] ] }, "page" : "1842-1845", "publisher" : "Elsevier", "title" : "Ultrahigh speed graphene diode with reversible polarity", "type" : "article-journal", "volume" : "152" }, "uris" : [ "http://www.mendeley.com/documents/?uuid=ab9428ef-5b69-4545-b138-56b019814431" ] }, { "id" : "ITEM-5", "itemData" : { "DOI" : "10.1063/1.3501051", "ISSN" : "00218979", "author" : [ { "dropping-particle" : "", "family" : "Dragoman", "given" : "D.", "non-dropping-particle" : "", "parse-names" : false, "suffix" : "" }, { "dropping-particle" : "", "family" : "Dragoman", "given" : "M.", "non-dropping-particle" : "", "parse-names" : false, "suffix" : "" }, { "dropping-particle" : "", "family" : "Plana", "given" : "R.", "non-dropping-particle" : "", "parse-names" : false, "suffix" : "" } ], "container-title" : "Journal of Applied Physics", "id" : "ITEM-5", "issue" : "8", "issued" : { "date-parts" : [ [ "2010" ] ] }, "page" : "084316", "title" : "Graphene-based ultrafast diode", "type" : "article-journal", "volume" : "108" }, "uris" : [ "http://www.mendeley.com/documents/?uuid=d1af99ad-4590-43ba-afcc-8f9d332a917a" ] }, { "id" : "ITEM-6", "itemData" : { "DOI" : "10.1007/s11664-016-4938-y", "ISSN" : "0361-5235", "author" : [ { "dropping-particle" : "", "family" : "Auton", "given" : "Gregory", "non-dropping-particle" : "", "parse-names" : false, "suffix" : "" }, { "dropping-particle" : "", "family" : "Kumar", "given" : "Roshan Krishna", "non-dropping-particle" : "", "parse-names" : false, "suffix" : "" }, { "dropping-particle" : "", "family" : "Hill", "given" : "Ernie", "non-dropping-particle" : "", "parse-names" : false, "suffix" : "" }, { "dropping-particle" : "", "family" : "Song", "given" : "Aimin", "non-dropping-particle" : "", "parse-names" : false, "suffix" : "" } ], "container-title" : "Journal of Electronic Materials", "id" : "ITEM-6", "issued" : { "date-parts" : [ [ "2016", "9", "20" ] ] }, "title" : "Graphene Triangular Ballistic Rectifier: Fabrication and Characterisation", "type" : "article-journal" }, "uris" : [ "http://www.mendeley.com/documents/?uuid=1623a512-9a14-4cc7-ae57-b51a2ff457a2" ] } ], "mendeley" : { "formattedCitation" : "[1]\u2013[6]", "plainTextFormattedCitation" : "[1]\u2013[6]", "previouslyFormattedCitation" : "[1]\u2013[6]" }, "properties" : { "noteIndex" : 0 }, "schema" : "https://github.com/citation-style-language/schema/raw/master/csl-citation.json" }</w:instrText>
      </w:r>
      <w:r w:rsidR="0022265B">
        <w:fldChar w:fldCharType="separate"/>
      </w:r>
      <w:r w:rsidR="009B1A37" w:rsidRPr="009B1A37">
        <w:rPr>
          <w:noProof/>
        </w:rPr>
        <w:t>[1]–[6]</w:t>
      </w:r>
      <w:r w:rsidR="0022265B">
        <w:fldChar w:fldCharType="end"/>
      </w:r>
      <w:r w:rsidR="000E5D62">
        <w:t>.</w:t>
      </w:r>
      <w:r>
        <w:t xml:space="preserve"> </w:t>
      </w:r>
      <w:r w:rsidR="0022265B">
        <w:t>Th</w:t>
      </w:r>
      <w:r w:rsidR="002C0BFC">
        <w:t>e principle of operation of such diodes can be explained using the toy model shown in</w:t>
      </w:r>
      <w:r w:rsidR="00DE2288">
        <w:t xml:space="preserve"> </w:t>
      </w:r>
      <w:r w:rsidR="00DE2288">
        <w:fldChar w:fldCharType="begin"/>
      </w:r>
      <w:r w:rsidR="00DE2288">
        <w:instrText xml:space="preserve"> REF _Ref490052565 \h </w:instrText>
      </w:r>
      <w:r w:rsidR="00DE2288">
        <w:fldChar w:fldCharType="separate"/>
      </w:r>
      <w:r w:rsidR="00DE2288">
        <w:t xml:space="preserve">Figure </w:t>
      </w:r>
      <w:r w:rsidR="00DE2288">
        <w:rPr>
          <w:noProof/>
          <w:cs/>
        </w:rPr>
        <w:t>‎</w:t>
      </w:r>
      <w:r w:rsidR="00DE2288">
        <w:rPr>
          <w:noProof/>
        </w:rPr>
        <w:t>4</w:t>
      </w:r>
      <w:r w:rsidR="00DE2288">
        <w:t>.</w:t>
      </w:r>
      <w:r w:rsidR="00DE2288">
        <w:rPr>
          <w:noProof/>
        </w:rPr>
        <w:t>1</w:t>
      </w:r>
      <w:r w:rsidR="00DE2288">
        <w:fldChar w:fldCharType="end"/>
      </w:r>
      <w:r w:rsidR="002C0BFC">
        <w:t>.</w:t>
      </w:r>
    </w:p>
    <w:p w:rsidR="002C0BFC" w:rsidRDefault="002C0BFC" w:rsidP="002C0BFC">
      <w:pPr>
        <w:keepNext/>
        <w:jc w:val="center"/>
      </w:pPr>
      <w:r>
        <w:rPr>
          <w:noProof/>
        </w:rPr>
        <w:drawing>
          <wp:inline distT="0" distB="0" distL="0" distR="0">
            <wp:extent cx="3659131" cy="258318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ometr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9131" cy="2583185"/>
                    </a:xfrm>
                    <a:prstGeom prst="rect">
                      <a:avLst/>
                    </a:prstGeom>
                  </pic:spPr>
                </pic:pic>
              </a:graphicData>
            </a:graphic>
          </wp:inline>
        </w:drawing>
      </w:r>
    </w:p>
    <w:p w:rsidR="002C0BFC" w:rsidRDefault="002C0BFC" w:rsidP="002C0BFC">
      <w:pPr>
        <w:pStyle w:val="Caption"/>
      </w:pPr>
      <w:bookmarkStart w:id="0" w:name="_Ref490052565"/>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w:t>
      </w:r>
      <w:r w:rsidR="00063296">
        <w:rPr>
          <w:noProof/>
        </w:rPr>
        <w:fldChar w:fldCharType="end"/>
      </w:r>
      <w:bookmarkEnd w:id="0"/>
      <w:r>
        <w:t xml:space="preserve"> Toy model representing the asymmetric transmission across an aperture. Charge carriers (blue circles) get collimated into the aperture when traveling from left to right, causing large transmission. On the other hand, charge carriers travelling from right to left do not get collimated and transmit only through a small area.</w:t>
      </w:r>
    </w:p>
    <w:p w:rsidR="00DE2288" w:rsidRDefault="00DE2288" w:rsidP="00DE2288">
      <w:r>
        <w:lastRenderedPageBreak/>
        <w:t>Charge carriers incident from the left to right get collimated by the geometry of the channel leading to the aperture, allowing most of them to pass through. On the other hand, charge carriers traveling from the left to right do not get collimated and only a small portion passes through the aperture. A formal analysis of geometric diodes can be found in</w:t>
      </w:r>
      <w:r>
        <w:fldChar w:fldCharType="begin" w:fldLock="1"/>
      </w:r>
      <w:r w:rsidR="001C0CBE">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"mendeley" : { "formattedCitation" : "[2]", "plainTextFormattedCitation" : "[2]", "previouslyFormattedCitation" : "[2]" }, "properties" : { "noteIndex" : 0 }, "schema" : "https://github.com/citation-style-language/schema/raw/master/csl-citation.json" }</w:instrText>
      </w:r>
      <w:r>
        <w:fldChar w:fldCharType="separate"/>
      </w:r>
      <w:r w:rsidRPr="00DE2288">
        <w:rPr>
          <w:noProof/>
        </w:rPr>
        <w:t>[2]</w:t>
      </w:r>
      <w:r>
        <w:fldChar w:fldCharType="end"/>
      </w:r>
      <w:r>
        <w:t>.</w:t>
      </w:r>
    </w:p>
    <w:p w:rsidR="00DE2288" w:rsidRPr="00DE2288" w:rsidRDefault="00593449" w:rsidP="00DE2288">
      <w:r>
        <w:t>The maximum asymmetry reported for geometric diodes was ~</w:t>
      </w:r>
      <w:r w:rsidR="001C0CBE">
        <w:t>1.35 for exfoliated graphene and 1.15 for CVD graphene</w:t>
      </w:r>
      <w:r w:rsidR="001C0CBE">
        <w:fldChar w:fldCharType="begin" w:fldLock="1"/>
      </w:r>
      <w:r w:rsidR="00BA4969">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rsidR="001C0CBE">
        <w:fldChar w:fldCharType="separate"/>
      </w:r>
      <w:r w:rsidR="001C0CBE" w:rsidRPr="001C0CBE">
        <w:rPr>
          <w:noProof/>
        </w:rPr>
        <w:t>[1]</w:t>
      </w:r>
      <w:r w:rsidR="001C0CBE">
        <w:fldChar w:fldCharType="end"/>
      </w:r>
      <w:r w:rsidR="001C0CBE">
        <w:t>. The reduction in asymmetry obtained</w:t>
      </w:r>
      <w:r w:rsidR="00FB4314">
        <w:t xml:space="preserve"> in CVD graphene can be attributed to the increase in scattering, increasing the resistance of the forward path and allowing carriers to pass in the reverse direction</w:t>
      </w:r>
      <w:r w:rsidR="00BA4969">
        <w:fldChar w:fldCharType="begin" w:fldLock="1"/>
      </w:r>
      <w:r w:rsidR="003E63BB">
        <w:instrText>ADDIN CSL_CITATION { "citationItems" : [ { "id" : "ITEM-1",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"ITEM-1", "issued" : { "date-parts" : [ [ "2016", "7" ] ] }, "page" : "1-5", "title" : "Electronic properties of CVD graphene: The role of grain boundaries, atmospheric doping, and encapsulation by ALD", "type" : "article-journal", "volume" : "5" }, "uris" : [ "http://www.mendeley.com/documents/?uuid=77bbeddb-b33a-4a55-9577-2da06e7494c3" ] }, { "id" : "ITEM-2",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"ITEM-2", "issue" : "6085", "issued" : { "date-parts" : [ [ "2012", "6", "1" ] ] }, "page" : "1143-1146", "title" : "Tailoring Electrical Transport Across Grain Boundaries in Polycrystalline Graphene", "type" : "article-journal", "volume" : "336" }, "uris" : [ "http://www.mendeley.com/documents/?uuid=28cf67f6-d7f3-4fb1-8474-6c1ea61bb018" ] }, { "id" : "ITEM-3",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"ITEM-3",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"ITEM-4", "itemData" : { "DOI" : "10.1063/1.3611394", "ISBN" : "doi:10.1063/1.3611394", "ISSN" : "00218979", "abstract" : "The mobility of graphene transferred on a SiO2/Si substrate is limited to \u223c10 000 cm2V\u22121s\u22121. Without understanding the graphene/SiO2 interaction, it is difficult to improve the electrical transport properties. Although surface structures on SiO2 such as silanol and siloxane groups are recognized, the relation between the surface treatment of SiO2 and graphene characteristics has not yet been elucidated. This paper discusses the electrical transport properties of graphene on specific surface structures of SiO2 prepared by O2-plasma treatments and reoxidization.", "author" : [ { "dropping-particle" : "", "family" : "Nagashio", "given" : "K.", "non-dropping-particle" : "", "parse-names" : false, "suffix" : "" }, { "dropping-particle" : "", "family" : "Yamashita", "given" : "T.",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"Journal of Applied Physics", "id" : "ITEM-4", "issue" : "2", "issued" : { "date-parts" : [ [ "2011" ] ] }, "title" : "Electrical transport properties of graphene on SiO2 with specific surface structures", "type" : "article-journal", "volume" : "110" }, "uris" : [ "http://www.mendeley.com/documents/?uuid=65c298a1-4244-4b36-914c-d9b325a70a0f" ] }, { "id" : "ITEM-5",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"ITEM-5", "issue" : "23", "issued" : { "date-parts" : [ [ "2010" ] ] }, "page" : "232105", "title" : "Surface polar phonon dominated electron transport in graphene", "type" : "article-journal", "volume" : "97" }, "uris" : [ "http://www.mendeley.com/documents/?uuid=2a803040-fd89-4332-b759-864c584430b9" ] }, { "id" : "ITEM-6",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"ITEM-6", "issue" : "11", "issued" : { "date-parts" : [ [ "2008", "3", "27" ] ] }, "page" : "115449", "title" : "Acoustic phonon scattering limited carrier mobility in two-dimensional extrinsic graphene", "type" : "article-journal", "volume" : "77" }, "uris" : [ "http://www.mendeley.com/documents/?uuid=854ed933-2283-4ac4-8935-07e0cf932391" ] }, { "id" : "ITEM-7",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"ITEM-7", "issue" : "2", "issued" : { "date-parts" : [ [ "2009" ] ] }, "page" : "023120", "title" : "High-field transport and velocity saturation in graphene", "type" : "article-journal", "volume" : "95" }, "uris" : [ "http://www.mendeley.com/documents/?uuid=11fef40b-0a08-4b58-8dc1-77f25b9e5c77" ] }, { "id" : "ITEM-8",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"ITEM-8", "issue" : "47", "issued" : { "date-parts" : [ [ "2007", "11", "20" ] ] }, "page" : "18392-18397", "title" : "A self-consistent theory for graphene transport", "type" : "article-journal", "volume" : "104" }, "uris" : [ "http://www.mendeley.com/documents/?uuid=13baf2fd-04c8-44fb-8acc-85a6d35a8ff8" ] }, { "id" : "ITEM-9", "itemData" : { "DOI" : "10.1063/1.2803074", "ISSN" : "00036951", "abstract" : "We have developed the combination of an etching and deposition techniques that enables the fabrication of locally gated graphenenanostructures of arbitrary design. Employing this method, we have fabricatedgraphene nanoconstrictions with local tunable transmission and characterized their electronic properties. An order of magnitude enhanced gate efficiency is achieved adopting the local gate geometry with thin dielectric gate oxide. A complete turn off of the device is demonstrated as a function of the local gate voltage. Such strong suppression of device conductance was found to be due to both quantum confinement and Coulomb blockade effects in the constricted graphenenanostructures.", "author" : [ { "dropping-particle" : "", "family" : "O\u0308zyilmaz",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"Kim", "given" : "Philip", "non-dropping-particle" : "", "parse-names" : false, "suffix" : "" } ], "container-title" : "Applied Physics Letters", "id" : "ITEM-9", "issue" : "19", "issued" : { "date-parts" : [ [ "2007", "11", "8" ] ] }, "page" : "192107", "publisher" : "AIP Publishing", "title" : "Electronic transport in locally gated graphene nanoconstrictions", "type" : "article-journal", "volume" : "91" }, "uris" : [ "http://www.mendeley.com/documents/?uuid=08aa350a-9c5e-4cda-8180-3f2af36845ab" ] }, { "id" : "ITEM-10", "itemData" : { "DOI" : "10.1109/LED.2009.2039915", "ISSN" : "0741-3106", "author" : [ { "dropping-particle" : "", "family" : "Murali", "given" : "Raghunath", "non-dropping-particle" : "", "parse-names" : false, "suffix" : "" } ], "container-title" : "IEEE Electron Device Letters", "id" : "ITEM-10", "issue" : "3", "issued" : { "date-parts" : [ [ "2010", "3" ] ] }, "page" : "237-239", "title" : "Impact of Size Effect on Graphene Nanoribbon Transport", "type" : "article-journal", "volume" : "31" }, "uris" : [ "http://www.mendeley.com/documents/?uuid=57ea3439-7959-44b4-9e07-844f3db96fa8" ] }, { "id" : "ITEM-11",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"ITEM-11", "issue" : "11", "issued" : { "date-parts" : [ [ "2010", "9" ] ] }, "page" : "115452", "title" : "Effect of high-\u03ba gate dielectrics on charge transport in graphene-based field effect transistors", "type" : "article-journal", "volume" : "82" }, "uris" : [ "http://www.mendeley.com/documents/?uuid=ddfc5b83-d55c-4532-b315-8a8648977bce" ] }, { "id" : "ITEM-12",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"ITEM-12", "issue" : "20", "issued" : { "date-parts" : [ [ "2008", "11" ] ] }, "page" : "205403", "title" : "Mobility in semiconducting graphene nanoribbons: Phonon, impurity, and edge roughness scattering", "type" : "article-journal", "volume" : "78" }, "uris" : [ "http://www.mendeley.com/documents/?uuid=75593f82-a7e5-4ac5-9674-0d5cea981059" ] }, { "id" : "ITEM-13",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"ITEM-13", "issue" : "2", "issued" : { "date-parts" : [ [ "2011", "5" ] ] }, "page" : "407-470", "title" : "Electronic transport in two-dimensional graphene", "type" : "article-journal", "volume" : "83" }, "uris" : [ "http://www.mendeley.com/documents/?uuid=3b9193da-6b06-4418-87be-23b23179696d" ] } ], "mendeley" : { "formattedCitation" : "[7]\u2013[19]", "plainTextFormattedCitation" : "[7]\u2013[19]", "previouslyFormattedCitation" : "[7]\u2013[19]" }, "properties" : { "noteIndex" : 0 }, "schema" : "https://github.com/citation-style-language/schema/raw/master/csl-citation.json" }</w:instrText>
      </w:r>
      <w:r w:rsidR="00BA4969">
        <w:fldChar w:fldCharType="separate"/>
      </w:r>
      <w:r w:rsidR="009B1A37" w:rsidRPr="009B1A37">
        <w:rPr>
          <w:noProof/>
        </w:rPr>
        <w:t>[7]–[19]</w:t>
      </w:r>
      <w:r w:rsidR="00BA4969">
        <w:fldChar w:fldCharType="end"/>
      </w:r>
      <w:r w:rsidR="00FB4314">
        <w:t>. This is a strong indicator of the impact of scattering on the performance any diode utilizing the photon</w:t>
      </w:r>
      <w:r w:rsidR="00430D17">
        <w:t>-</w:t>
      </w:r>
      <w:r w:rsidR="00FB4314">
        <w:t>like behavior of charge carriers in graphene.</w:t>
      </w:r>
    </w:p>
    <w:p w:rsidR="00E46C40" w:rsidRDefault="00E46C40" w:rsidP="00000F22">
      <w:pPr>
        <w:pStyle w:val="Heading2"/>
        <w:numPr>
          <w:ilvl w:val="1"/>
          <w:numId w:val="44"/>
        </w:numPr>
      </w:pPr>
      <w:r>
        <w:t>Oblique Incidence Diodes</w:t>
      </w:r>
    </w:p>
    <w:p w:rsidR="00F849A6" w:rsidRDefault="00F849A6" w:rsidP="00F849A6">
      <w:r>
        <w:t>Oblique incidence diodes depend on the concept of total-internal reflection of charge carriers from an oblique junction to cause asymmetric conduction.</w:t>
      </w:r>
      <w:r w:rsidR="00EF5819">
        <w:t xml:space="preserve"> Klein tunneling in graphene causes normal incident carriers to always pass through, but obliquely incident carriers can be reflected.</w:t>
      </w:r>
      <w:r w:rsidR="006E1F9A">
        <w:t xml:space="preserve"> Asymmetric conductance across graphene oblique PN junction has been predicted theoretically and measured experimentally</w:t>
      </w:r>
      <w:r w:rsidR="009B1A37">
        <w:fldChar w:fldCharType="begin" w:fldLock="1"/>
      </w:r>
      <w:r w:rsidR="003E63BB">
        <w:instrText>ADDIN CSL_CITATION { "citationItems" : [ { "id" : "ITEM-1", "itemData" : { "DOI" : "10.1109/TED.2009.2017646", "ISSN" : "0018-9383", "abstract" : "We use the nonequilibrium Green function method in the ballistic limit to provide a quantitative description of the conductance of graphene p-n junctions - an important building block for graphene electronics devices. In this paper, recent experiments on graphene junctions are explained by a ballistic transport model, but only if the finite junction transition width D w is accounted for. In particular, the experimentally observed anomalous increase in the resistance asymmetry between n-n and n-p junctions under low source/drain charge density conditions is also quantitatively captured by our model. In light of the requirement for sharp junctions in applications such as electron focusing, we also examine the p-n junction conductance in the regime where D w is small and find that wave-function mismatch (so-called pseudospin) plays a major role in sharp p-n junctions.", "author" : [ { "dropping-particle" : "", "family" : "Low", "given" : "Tony", "non-dropping-particle" : "", "parse-names" : false, "suffix" : "" }, { "dropping-particle" : "", "family" : "Hong", "given" : "Seokmin", "non-dropping-particle" : "", "parse-names" : false, "suffix" : "" }, { "dropping-particle" : "", "family" : "Appenzeller", "given" : "Joerg", "non-dropping-particle" : "", "parse-names" : false, "suffix" : "" }, { "dropping-particle" : "", "family" : "Datta", "given" : "Supriyo", "non-dropping-particle" : "", "parse-names" : false, "suffix" : "" }, { "dropping-particle" : "", "family" : "Lundstrom", "given" : "Mark S.", "non-dropping-particle" : "", "parse-names" : false, "suffix" : "" } ], "container-title" : "IEEE Transactions on Electron Devices", "id" : "ITEM-1", "issue" : "6", "issued" : { "date-parts" : [ [ "2009", "6" ] ] }, "note" : "Discusses simulations on the origin of Graphene pn junction conductance assymetry", "page" : "1292-1299", "title" : "Conductance Asymmetry of Graphene p-n Junction", "title-short" : "Electron Devices, IEEE Transactions on", "type" : "article-journal", "volume" : "56" }, "uris" : [ "http://www.mendeley.com/documents/?uuid=ee1ed7ea-8e6f-433d-8ab1-770e9621a5ae" ] }, { "id" : "ITEM-2",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"ITEM-2",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"ITEM-3",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"ITEM-3", "issue" : "15", "issued" : { "date-parts" : [ [ "2008", "10" ] ] }, "page" : "156804", "title" : "Klein Backscattering and Fabry-P\u00e9rot Interference in Graphene Heterojunctions", "type" : "article-journal", "volume" : "101" }, "uris" : [ "http://www.mendeley.com/documents/?uuid=0c7e6da1-c407-481d-aa12-cf5e28ea4bfc" ] }, { "id" : "ITEM-4", "itemData" : { "DOI" : "10.1103/PhysRevB.86.155412", "ISSN" : "1098-0121", "author" : [ { "dropping-particle" : "", "family" : "Sajjad", "given" : "Redwan N.", "non-dropping-particle" : "", "parse-names" : false, "suffix" : "" }, { "dropping-particle" : "", "family" : "Sutar", "given" : "S.", "non-dropping-particle" : "", "parse-names" : false, "suffix" : "" }, { "dropping-particle" : "", "family" : "Lee", "given" : "J. U.", "non-dropping-particle" : "", "parse-names" : false, "suffix" : "" }, { "dropping-particle" : "", "family" : "Ghosh", "given" : "Avik W.", "non-dropping-particle" : "", "parse-names" : false, "suffix" : "" } ], "container-title" : "Physical Review B", "id" : "ITEM-4", "issue" : "15", "issued" : { "date-parts" : [ [ "2012", "10" ] ] }, "page" : "155412", "title" : "Manifestation of chiral tunneling at a tilted graphene p-n junction", "type" : "article-journal", "volume" : "86" }, "uris" : [ "http://www.mendeley.com/documents/?uuid=4509225b-3762-4b36-ac59-dc4bc03b35e6" ] }, { "id" : "ITEM-5",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"ITEM-5", "issue" : "3", "issued" : { "date-parts" : [ [ "2011", "10", "10" ] ] }, "page" : "301-317", "title" : "Klein tunneling in graphene: optics with massless electrons", "type" : "article-journal", "volume" : "83" }, "uris" : [ "http://www.mendeley.com/documents/?uuid=cc4bd9f6-83f3-48db-827b-b3fba5dfb5e5" ] }, { "id" : "ITEM-6",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"ITEM-6", "issued" : { "date-parts" : [ [ "2010" ] ] }, "page" : "883", "publisher" : "ACM Press", "publisher-place" : "New York, New York, USA", "title" : "Reconfigurable multi-function logic based on graphene P-N junctions", "type" : "paper-conference" }, "uris" : [ "http://www.mendeley.com/documents/?uuid=7605184e-d420-4bde-a109-0e132bc06035" ] }, { "id" : "ITEM-7",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"ITEM-7", "issued" : { "date-parts" : [ [ "2012", "3" ] ] }, "page" : "262-269", "publisher" : "IEEE", "title" : "Device- and system-level performance modeling for graphene P-N junction logic", "type" : "paper-conference" }, "uris" : [ "http://www.mendeley.com/documents/?uuid=a98e48ab-d228-4228-a3c8-379353c3dbff" ] }, { "id" : "ITEM-8", "itemData" : { "DOI" : "10.1103/PhysRevB.74.041403", "ISSN" : "1098-0121", "author" : [ { "dropping-particle" : "", "family" : "Cheianov", "given" : "Vadim", "non-dropping-particle" : "", "parse-names" : false, "suffix" : "" }, { "dropping-particle" : "", "family" : "Fal\u2019ko", "given" : "Vladimir", "non-dropping-particle" : "", "parse-names" : false, "suffix" : "" } ], "container-title" : "Physical Review B", "id" : "ITEM-8", "issue" : "4", "issued" : { "date-parts" : [ [ "2006", "7" ] ] }, "page" : "041403", "title" : "Selective transmission of Dirac electrons and ballistic magnetoresistance of n-p junctions in graphene", "type" : "article-journal", "volume" : "74" }, "uris" : [ "http://www.mendeley.com/documents/?uuid=196168aa-d2da-471d-85be-fdbe5b9d9bea" ] }, { "id" : "ITEM-9",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"ITEM-9",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"ITEM-10",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"ITEM-10", "issued" : { "date-parts" : [ [ "2013", "9" ] ] }, "page" : "223-226", "publisher" : "IEEE", "title" : "Power modeling and characterization of Graphene-based logic gates", "type" : "paper-conference" }, "uris" : [ "http://www.mendeley.com/documents/?uuid=2cef3a96-9523-4552-a887-5f9f608b1f63" ] }, { "id" : "ITEM-11", "itemData" : { "DOI" : "10.1103/PhysRevLett.98.236803", "ISSN" : "0031-9007", "author" : [ { "dropping-particle" : "", "family" : "Huard", "given" : "B.", "non-dropping-particle" : "", "parse-names" : false, "suffix" : "" }, { "dropping-particle" : "", "family" : "Sulpizio", "given" : "J.", "non-dropping-particle" : "", "parse-names" : false, "suffix" : "" }, { "dropping-particle" : "", "family" : "Stander", "given" : "N.", "non-dropping-particle" : "", "parse-names" : false, "suffix" : "" }, { "dropping-particle" : "", "family" : "Todd", "given" : "K.", "non-dropping-particle" : "", "parse-names" : false, "suffix" : "" }, { "dropping-particle" : "", "family" : "Yang", "given" : "B.", "non-dropping-particle" : "", "parse-names" : false, "suffix" : "" }, { "dropping-particle" : "", "family" : "Goldhaber-Gordon", "given" : "D.", "non-dropping-particle" : "", "parse-names" : false, "suffix" : "" } ], "container-title" : "Physical Review Letters", "id" : "ITEM-11", "issue" : "23", "issued" : { "date-parts" : [ [ "2007", "6" ] ] }, "page" : "236803", "title" : "Transport Measurements Across a Tunable Potential Barrier in Graphene", "type" : "article-journal", "volume" : "98" }, "uris" : [ "http://www.mendeley.com/documents/?uuid=e07cb48b-32ac-4e4f-8ed4-c1f6ea45b5c7" ] }, { "id" : "ITEM-12", "itemData" : { "DOI" : "10.1021/nl3011897", "ISSN" : "1530-6992", "PMID" : "22873738", "abstract" : "Angle-dependent carrier transmission probability in graphene p-n junctions is investigated. Using electrostatic doping from buried gates, p-n junctions are formed along graphene channels that are patterned to form different angles with the junction. A peak in the junction resistance is observed, which becomes pronounced with angle. This angular dependence is observed for junctions made on both exfoliated and CVD-grown graphene and is consistent with the theoretically predicted dependence of transmission probability on incidence angle.", "author" : [ { "dropping-particle" : "", "family" : "Sutar", "given" : "S", "non-dropping-particle" : "", "parse-names" : false, "suffix" : "" }, { "dropping-particle" : "", "family" : "Comfort", "given" : "E S", "non-dropping-particle" : "", "parse-names" : false, "suffix" : "" }, { "dropping-particle" : "", "family" : "Liu", "given" : "J", "non-dropping-particle" : "", "parse-names" : false, "suffix" : "" }, { "dropping-particle" : "", "family" : "Taniguchi", "given" : "T", "non-dropping-particle" : "", "parse-names" : false, "suffix" : "" }, { "dropping-particle" : "", "family" : "Watanabe", "given" : "K", "non-dropping-particle" : "", "parse-names" : false, "suffix" : "" }, { "dropping-particle" : "", "family" : "Lee", "given" : "J U", "non-dropping-particle" : "", "parse-names" : false, "suffix" : "" } ], "container-title" : "Nano letters", "id" : "ITEM-12", "issue" : "9", "issued" : { "date-parts" : [ [ "2012", "9", "12" ] ] }, "page" : "4460-4", "title" : "Angle-dependent carrier transmission in graphene p-n junctions.", "type" : "article-journal", "volume" : "12" }, "uris" : [ "http://www.mendeley.com/documents/?uuid=2bb5264e-7204-4c58-bd0a-426a324e1fc1" ] }, { "id" : "ITEM-13", "itemData" : { "DOI" : "10.1109/DRC.2016.7548421", "ISBN" : "978-1-5090-2828-3", "author" : [ { "dropping-particle" : "", "family" : "Elahi", "given" : "Mirza M.", "non-dropping-particle" : "", "parse-names" : false, "suffix" : "" }, { "dropping-particle" : "", "family" : "Ghosh", "given" : "Avik W", "non-dropping-particle" : "", "parse-names" : false, "suffix" : "" } ], "container-title" : "2016 74th Annual Device Research Conference (DRC)", "id" : "ITEM-13", "issue" : "3", "issued" : { "date-parts" : [ [ "2016", "6" ] ] }, "page" : "1-2", "publisher" : "IEEE", "title" : "Current saturation and steep switching in graphene PN junctions using angle-dependent scattering", "type" : "paper-conference", "volume" : "56" }, "uris" : [ "http://www.mendeley.com/documents/?uuid=54610db3-ce09-4e05-bfdd-fbdbc1003c6e" ] } ], "mendeley" : { "formattedCitation" : "[20]\u2013[32]", "plainTextFormattedCitation" : "[20]\u2013[32]", "previouslyFormattedCitation" : "[20]\u2013[32]" }, "properties" : { "noteIndex" : 0 }, "schema" : "https://github.com/citation-style-language/schema/raw/master/csl-citation.json" }</w:instrText>
      </w:r>
      <w:r w:rsidR="009B1A37">
        <w:fldChar w:fldCharType="separate"/>
      </w:r>
      <w:r w:rsidR="009B1A37" w:rsidRPr="009B1A37">
        <w:rPr>
          <w:noProof/>
        </w:rPr>
        <w:t>[20]–[32]</w:t>
      </w:r>
      <w:r w:rsidR="009B1A37">
        <w:fldChar w:fldCharType="end"/>
      </w:r>
      <w:r w:rsidR="006E1F9A">
        <w:t>.</w:t>
      </w:r>
    </w:p>
    <w:p w:rsidR="00442467" w:rsidRDefault="00EF5819" w:rsidP="00F849A6">
      <w:r>
        <w:t>The angular condition on reflection can be obtained by matching the boundary conditions at the barrier, which yields a Snell’s law-like relation</w:t>
      </w:r>
      <w:r w:rsidR="003E63BB">
        <w:fldChar w:fldCharType="begin" w:fldLock="1"/>
      </w:r>
      <w:r w:rsidR="00FD0172">
        <w:instrText>ADDIN CSL_CITATION { "citationItems" : [ { "id" : "ITEM-1",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"ITEM-1", "issue" : "15", "issued" : { "date-parts" : [ [ "2008", "10" ] ] }, "page" : "156804", "title" : "Klein Backscattering and Fabry-P\u00e9rot Interference in Graphene Heterojunctions", "type" : "article-journal", "volume" : "101" }, "uris" : [ "http://www.mendeley.com/documents/?uuid=0c7e6da1-c407-481d-aa12-cf5e28ea4bfc" ] }, { "id" : "ITEM-2",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"ITEM-2", "issue" : "3", "issued" : { "date-parts" : [ [ "2011", "10", "10" ] ] }, "page" : "301-317", "title" : "Klein tunneling in graphene: optics with massless electrons", "type" : "article-journal", "volume" : "83" }, "uris" : [ "http://www.mendeley.com/documents/?uuid=cc4bd9f6-83f3-48db-827b-b3fba5dfb5e5" ] }, { "id" : "ITEM-3", "itemData" : { "DOI" : "10.1038/nphys1198", "ISSN" : "1745-2473", "author" : [ { "dropping-particle" : "", "family" : "Young", "given" : "Andrea F.", "non-dropping-particle" : "", "parse-names" : false, "suffix" : "" }, { "dropping-particle" : "", "family" : "Kim", "given" : "Philip", "non-dropping-particle" : "", "parse-names" : false, "suffix" : "" } ], "container-title" : "Nature Physics", "id" : "ITEM-3", "issue" : "3", "issued" : { "date-parts" : [ [ "2009", "2", "1" ] ] }, "page" : "222-226", "publisher" : "Nature Publishing Group", "title" : "Quantum interference and Klein tunnelling in graphene heterojunctions", "type" : "article-journal", "volume" : "5" }, "uris" : [ "http://www.mendeley.com/documents/?uuid=f909cce3-6b07-4000-af02-c1852594e4d9" ] }, { "id" : "ITEM-4", "itemData" : { "DOI" : "10.1038/nphys384", "ISSN" : "1745-2473", "author" : [ { "dropping-particle" : "", "family" : "Katsnelson", "given" : "M. I.", "non-dropping-particle" : "", "parse-names" : false, "suffix" : "" }, { "dropping-particle" : "", "family" : "Novoselov", "given" : "K. S.", "non-dropping-particle" : "", "parse-names" : false, "suffix" : "" }, { "dropping-particle" : "", "family" : "Geim", "given" : "a. K.", "non-dropping-particle" : "", "parse-names" : false, "suffix" : "" } ], "container-title" : "Nature Physics", "id" : "ITEM-4", "issue" : "9", "issued" : { "date-parts" : [ [ "2006", "8", "20" ] ] }, "page" : "620-625", "title" : "Chiral tunnelling and the Klein paradox in\u00a0graphene", "type" : "article-journal", "volume" : "2" }, "uris" : [ "http://www.mendeley.com/documents/?uuid=210edc77-bdc4-4c49-a602-1c4f01931a38" ] } ], "mendeley" : { "formattedCitation" : "[22], [24], [33], [34]", "plainTextFormattedCitation" : "[22], [24], [33], [34]", "previouslyFormattedCitation" : "[22], [24], [33], [34]" }, "properties" : { "noteIndex" : 0 }, "schema" : "https://github.com/citation-style-language/schema/raw/master/csl-citation.json" }</w:instrText>
      </w:r>
      <w:r w:rsidR="003E63BB">
        <w:fldChar w:fldCharType="separate"/>
      </w:r>
      <w:r w:rsidR="003E63BB" w:rsidRPr="003E63BB">
        <w:rPr>
          <w:noProof/>
        </w:rPr>
        <w:t>[22], [24], [33], [34]</w:t>
      </w:r>
      <w:r w:rsidR="003E63BB">
        <w:fldChar w:fldCharType="end"/>
      </w:r>
      <w:r w:rsidR="003E63BB">
        <w:t>s</w:t>
      </w:r>
      <w:r w:rsidR="00442467">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42467" w:rsidTr="0040452F">
        <w:tc>
          <w:tcPr>
            <w:tcW w:w="544" w:type="pct"/>
            <w:vAlign w:val="center"/>
          </w:tcPr>
          <w:p w:rsidR="00442467" w:rsidRDefault="00442467" w:rsidP="0040452F">
            <w:pPr>
              <w:ind w:firstLine="0"/>
              <w:jc w:val="center"/>
              <w:rPr>
                <w:rFonts w:eastAsiaTheme="minorEastAsia"/>
              </w:rPr>
            </w:pPr>
          </w:p>
        </w:tc>
        <w:tc>
          <w:tcPr>
            <w:tcW w:w="3856" w:type="pct"/>
            <w:vAlign w:val="center"/>
          </w:tcPr>
          <w:p w:rsidR="00442467" w:rsidRDefault="000E5F04"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tc>
        <w:tc>
          <w:tcPr>
            <w:tcW w:w="600" w:type="pct"/>
            <w:vAlign w:val="center"/>
          </w:tcPr>
          <w:p w:rsidR="00442467" w:rsidRDefault="00442467" w:rsidP="0040452F">
            <w:pPr>
              <w:ind w:firstLine="0"/>
              <w:jc w:val="right"/>
              <w:rPr>
                <w:rFonts w:eastAsiaTheme="minorEastAsia"/>
              </w:rPr>
            </w:pPr>
            <w:r>
              <w:t>(</w:t>
            </w:r>
            <w:r w:rsidR="00063296">
              <w:fldChar w:fldCharType="begin"/>
            </w:r>
            <w:r w:rsidR="00063296">
              <w:instrText xml:space="preserve"> STYLEREF 1 \s </w:instrText>
            </w:r>
            <w:r w:rsidR="00063296">
              <w:fldChar w:fldCharType="separate"/>
            </w:r>
            <w:r>
              <w:rPr>
                <w:noProof/>
                <w:cs/>
              </w:rPr>
              <w:t>‎</w:t>
            </w:r>
            <w:r>
              <w:rPr>
                <w:noProof/>
              </w:rPr>
              <w:t>4</w:t>
            </w:r>
            <w:r w:rsidR="00063296">
              <w:rPr>
                <w:noProof/>
              </w:rPr>
              <w:fldChar w:fldCharType="end"/>
            </w:r>
            <w:r>
              <w:t>.</w:t>
            </w:r>
            <w:r w:rsidR="00063296">
              <w:fldChar w:fldCharType="begin"/>
            </w:r>
            <w:r w:rsidR="00063296">
              <w:instrText xml:space="preserve"> SEQ Equation \* ARABIC \s 1 </w:instrText>
            </w:r>
            <w:r w:rsidR="00063296">
              <w:fldChar w:fldCharType="separate"/>
            </w:r>
            <w:r>
              <w:rPr>
                <w:noProof/>
              </w:rPr>
              <w:t>2</w:t>
            </w:r>
            <w:r w:rsidR="00063296">
              <w:rPr>
                <w:noProof/>
              </w:rPr>
              <w:fldChar w:fldCharType="end"/>
            </w:r>
            <w:r>
              <w:t>)</w:t>
            </w:r>
          </w:p>
        </w:tc>
      </w:tr>
    </w:tbl>
    <w:p w:rsidR="00EF5819" w:rsidRDefault="00EF5819" w:rsidP="00F849A6">
      <w:r>
        <w:t xml:space="preserve"> </w:t>
      </w:r>
      <w:r w:rsidR="00442467">
        <w:t>T</w:t>
      </w:r>
      <w:r>
        <w:t>he critical angle beyond which refl</w:t>
      </w:r>
      <w:r w:rsidR="00093E27">
        <w:t>e</w:t>
      </w:r>
      <w:r>
        <w:t xml:space="preserve">ctions </w:t>
      </w:r>
      <w:r w:rsidR="00093E27">
        <w:t xml:space="preserve">of charge carrier </w:t>
      </w:r>
      <w:r>
        <w:t>occur</w:t>
      </w:r>
      <w:r w:rsidR="00442467">
        <w:t xml:space="preserve"> can be obtained by setting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442467">
        <w:t xml:space="preserve"> to 90 degrees</w:t>
      </w:r>
      <w:r>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93E27" w:rsidTr="0040452F">
        <w:tc>
          <w:tcPr>
            <w:tcW w:w="544" w:type="pct"/>
            <w:vAlign w:val="center"/>
          </w:tcPr>
          <w:p w:rsidR="00093E27" w:rsidRDefault="00093E27" w:rsidP="0040452F">
            <w:pPr>
              <w:ind w:firstLine="0"/>
              <w:jc w:val="center"/>
              <w:rPr>
                <w:rFonts w:eastAsiaTheme="minorEastAsia"/>
              </w:rPr>
            </w:pPr>
          </w:p>
        </w:tc>
        <w:tc>
          <w:tcPr>
            <w:tcW w:w="3856" w:type="pct"/>
            <w:vAlign w:val="center"/>
          </w:tcPr>
          <w:p w:rsidR="00093E27" w:rsidRDefault="000E5F04"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tc>
        <w:tc>
          <w:tcPr>
            <w:tcW w:w="600" w:type="pct"/>
            <w:vAlign w:val="center"/>
          </w:tcPr>
          <w:p w:rsidR="00093E27" w:rsidRDefault="00093E27" w:rsidP="0040452F">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114C1E">
              <w:rPr>
                <w:noProof/>
                <w:cs/>
              </w:rPr>
              <w:t>‎</w:t>
            </w:r>
            <w:r w:rsidR="00114C1E">
              <w:rPr>
                <w:noProof/>
              </w:rPr>
              <w:t>4</w:t>
            </w:r>
            <w:r w:rsidR="00063296">
              <w:rPr>
                <w:noProof/>
              </w:rPr>
              <w:fldChar w:fldCharType="end"/>
            </w:r>
            <w:r>
              <w:t>.</w:t>
            </w:r>
            <w:r w:rsidR="00063296">
              <w:fldChar w:fldCharType="begin"/>
            </w:r>
            <w:r w:rsidR="00063296">
              <w:instrText xml:space="preserve"> SEQ Equation \* ARABIC \s 1 </w:instrText>
            </w:r>
            <w:r w:rsidR="00063296">
              <w:fldChar w:fldCharType="separate"/>
            </w:r>
            <w:r w:rsidR="00114C1E">
              <w:rPr>
                <w:noProof/>
              </w:rPr>
              <w:t>2</w:t>
            </w:r>
            <w:r w:rsidR="00063296">
              <w:rPr>
                <w:noProof/>
              </w:rPr>
              <w:fldChar w:fldCharType="end"/>
            </w:r>
            <w:r>
              <w:t>)</w:t>
            </w:r>
          </w:p>
        </w:tc>
      </w:tr>
    </w:tbl>
    <w:p w:rsidR="00EF5819" w:rsidRDefault="00741414" w:rsidP="00F849A6">
      <w:r>
        <w:t xml:space="preserve">Where </w:t>
      </w:r>
      <m:oMath>
        <m:r>
          <w:rPr>
            <w:rFonts w:ascii="Cambria Math" w:hAnsi="Cambria Math"/>
          </w:rPr>
          <m:t>E</m:t>
        </m:r>
      </m:oMath>
      <w:r>
        <w:t xml:space="preserve"> is the energy of the charge carrier,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oMath>
      <w:r>
        <w:t xml:space="preserve"> is the energy of the Dirac point in the incidence medium (subscript 1) and the transmission medium (subscript 2) respectively, and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t xml:space="preserve"> is the critical angle of incidence in the </w:t>
      </w:r>
      <w:r w:rsidR="00442467">
        <w:t>first medium.</w:t>
      </w:r>
      <w:r w:rsidR="00B11D89">
        <w:t xml:space="preserve"> This is depicted in </w:t>
      </w:r>
      <w:r w:rsidR="00B11D89">
        <w:fldChar w:fldCharType="begin"/>
      </w:r>
      <w:r w:rsidR="00B11D89">
        <w:instrText xml:space="preserve"> REF _Ref490058325 \h </w:instrText>
      </w:r>
      <w:r w:rsidR="00B11D89">
        <w:fldChar w:fldCharType="separate"/>
      </w:r>
      <w:r w:rsidR="00B11D89">
        <w:t xml:space="preserve">Figure </w:t>
      </w:r>
      <w:r w:rsidR="00B11D89">
        <w:rPr>
          <w:noProof/>
          <w:cs/>
        </w:rPr>
        <w:t>‎</w:t>
      </w:r>
      <w:r w:rsidR="00B11D89">
        <w:rPr>
          <w:noProof/>
        </w:rPr>
        <w:t>4</w:t>
      </w:r>
      <w:r w:rsidR="00B11D89">
        <w:t>.</w:t>
      </w:r>
      <w:r w:rsidR="00B11D89">
        <w:rPr>
          <w:noProof/>
        </w:rPr>
        <w:t>2</w:t>
      </w:r>
      <w:r w:rsidR="00B11D89">
        <w:fldChar w:fldCharType="end"/>
      </w:r>
      <w:r w:rsidR="00B11D89">
        <w:t xml:space="preserve"> for a case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B11D89">
        <w:t>, causing transmission away from the normal.</w:t>
      </w:r>
    </w:p>
    <w:p w:rsidR="00442467" w:rsidRDefault="00442467" w:rsidP="00442467">
      <w:pPr>
        <w:keepNext/>
        <w:jc w:val="center"/>
      </w:pPr>
      <w:r>
        <w:rPr>
          <w:noProof/>
        </w:rPr>
        <w:drawing>
          <wp:inline distT="0" distB="0" distL="0" distR="0">
            <wp:extent cx="2743200" cy="19676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ene_sne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967636"/>
                    </a:xfrm>
                    <a:prstGeom prst="rect">
                      <a:avLst/>
                    </a:prstGeom>
                  </pic:spPr>
                </pic:pic>
              </a:graphicData>
            </a:graphic>
          </wp:inline>
        </w:drawing>
      </w:r>
    </w:p>
    <w:p w:rsidR="00442467" w:rsidRDefault="00442467" w:rsidP="00442467">
      <w:pPr>
        <w:pStyle w:val="Caption"/>
      </w:pPr>
      <w:bookmarkStart w:id="1" w:name="_Ref490058325"/>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2</w:t>
      </w:r>
      <w:r w:rsidR="00063296">
        <w:rPr>
          <w:noProof/>
        </w:rPr>
        <w:fldChar w:fldCharType="end"/>
      </w:r>
      <w:bookmarkEnd w:id="1"/>
      <w:r>
        <w:t xml:space="preserve"> Schematic presentation of charge carrier motion </w:t>
      </w:r>
      <w:r w:rsidR="00B11D89">
        <w:t xml:space="preserve">across an oblique carrier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B2ACD">
        <w:t xml:space="preserve">, causing transmission away from the normal.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will cause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6B2ACD">
        <w:t xml:space="preserve"> to increase till it reaches 90 degrees.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causes</w:t>
      </w:r>
      <w:r w:rsidR="00596B6B">
        <w:t xml:space="preserve"> total internal reflection of charge carriers.</w:t>
      </w:r>
    </w:p>
    <w:p w:rsidR="00505DE8" w:rsidRDefault="00505DE8" w:rsidP="000A0D3F">
      <w:r>
        <w:lastRenderedPageBreak/>
        <w:t>The structure of a</w:t>
      </w:r>
      <w:r w:rsidR="00A146C1">
        <w:t xml:space="preserve">n oblique incidence diode is shown in </w:t>
      </w:r>
      <w:r w:rsidR="009E5488">
        <w:fldChar w:fldCharType="begin"/>
      </w:r>
      <w:r w:rsidR="009E5488">
        <w:instrText xml:space="preserve"> REF _Ref490059159 \h </w:instrText>
      </w:r>
      <w:r w:rsidR="009E5488">
        <w:fldChar w:fldCharType="separate"/>
      </w:r>
      <w:r w:rsidR="009E5488">
        <w:t xml:space="preserve">Figure </w:t>
      </w:r>
      <w:r w:rsidR="009E5488">
        <w:rPr>
          <w:noProof/>
          <w:cs/>
        </w:rPr>
        <w:t>‎</w:t>
      </w:r>
      <w:r w:rsidR="009E5488">
        <w:rPr>
          <w:noProof/>
        </w:rPr>
        <w:t>4</w:t>
      </w:r>
      <w:r w:rsidR="009E5488">
        <w:t>.</w:t>
      </w:r>
      <w:r w:rsidR="009E5488">
        <w:rPr>
          <w:noProof/>
        </w:rPr>
        <w:t>3</w:t>
      </w:r>
      <w:r w:rsidR="009E5488">
        <w:fldChar w:fldCharType="end"/>
      </w:r>
      <w:r w:rsidR="00A146C1">
        <w:t xml:space="preserve">. </w:t>
      </w:r>
      <w:r w:rsidR="009E5488">
        <w:t xml:space="preserve">The oblique gate sets the angle of the potential barrier </w:t>
      </w:r>
      <w:r w:rsidR="00E57F45">
        <w:t>(</w:t>
      </w:r>
      <w:r w:rsidR="00E57F45">
        <w:rPr>
          <w:rFonts w:cs="Times"/>
        </w:rPr>
        <w:t>θ</w:t>
      </w:r>
      <w:r w:rsidR="00E57F45">
        <w:t xml:space="preserve">) </w:t>
      </w:r>
      <w:r w:rsidR="009E5488">
        <w:t>and the voltages on the top and back gate set the potential barrier height.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146C1" w:rsidTr="00E840B6">
        <w:tc>
          <w:tcPr>
            <w:tcW w:w="9350" w:type="dxa"/>
          </w:tcPr>
          <w:p w:rsidR="00A146C1" w:rsidRDefault="00A146C1" w:rsidP="00A146C1">
            <w:pPr>
              <w:ind w:firstLine="0"/>
              <w:jc w:val="center"/>
            </w:pPr>
            <w:r>
              <w:rPr>
                <w:noProof/>
              </w:rPr>
              <w:drawing>
                <wp:inline distT="0" distB="0" distL="0" distR="0">
                  <wp:extent cx="4572000" cy="54365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ode_s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543657"/>
                          </a:xfrm>
                          <a:prstGeom prst="rect">
                            <a:avLst/>
                          </a:prstGeom>
                        </pic:spPr>
                      </pic:pic>
                    </a:graphicData>
                  </a:graphic>
                </wp:inline>
              </w:drawing>
            </w:r>
          </w:p>
          <w:p w:rsidR="00A146C1" w:rsidRDefault="00A146C1" w:rsidP="00A146C1">
            <w:pPr>
              <w:ind w:firstLine="0"/>
              <w:jc w:val="center"/>
            </w:pPr>
            <w:r>
              <w:t>(a)</w:t>
            </w:r>
          </w:p>
          <w:p w:rsidR="00A146C1" w:rsidRDefault="00A146C1" w:rsidP="00A146C1">
            <w:pPr>
              <w:ind w:firstLine="0"/>
              <w:jc w:val="center"/>
            </w:pPr>
          </w:p>
        </w:tc>
      </w:tr>
      <w:tr w:rsidR="00A146C1" w:rsidTr="00E840B6">
        <w:tc>
          <w:tcPr>
            <w:tcW w:w="7920" w:type="dxa"/>
          </w:tcPr>
          <w:p w:rsidR="00A146C1" w:rsidRDefault="00A146C1" w:rsidP="00A146C1">
            <w:pPr>
              <w:ind w:firstLine="0"/>
              <w:jc w:val="center"/>
            </w:pPr>
            <w:r>
              <w:rPr>
                <w:noProof/>
              </w:rPr>
              <w:drawing>
                <wp:inline distT="0" distB="0" distL="0" distR="0">
                  <wp:extent cx="4572000" cy="20671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ode_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67169"/>
                          </a:xfrm>
                          <a:prstGeom prst="rect">
                            <a:avLst/>
                          </a:prstGeom>
                        </pic:spPr>
                      </pic:pic>
                    </a:graphicData>
                  </a:graphic>
                </wp:inline>
              </w:drawing>
            </w:r>
          </w:p>
          <w:p w:rsidR="00A146C1" w:rsidRDefault="00A146C1" w:rsidP="00A146C1">
            <w:pPr>
              <w:keepNext/>
              <w:ind w:firstLine="0"/>
              <w:jc w:val="center"/>
            </w:pPr>
            <w:r>
              <w:t>(b)</w:t>
            </w:r>
          </w:p>
        </w:tc>
      </w:tr>
    </w:tbl>
    <w:p w:rsidR="00A146C1" w:rsidRDefault="00A146C1" w:rsidP="00A146C1">
      <w:pPr>
        <w:pStyle w:val="Caption"/>
      </w:pPr>
      <w:bookmarkStart w:id="2" w:name="_Ref490059159"/>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3</w:t>
      </w:r>
      <w:r w:rsidR="00063296">
        <w:rPr>
          <w:noProof/>
        </w:rPr>
        <w:fldChar w:fldCharType="end"/>
      </w:r>
      <w:bookmarkEnd w:id="2"/>
      <w:r>
        <w:t xml:space="preserve"> (a) Cross-section, and (b) Top view of</w:t>
      </w:r>
      <w:r>
        <w:rPr>
          <w:noProof/>
        </w:rPr>
        <w:t xml:space="preserve"> oblique incidence diode. The whole device lies on a back gate that is not shown for clarity. The top gate is oblique relative to the channel. The potential barrier can be set by controlling the voltage of the top and back gates.</w:t>
      </w:r>
    </w:p>
    <w:p w:rsidR="00A146C1" w:rsidRDefault="0040452F" w:rsidP="0039157D">
      <w:r>
        <w:t xml:space="preserve">The transmission coefficient across an abrupt junction vs the </w:t>
      </w:r>
      <w:r w:rsidR="006968D0">
        <w:t>energy of charge carrier</w:t>
      </w:r>
      <w:r w:rsidR="00AE3C84">
        <w:t xml:space="preserve"> and angle of incidence</w:t>
      </w:r>
      <w:r w:rsidR="006968D0">
        <w:t xml:space="preserve"> when tunneling</w:t>
      </w:r>
      <w:r w:rsidR="00B236D7">
        <w:t xml:space="preserve"> in different directions</w:t>
      </w:r>
      <w:r w:rsidR="006968D0">
        <w:t xml:space="preserve"> across </w:t>
      </w:r>
      <w:r w:rsidR="00F80F6F">
        <w:t>regions</w:t>
      </w:r>
      <w:r w:rsidR="006968D0">
        <w:t xml:space="preserve"> with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6968D0">
        <w:t xml:space="preserve"> eV </w:t>
      </w:r>
      <w:r w:rsidR="007E23A1">
        <w:t>and</w:t>
      </w:r>
      <w:r w:rsidR="006968D0">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6968D0">
        <w:t xml:space="preserve"> eV is shown in </w:t>
      </w:r>
      <w:r w:rsidR="00AE3C84">
        <w:fldChar w:fldCharType="begin"/>
      </w:r>
      <w:r w:rsidR="00AE3C84">
        <w:instrText xml:space="preserve"> REF _Ref490060373 \h </w:instrText>
      </w:r>
      <w:r w:rsidR="00AE3C84">
        <w:fldChar w:fldCharType="separate"/>
      </w:r>
      <w:r w:rsidR="00AE3C84">
        <w:t xml:space="preserve">Figure </w:t>
      </w:r>
      <w:r w:rsidR="00AE3C84">
        <w:rPr>
          <w:noProof/>
          <w:cs/>
        </w:rPr>
        <w:t>‎</w:t>
      </w:r>
      <w:r w:rsidR="00AE3C84">
        <w:rPr>
          <w:noProof/>
        </w:rPr>
        <w:t>4</w:t>
      </w:r>
      <w:r w:rsidR="00AE3C84">
        <w:t>.</w:t>
      </w:r>
      <w:r w:rsidR="00AE3C84">
        <w:rPr>
          <w:noProof/>
        </w:rPr>
        <w:t>4</w:t>
      </w:r>
      <w:r w:rsidR="00AE3C84">
        <w:fldChar w:fldCharType="end"/>
      </w:r>
      <w:r w:rsidR="006968D0">
        <w:t>.</w:t>
      </w:r>
      <w:r w:rsidR="00AE3C84">
        <w:t xml:space="preserve"> </w:t>
      </w:r>
      <w:r w:rsidR="0039157D">
        <w:t>T</w:t>
      </w:r>
      <w:r w:rsidR="00AE3C84">
        <w:t xml:space="preserve">ransmission </w:t>
      </w:r>
      <w:r w:rsidR="009630E7">
        <w:t xml:space="preserve">asymmetry </w:t>
      </w:r>
      <w:r w:rsidR="0039157D">
        <w:t xml:space="preserve">occurs except when </w:t>
      </w:r>
      <m:oMath>
        <m:r>
          <w:rPr>
            <w:rFonts w:ascii="Cambria Math" w:hAnsi="Cambria Math"/>
          </w:rPr>
          <m:t>E=0</m:t>
        </m:r>
      </m:oMath>
      <w:r w:rsidR="00AE3C8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968D0" w:rsidTr="000A146A">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1_0p5_V2_-0p5.pn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6968D0">
            <w:pPr>
              <w:ind w:firstLine="0"/>
              <w:jc w:val="center"/>
            </w:pPr>
            <w:r>
              <w:t>(a)</w:t>
            </w:r>
          </w:p>
        </w:tc>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1_-0p5_V2_0p5.pn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0A146A">
            <w:pPr>
              <w:keepNext/>
              <w:ind w:firstLine="0"/>
              <w:jc w:val="center"/>
            </w:pPr>
            <w:r>
              <w:t>(b)</w:t>
            </w:r>
          </w:p>
        </w:tc>
      </w:tr>
    </w:tbl>
    <w:p w:rsidR="006968D0" w:rsidRDefault="000A146A" w:rsidP="000A146A">
      <w:pPr>
        <w:pStyle w:val="Caption"/>
      </w:pPr>
      <w:bookmarkStart w:id="3" w:name="_Ref490060373"/>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4</w:t>
      </w:r>
      <w:r w:rsidR="00063296">
        <w:rPr>
          <w:noProof/>
        </w:rPr>
        <w:fldChar w:fldCharType="end"/>
      </w:r>
      <w:bookmarkEnd w:id="3"/>
      <w:r>
        <w:t xml:space="preserve"> Transmission coefficient when crossing </w:t>
      </w:r>
      <w:r w:rsidR="000E4A16">
        <w:t>abrupt barrier</w:t>
      </w:r>
      <w:r w:rsidR="002C1E47">
        <w:t xml:space="preserve"> of </w:t>
      </w:r>
      <w:r w:rsidR="0057230E">
        <w:t xml:space="preserve">between </w:t>
      </w:r>
      <m:oMath>
        <m:sSub>
          <m:sSubPr>
            <m:ctrlPr>
              <w:rPr>
                <w:rFonts w:ascii="Cambria Math" w:hAnsi="Cambria Math"/>
                <w:i/>
              </w:rPr>
            </m:ctrlPr>
          </m:sSubPr>
          <m:e>
            <m:r>
              <w:rPr>
                <w:rFonts w:ascii="Cambria Math" w:hAnsi="Cambria Math"/>
              </w:rPr>
              <m:t xml:space="preserve"> 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2C1E47">
        <w:t xml:space="preserve"> eV </w:t>
      </w:r>
      <w:r w:rsidR="0057230E">
        <w:t>and</w:t>
      </w:r>
      <w:r w:rsidR="002C1E47">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2C1E47">
        <w:t xml:space="preserve"> eV. (a) from region 1 to region 2, and (b) from region 2 to region 1.</w:t>
      </w:r>
    </w:p>
    <w:p w:rsidR="002D6C6B" w:rsidRDefault="00E46C40" w:rsidP="00000F22">
      <w:pPr>
        <w:pStyle w:val="Heading2"/>
        <w:numPr>
          <w:ilvl w:val="1"/>
          <w:numId w:val="44"/>
        </w:numPr>
      </w:pPr>
      <w:r>
        <w:lastRenderedPageBreak/>
        <w:t>Performance Limitations</w:t>
      </w:r>
    </w:p>
    <w:p w:rsidR="00E46C40" w:rsidRDefault="002D6C6B" w:rsidP="00000F22">
      <w:pPr>
        <w:pStyle w:val="Heading3"/>
        <w:numPr>
          <w:ilvl w:val="2"/>
          <w:numId w:val="44"/>
        </w:numPr>
      </w:pPr>
      <w:r>
        <w:t>Lead Resistance</w:t>
      </w:r>
    </w:p>
    <w:p w:rsidR="0094117E" w:rsidRDefault="0094117E" w:rsidP="0094117E">
      <w:r>
        <w:t xml:space="preserve">The transmission coefficient across the interface is used for calculating the interface resistance using the </w:t>
      </w:r>
      <w:proofErr w:type="spellStart"/>
      <w:r>
        <w:t>Landauer-B</w:t>
      </w:r>
      <w:r>
        <w:rPr>
          <w:rFonts w:cs="Times"/>
        </w:rPr>
        <w:t>ü</w:t>
      </w:r>
      <w:r>
        <w:t>ttiker</w:t>
      </w:r>
      <w:proofErr w:type="spellEnd"/>
      <w:r>
        <w:t xml:space="preserve"> formalism</w:t>
      </w:r>
      <w:r w:rsidR="003347A6">
        <w:t>s</w:t>
      </w:r>
      <w:r w:rsidR="003347A6">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3347A6">
        <w:fldChar w:fldCharType="separate"/>
      </w:r>
      <w:r w:rsidR="003E63BB" w:rsidRPr="003E63BB">
        <w:rPr>
          <w:noProof/>
        </w:rPr>
        <w:t>[35]–[37]</w:t>
      </w:r>
      <w:r w:rsidR="003347A6">
        <w:fldChar w:fldCharType="end"/>
      </w:r>
      <w:r>
        <w:t>.</w:t>
      </w:r>
      <w:r w:rsidR="00AE037B">
        <w:t xml:space="preserve"> However, the asymmetry is controlled by the total resistance of the device in the forward and reverse direction.</w:t>
      </w:r>
      <w:r w:rsidR="00BB10DC">
        <w:t xml:space="preserve"> The lead resistance adds up to the resistance of the device in both directions and reduces the total resistance difference, and asymmetry of the device.</w:t>
      </w:r>
    </w:p>
    <w:p w:rsidR="007C4B62" w:rsidRDefault="007C4B62" w:rsidP="0094117E">
      <w:r>
        <w:t xml:space="preserve">For example, </w:t>
      </w:r>
      <w:r>
        <w:fldChar w:fldCharType="begin"/>
      </w:r>
      <w:r>
        <w:instrText xml:space="preserve"> REF _Ref490060373 \h </w:instrText>
      </w:r>
      <w:r>
        <w:fldChar w:fldCharType="separate"/>
      </w:r>
      <w:r>
        <w:t xml:space="preserve">Figure </w:t>
      </w:r>
      <w:r>
        <w:rPr>
          <w:noProof/>
          <w:cs/>
        </w:rPr>
        <w:t>‎</w:t>
      </w:r>
      <w:r>
        <w:rPr>
          <w:noProof/>
        </w:rPr>
        <w:t>4</w:t>
      </w:r>
      <w:r>
        <w:t>.</w:t>
      </w:r>
      <w:r>
        <w:rPr>
          <w:noProof/>
        </w:rPr>
        <w:t>4</w:t>
      </w:r>
      <w:r>
        <w:fldChar w:fldCharType="end"/>
      </w:r>
      <w:r>
        <w:t xml:space="preserve"> shows that maximum asymmetry occurs when the Fermi level of the device causes one of the sides to be intrinsic. However, this causes the lead resistance of that section to be maximum, which can impact the overall asymmetry of the device. In summary, the lead resistance is an important factor that can limit the overall performance of the device.</w:t>
      </w:r>
    </w:p>
    <w:p w:rsidR="00A125B9" w:rsidRDefault="00A125B9" w:rsidP="00000F22">
      <w:pPr>
        <w:pStyle w:val="Heading3"/>
        <w:numPr>
          <w:ilvl w:val="2"/>
          <w:numId w:val="44"/>
        </w:numPr>
      </w:pPr>
      <w:r>
        <w:t xml:space="preserve">Thermal </w:t>
      </w:r>
      <w:r w:rsidR="00E57F45">
        <w:t>broadening</w:t>
      </w:r>
      <w:r>
        <w:t xml:space="preserve"> of energy distribution</w:t>
      </w:r>
    </w:p>
    <w:p w:rsidR="0094117E" w:rsidRPr="0094117E" w:rsidRDefault="006620BF" w:rsidP="00FF4A08">
      <w:r>
        <w:t>The transmission coefficient is a strong function of both the angle of incidence</w:t>
      </w:r>
      <w:r w:rsidR="00E57F45">
        <w:t xml:space="preserve"> and energy of charge carriers. The thermal broadening of the Fermi-Dirac distribution at non-zero temperature means that a region of energies around the Fermi level take part in conduction</w:t>
      </w:r>
      <w:r w:rsidR="00E57F45">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E57F45">
        <w:fldChar w:fldCharType="separate"/>
      </w:r>
      <w:r w:rsidR="003E63BB" w:rsidRPr="003E63BB">
        <w:rPr>
          <w:noProof/>
        </w:rPr>
        <w:t>[35]–[37]</w:t>
      </w:r>
      <w:r w:rsidR="00E57F45">
        <w:fldChar w:fldCharType="end"/>
      </w:r>
      <w:r w:rsidR="00E57F45">
        <w:t>.</w:t>
      </w:r>
      <w:r w:rsidR="00FF4A08">
        <w:t xml:space="preserve"> As such, the total asymmetry depends on the energy thermal broadening. For example, if the device is biased to make one of the sides intrinsic, as the temperature increases, more charge carriers with non-zero transmission ratio take place in conduction, </w:t>
      </w:r>
      <w:r w:rsidR="004A2A5D">
        <w:t xml:space="preserve">reducing </w:t>
      </w:r>
      <w:r w:rsidR="00FF4A08">
        <w:t xml:space="preserve">the asymmetry of the interface </w:t>
      </w:r>
      <w:r w:rsidR="001554EE">
        <w:t>resistance</w:t>
      </w:r>
      <w:r w:rsidR="00FF4A08">
        <w:t xml:space="preserve">. </w:t>
      </w:r>
    </w:p>
    <w:p w:rsidR="002D6C6B" w:rsidRDefault="002D6C6B" w:rsidP="00000F22">
      <w:pPr>
        <w:pStyle w:val="Heading3"/>
        <w:numPr>
          <w:ilvl w:val="2"/>
          <w:numId w:val="44"/>
        </w:numPr>
      </w:pPr>
      <w:r>
        <w:t>Momentum Distribution Smearing by Scattering</w:t>
      </w:r>
    </w:p>
    <w:p w:rsidR="00BD73A6" w:rsidRDefault="00BD73A6" w:rsidP="00BD73A6">
      <w:r>
        <w:t>Charge carriers in graphene are subject to many mechanisms of scattering</w:t>
      </w:r>
      <w:r w:rsidR="006E1F9A">
        <w:fldChar w:fldCharType="begin" w:fldLock="1"/>
      </w:r>
      <w:r w:rsidR="00AE48D4">
        <w:instrText>ADDIN CSL_CITATION { "citationItems" : [ { "id" : "ITEM-1", "itemData" : { "DOI" : "10.1088/0953-8984/23/1/015402", "ISBN" : "0953-8984 (Print)\\r0953-8984 (Linking)", "ISSN" : "0953-8984", "PMID" : "21406824", "abstract" : "The phonon density of states (DOS) of graphene with different types of point defects (carbon isotopes, substitution atoms, vacancies) is considered. Using a solvable model which is based on the harmonic approximation and the assumption that the elastic forces act only between nearest neighboring ions we calculate corrections to the graphene DOS dependent on the type and concentration of defects. In particular the correction due to isotopic dimers is determined. It is shown that a relatively small concentration of defects may lead to significant and specific changes in the DOS, especially at low frequencies, near the Van Hove points and in the vicinity of the K points of the Brillouin zone. In some cases defects generate one or several narrow gaps near the critical points of the phonon DOS as well as resonance states in the Brillouin zone regular points. All types of defects are characterized by the appearance of one or more additional Van Hove peaks near the (Dirac) K points and their singular contribution may be comparable with the effect of electron-phonon interaction. Besides, for low frequencies and near the critical points the relative change in density of states may be many times higher than the concentration of defects.", "author" : [ { "dropping-particle" : "", "family" : "Adamyan", "given" : "Vadym", "non-dropping-particle" : "", "parse-names" : false, "suffix" : "" }, { "dropping-particle" : "", "family" : "Zavalniuk", "given" : "Vladimir", "non-dropping-particle" : "", "parse-names" : false, "suffix" : "" } ], "container-title" : "Journal of physics. Condensed matter : an Institute of Physics journal", "id" : "ITEM-1", "issue" : "1", "issued" : { "date-parts" : [ [ "2011" ] ] }, "page" : "015402", "title" : "Phonons in graphene with point defects.", "type" : "article-journal", "volume" : "23" }, "uris" : [ "http://www.mendeley.com/documents/?uuid=5208f22e-c7e1-42a7-9aa0-b121558553f0" ] }, { "id" : "ITEM-2", "itemData" : { "DOI" : "10.1103/PhysRevB.84.045414", "ISBN" : "1098-0121", "ISSN" : "10980121", "abstract" : "A theoretical model is proposed to describe asymmetric gate-voltage dependence of conductance and noise in two-terminal ballistic graphene devices. The model is analyzed independently within the self-consistent Hartree and Thomas-Fermi approximations. Our results justify the prominent role of metal contacts in recent experiments with suspended graphene flakes. The contact-induced electrostatic potentials in graphene demonstrate a power-law decay with the exponent varying from -1 to -0.5. Within our model we explain electron-hole asymmetry and strong Fabri-Perot oscillations of the conductance and noise at positive doping, which were observed in many experiments with submicrometer samples. Limitations of the Thomas-Fermi approximation in a vicinity of the Dirac point are discussed.", "author" : [ { "dropping-particle" : "", "family" : "Hannes", "given" : "W. R.", "non-dropping-particle" : "", "parse-names" : false, "suffix" : "" }, { "dropping-particle" : "", "family" : "Jonson", "given" : "M.", "non-dropping-particle" : "", "parse-names" : false, "suffix" : "" }, { "dropping-particle" : "", "family" : "Titov", "given" : "M.", "non-dropping-particle" : "", "parse-names" : false, "suffix" : "" } ], "container-title" : "Physical Review B - Condensed Matter and Materials Physics", "id" : "ITEM-2", "issue" : "4", "issued" : { "date-parts" : [ [ "2011" ] ] }, "page" : "1-7", "title" : "Electron-hole asymmetry in two-terminal graphene devices", "type" : "article-journal", "volume" : "84" }, "uris" : [ "http://www.mendeley.com/documents/?uuid=4e9423fc-fee0-44e1-a049-b0ea20241a17" ] }, { "id" : "ITEM-3", "itemData" : { "DOI" : "10.1038/nature11458", "ISBN" : "0028-0836", "ISSN" : "0028-0836", "PMID" : "23060189", "abstract" : "Recent years have witnessed many breakthroughs in research on graphene (the first two-dimensional atomic crystal) as well as a significant advance in the mass production of this material. This one-atom-thick fabric of carbon uniquely combines extreme mechanical strength, exceptionally high electronic and thermal conductivities, impermeability to gases, as well as many other supreme properties, all of which make it highly attractive for numerous applications. Here we review recent progress in graphene research and in the development of production methods, and critically analyse the feasibility of various graphene applications.", "author" : [ { "dropping-particle" : "", "family" : "Novoselov", "given" : "K. S.", "non-dropping-particle" : "", "parse-names" : false, "suffix" : "" }, { "dropping-particle" : "", "family" : "Fal\u2032ko", "given" : "V. I.", "non-dropping-particle" : "", "parse-names" : false, "suffix" : "" }, { "dropping-particle" : "", "family" : "Colombo", "given" : "L.", "non-dropping-particle" : "", "parse-names" : false, "suffix" : "" }, { "dropping-particle" : "", "family" : "Gellert", "given" : "P. R.", "non-dropping-particle" : "", "parse-names" : false, "suffix" : "" }, { "dropping-particle" : "", "family" : "Schwab", "given" : "M. G.", "non-dropping-particle" : "", "parse-names" : false, "suffix" : "" }, { "dropping-particle" : "", "family" : "Kim", "given" : "K.", "non-dropping-particle" : "", "parse-names" : false, "suffix" : "" } ], "container-title" : "Nature", "id" : "ITEM-3", "issue" : "7419", "issued" : { "date-parts" : [ [ "2012" ] ] }, "page" : "192-200", "publisher" : "Nature Publishing Group", "title" : "A roadmap for graphene", "type" : "article-journal", "volume" : "490" }, "uris" : [ "http://www.mendeley.com/documents/?uuid=2a302731-abdb-4cbc-a64e-b96d6ec89318" ] }, { "id" : "ITEM-4", "itemData" : { "DOI" : "10.1063/1.4921400", "ISSN" : "2158-3226", "author" : [ { "dropping-particle" : "", "family" : "Zhong", "given" : "Hua", "non-dropping-particle" : "", "parse-names" : false, "suffix" : "" }, { "dropping-particle" : "", "family" : "Zhang", "given" : "Zhiyong", "non-dropping-particle" : "", "parse-names" : false, "suffix" : "" }, { "dropping-particle" : "", "family" : "Xu", "given" : "Haitao", "non-dropping-particle" : "", "parse-names" : false, "suffix" : "" }, { "dropping-particle" : "", "family" : "Qiu", "given" : "Chenguang", "non-dropping-particle" : "", "parse-names" : false, "suffix" : "" }, { "dropping-particle" : "", "family" : "Peng", "given" : "Lian-Mao", "non-dropping-particle" : "", "parse-names" : false, "suffix" : "" } ], "container-title" : "AIP Advances", "id" : "ITEM-4", "issue" : "5", "issued" : { "date-parts" : [ [ "2015", "5" ] ] }, "page" : "057136", "title" : "Comparison of mobility extraction methods based on field-effect measurements for graphene", "type" : "article-journal", "volume" : "5" }, "uris" : [ "http://www.mendeley.com/documents/?uuid=07aefee5-0a95-448d-a0df-e2ecfc1da2e2" ] }, { "id" : "ITEM-5", "itemData" : { "DOI" : "10.1103/PhysRevLett.93.185503", "ISBN" : "0031-9007", "ISSN" : "0031-9007", "PMID" : "15525177", "abstract" : "We demonstrate that graphite phonon dispersions have two Kohn anomalies at the Gamma-E(2g) and K-A'1 modes. The anomalies are revealed by two sharp kinks. By an exact analytic derivation, we show that the slope of these kinks is proportional to the square of the electron-phonon coupling (EPC). Thus, we can directly measure the EPC from the experimental dispersions. The Gamma-E(2g) and K-A'1 EPCs are particularly large, while they are negligible for all the other modes at Gamma and K.", "author" : [ { "dropping-particle" : "", "family" : "Piscanec", "given" : "S.", "non-dropping-particle" : "", "parse-names" : false, "suffix" : "" }, { "dropping-particle" : "", "family" : "Lazzeri", "given" : "M.", "non-dropping-particle" : "", "parse-names" : false, "suffix" : "" }, { "dropping-particle" : "", "family" : "Mauri", "given" : "Francesco", "non-dropping-particle" : "", "parse-names" : false, "suffix" : "" }, { "dropping-particle" : "", "family" : "Ferrari", "given" : "A. C.", "non-dropping-particle" : "", "parse-names" : false, "suffix" : "" }, { "dropping-particle" : "", "family" : "Robertson", "given" : "J.", "non-dropping-particle" : "", "parse-names" : false, "suffix" : "" } ], "container-title" : "Physical Review Letters", "id" : "ITEM-5", "issue" : "18", "issued" : { "date-parts" : [ [ "2004", "10", "28" ] ] }, "page" : "185503", "title" : "Kohn Anomalies and Electron-Phonon Interactions in Graphite", "type" : "article-journal", "volume" : "93" }, "uris" : [ "http://www.mendeley.com/documents/?uuid=e87300c5-9cd7-4c2f-bc12-56dc39e297eb" ] }, { "id" : "ITEM-6",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"ITEM-6",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"id" : "ITEM-7", "itemData" : { "DOI" : "10.1063/1.3663969", "ISBN" : "0003-6951", "ISSN" : "0003-6951", "abstract" : "The strain dependence of conductance of monolayer graphene has been studied exptl. here. The results illustrate the notable transitions: the slight increase, the dramatic decrease, and the sudden dropping of the conductance by gradually increasing the uniaxial strain. The graphene conductance behaves reversibly by tuning of the elastic tensile strain up to 4.5%, while it fails to recover after the plastic deformation at 5%. The change in conductance due to strain is surprisingly high, which indicates the potential applications in electromech. devices. (c) 2011 American Institute of Physics. on SciFinder(R)", "author" : [ { "dropping-particle" : "", "family" : "Fu", "given" : "Xue-Wen", "non-dropping-particle" : "", "parse-names" : false, "suffix" : "" }, { "dropping-particle" : "", "family" : "Liao", "given" : "Zhi-Min", "non-dropping-particle" : "", "parse-names" : false, "suffix" : "" }, { "dropping-particle" : "", "family" : "Zhou", "given" : "Jian-Xin", "non-dropping-particle" : "", "parse-names" : false, "suffix" : "" }, { "dropping-particle" : "", "family" : "Zhou", "given" : "Yang-Bo", "non-dropping-particle" : "", "parse-names" : false, "suffix" : "" }, { "dropping-particle" : "", "family" : "Wu", "given" : "Han-Chun", "non-dropping-particle" : "", "parse-names" : false, "suffix" : "" }, { "dropping-particle" : "", "family" : "Zhang", "given" : "Rui", "non-dropping-particle" : "", "parse-names" : false, "suffix" : "" }, { "dropping-particle" : "", "family" : "Jing", "given" : "Guangyin", "non-dropping-particle" : "", "parse-names" : false, "suffix" : "" }, { "dropping-particle" : "", "family" : "Xu", "given" : "Jun", "non-dropping-particle" : "", "parse-names" : false, "suffix" : "" }, { "dropping-particle" : "", "family" : "Wu", "given" : "Xiaosong", "non-dropping-particle" : "", "parse-names" : false, "suffix" : "" }, { "dropping-particle" : "", "family" : "Guo", "given" : "Wanlin", "non-dropping-particle" : "", "parse-names" : false, "suffix" : "" }, { "dropping-particle" : "", "family" : "Yu", "given" : "Dapeng", "non-dropping-particle" : "", "parse-names" : false, "suffix" : "" } ], "container-title" : "Applied Physics Letters", "id" : "ITEM-7", "issue" : "21", "issued" : { "date-parts" : [ [ "2011", "11", "21" ] ] }, "page" : "213107", "title" : "Strain dependent resistance in chemical vapor deposition grown graphene", "type" : "article-journal", "volume" : "99" }, "uris" : [ "http://www.mendeley.com/documents/?uuid=5a5f1d76-40a5-4979-a35b-69020e6aca6b" ] }, { "id" : "ITEM-8",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"ITEM-8", "issue" : "15", "issued" : { "date-parts" : [ [ "2008", "10" ] ] }, "page" : "156804", "title" : "Klein Backscattering and Fabry-P\u00e9rot Interference in Graphene Heterojunctions", "type" : "article-journal", "volume" : "101" }, "uris" : [ "http://www.mendeley.com/documents/?uuid=0c7e6da1-c407-481d-aa12-cf5e28ea4bfc" ] }, { "id" : "ITEM-9",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"ITEM-9", "issue" : "11", "issued" : { "date-parts" : [ [ "2010", "9" ] ] }, "page" : "115452", "title" : "Effect of high-\u03ba gate dielectrics on charge transport in graphene-based field effect transistors", "type" : "article-journal", "volume" : "82" }, "uris" : [ "http://www.mendeley.com/documents/?uuid=ddfc5b83-d55c-4532-b315-8a8648977bce" ] }, { "id" : "ITEM-10",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"ITEM-10",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"ITEM-11", "itemData" : { "DOI" : "10.1021/nl100633g", "ISBN" : "1530-6984", "ISSN" : "15306984", "PMID" : "20373779", "abstract" : "We report enhanced performance of suspended graphene field effect transistors (Gra-FETs) as sensors in aqueous solutions. Etching of the silicon oxide (SiO(2)) substrate underneath graphene was carried out in situ during electrical measurements of devices, which enabled systematic comparison of transport properties for same devices before and after suspension. Significantly, the transconductance of Gra-FETs in the linear operating modes increases 1.5 and 2 times when the power of low-frequency noise concomitantly decreases 12 and 6 times for hole and electron carriers, respectively, after suspension of graphene in solution from the SiO(2) substrate. Suspended graphene devices were further demonstrated as direct and real-time pH sensors, and complementary pH sensing with the same nanodevice working as either a p-type or n-type transistor was experimentally realized by offsetting the electrolyte gate potential in solution. Our results highlight the importance to quantify fundamental parameters that define resolution of graphene-based bioelectronics and demonstrate that suspended nanodevices represent attractive platforms for chemical and biological sensors.", "author" : [ { "dropping-particle" : "", "family" : "Cheng", "given" : "Zengguang", "non-dropping-particle" : "", "parse-names" : false, "suffix" : "" }, { "dropping-particle" : "", "family" : "Li", "given" : "Qiang", "non-dropping-particle" : "", "parse-names" : false, "suffix" : "" }, { "dropping-particle" : "", "family" : "Li", "given" : "Zhongjun", "non-dropping-particle" : "", "parse-names" : false, "suffix" : "" }, { "dropping-particle" : "", "family" : "Zhou", "given" : "Qiaoyu", "non-dropping-particle" : "", "parse-names" : false, "suffix" : "" }, { "dropping-particle" : "", "family" : "Fang", "given" : "Ying", "non-dropping-particle" : "", "parse-names" : false, "suffix" : "" } ], "container-title" : "Nano Letters", "id" : "ITEM-11", "issue" : "5", "issued" : { "date-parts" : [ [ "2010" ] ] }, "page" : "1864-1868", "title" : "Suspended graphene sensors with improved signal and reduced noise", "type" : "article-journal", "volume" : "10" }, "uris" : [ "http://www.mendeley.com/documents/?uuid=c4e549f5-608f-465f-a690-cd88f7bc6326" ] }, { "id" : "ITEM-12", "itemData" : { "DOI" : "10.1088/0022-3727/49/20/205504", "ISSN" : "0022-3727", "author" : [ { "dropping-particle" : "", "family" : "Mas\u2019ud", "given" : "Felisita Annisanti", "non-dropping-particle" : "", "parse-names" : false, "suffix" : "" }, { "dropping-particle" : "", "family" : "Cho", "given" : "Hyunjin", "non-dropping-particle" : "", "parse-names" : false, "suffix" : "" }, { "dropping-particle" : "", "family" : "Lee", "given" : "Taegeon", "non-dropping-particle" : "", "parse-names" : false, "suffix" : "" }, { "dropping-particle" : "", "family" : "Rho", "given" : "Heesuk", "non-dropping-particle" : "", "parse-names" : false, "suffix" : "" }, { "dropping-particle" : "", "family" : "Seo", "given" : "Tae Hoon", "non-dropping-particle" : "", "parse-names" : false, "suffix" : "" }, { "dropping-particle" : "", "family" : "Kim", "given" : "Myung Jong", "non-dropping-particle" : "", "parse-names" : false, "suffix" : "" } ], "container-title" : "Journal of Physics D: Applied Physics", "id" : "ITEM-12", "issue" : "20", "issued" : { "date-parts" : [ [ "2016" ] ] }, "page" : "205504", "publisher" : "IOP Publishing", "title" : "Domain size engineering of CVD graphene and its influence on physical properties", "type" : "article-journal", "volume" : "49" }, "uris" : [ "http://www.mendeley.com/documents/?uuid=026c2fba-30f8-4da0-acbf-9df4f992ae3b" ] }, { "id" : "ITEM-13", "itemData" : { "DOI" : "10.1038/nphys781", "ISBN" : "1745-2473", "ISSN" : "1745-2473", "abstract" : "The electronic density of states of graphene is equivalent to that of relativistic electrons. In the absence of disorder or external doping the Fermi energy lies at the Dirac point where the density of states vanishes. Although transport measurements at high carrier densities indicate rather high mobilities, many questions pertaining to disorder remain unanswered. In particular, it has been argued theoretically, that when the average carrier density is zero, the inescapable presence of disorder will lead to electron and hole puddles with equal probability. In this work, we use a scanning single electron transistor to image the carrier density landscape of graphene in the vicinity of the neutrality point. Our results clearly show the electron-hole puddles expected theoretically. In addition, our measurement technique enables to determine locally the density of states in graphene. In contrast to previously studied massive two dimensional electron systems, the kinetic contribution to the density of states accounts quantitatively for the measured signal. Our results suggests that exchange and correlation effects are either weak or have canceling contributions.", "author" : [ { "dropping-particle" : "", "family" : "Martin", "given" : "J.", "non-dropping-particle" : "", "parse-names" : false, "suffix" : "" }, { "dropping-particle" : "", "family" : "Akerman", "given" : "N.", "non-dropping-particle" : "", "parse-names" : false, "suffix" : "" }, { "dropping-particle" : "", "family" : "Ulbricht", "given" : "G.", "non-dropping-particle" : "", "parse-names" : false, "suffix" : "" }, { "dropping-particle" : "", "family" : "Lohmann", "given" : "T.", "non-dropping-particle" : "", "parse-names" : false, "suffix" : "" }, { "dropping-particle" : "", "family" : "Smet", "given" : "J. H.", "non-dropping-particle" : "", "parse-names" : false, "suffix" : "" }, { "dropping-particle" : "", "family" : "Klitzing", "given" : "K.", "non-dropping-particle" : "von", "parse-names" : false, "suffix" : "" }, { "dropping-particle" : "", "family" : "Yacoby", "given" : "A.", "non-dropping-particle" : "", "parse-names" : false, "suffix" : "" } ], "id" : "ITEM-13", "issue" : "February", "issued" : { "date-parts" : [ [ "2007" ] ] }, "page" : "13", "title" : "Observation of Electron-Hole Puddles in Graphene Using a Scanning Single Electron Transistor", "type" : "article-journal", "volume" : "4" }, "uris" : [ "http://www.mendeley.com/documents/?uuid=82db8d80-9574-4e62-89e6-527297746aee" ] }, { "id" : "ITEM-14", "itemData" : { "DOI" : "10.1109/LED.2017.2706362", "ISSN" : "0741-3106", "author" : [ { "dropping-particle" : "", "family" : "Haddad", "given" : "Pierre-Antoine", "non-dropping-particle" : "", "parse-names" : false, "suffix" : "" }, { "dropping-particle" : "", "family" : "Flandre", "given" : "Denis", "non-dropping-particle" : "", "parse-names" : false, "suffix" : "" }, { "dropping-particle" : "", "family" : "Raskin", "given" : "Jean-Pierre", "non-dropping-particle" : "", "parse-names" : false, "suffix" : "" } ], "container-title" : "IEEE Electron Device Letters", "id" : "ITEM-14", "issue" : "X", "issued" : { "date-parts" : [ [ "2017" ] ] }, "page" : "1-1", "title" : "A Quasi-Static Model of Silicon Substrate Effects in Graphene Field Effect Transistors", "type" : "article-journal", "volume" : "3106" }, "uris" : [ "http://www.mendeley.com/documents/?uuid=bf9fd712-89f5-4b92-8ab8-c7ec3df6585c" ] }, { "id" : "ITEM-15", "itemData" : { "DOI" : "10.1002/pssb.200879640", "ISBN" : "0370-1972", "ISSN" : "03701972", "abstract" : "We compare the electronic properties of graphene nanoribbons, with either bulk or edge substitutions, edge functionalization, or chemisorption. Chemical modifications can cause semiconductor-metal transitions, lifting of spin degeneracy, widening of bandgap, or appearance of non-dispersive impurity bands and doping. (Figure Presented) \u00a9 2008 Wiley-VCH Verlag GmbH &amp; Co. KGaA.", "author" : [ { "dropping-particle" : "", "family" : "Cervantes-Sodi", "given" : "F.", "non-dropping-particle" : "", "parse-names" : false, "suffix" : "" }, { "dropping-particle" : "", "family" : "Cs\u00e1nyi", "given" : "G.", "non-dropping-particle" : "", "parse-names" : false, "suffix" : "" }, { "dropping-particle" : "", "family" : "Piscanec", "given" : "S.", "non-dropping-particle" : "", "parse-names" : false, "suffix" : "" }, { "dropping-particle" : "", "family" : "Ferrari", "given" : "A. C.", "non-dropping-particle" : "", "parse-names" : false, "suffix" : "" } ], "container-title" : "physica status solidi (b)", "id" : "ITEM-15", "issue" : "10", "issued" : { "date-parts" : [ [ "2008", "10" ] ] }, "page" : "2068-2071", "title" : "Electronic properties of chemically modified graphene ribbons", "type" : "article-journal", "volume" : "245" }, "uris" : [ "http://www.mendeley.com/documents/?uuid=83e732b8-cf40-4a9a-8f49-e4da664024a3" ] }, { "id" : "ITEM-16", "itemData" : { "DOI" : "10.1103/PhysRevLett.99.166804", "ISSN" : "0031-9007", "author" : [ { "dropping-particle" : "", "family" : "\u00d6zyilmaz",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"Abanin", "given" : "Dmitry", "non-dropping-particle" : "", "parse-names" : false, "suffix" : "" }, { "dropping-particle" : "", "family" : "Levitov", "given" : "Leonid", "non-dropping-particle" : "", "parse-names" : false, "suffix" : "" }, { "dropping-particle" : "", "family" : "Kim", "given" : "Philip", "non-dropping-particle" : "", "parse-names" : false, "suffix" : "" } ], "container-title" : "Physical Review Letters", "id" : "ITEM-16", "issue" : "16", "issued" : { "date-parts" : [ [ "2007", "10" ] ] }, "page" : "166804", "title" : "Electronic Transport and Quantum Hall Effect in Bipolar Graphene p-n-p Junctions", "type" : "article-journal", "volume" : "99" }, "uris" : [ "http://www.mendeley.com/documents/?uuid=2c309ce6-0d31-450a-a427-47fa706ed454" ] }, { "id" : "ITEM-17", "itemData" : { "DOI" : "10.1103/RevModPhys.82.2673", "ISSN" : "0034-6861", "abstract" : "An introduction to the transport properties of graphene combining experimental results and theoretical analysis is presented. In the theoretical description simple intuitive models are used to illustrate important points on the transport properties of graphene. The concept of chirality, stemming from the massless Dirac nature of the low energy physics of the material, is shown to be instrumental in understanding its transport properties: the conductivity minimum, the electronic mobility, the effect of strain, the weak (anti-)localization, and the optical conductivity.", "author" : [ { "dropping-particle" : "", "family" : "Peres", "given" : "N. M. R.", "non-dropping-particle" : "", "parse-names" : false, "suffix" : "" } ], "container-title" : "Reviews of Modern Physics", "genre" : "Mesoscale and Nanoscale Physics; Materials Science; High Energy Physics - Theory", "id" : "ITEM-17", "issue" : "3", "issued" : { "date-parts" : [ [ "2010", "9", "16" ] ] }, "page" : "2673-2700", "title" : "Colloquium: The transport properties of graphene: An introduction", "type" : "article-journal", "volume" : "82" }, "uris" : [ "http://www.mendeley.com/documents/?uuid=bc0e657e-a91f-48dd-9282-6155a2f21e09" ] }, { "id" : "ITEM-18", "itemData" : { "DOI" : "10.1103/PhysRevB.77.075420", "ISSN" : "1098-0121", "author" : [ { "dropping-particle" : "", "family" : "Fogler", "given" : "M. M.", "non-dropping-particle" : "", "parse-names" : false, "suffix" : "" }, { "dropping-particle" : "", "family" : "Novikov", "given" : "D. S.", "non-dropping-particle" : "", "parse-names" : false, "suffix" : "" }, { "dropping-particle" : "", "family" : "Glazman", "given" : "L. I.", "non-dropping-particle" : "", "parse-names" : false, "suffix" : "" }, { "dropping-particle" : "", "family" : "Shklovskii", "given" : "B. I.", "non-dropping-particle" : "", "parse-names" : false, "suffix" : "" } ], "container-title" : "Physical Review B", "id" : "ITEM-18", "issue" : "7", "issued" : { "date-parts" : [ [ "2008", "2" ] ] }, "page" : "075420", "title" : "Effect of disorder on a graphene p-n junction", "type" : "article-journal", "volume" : "77" }, "uris" : [ "http://www.mendeley.com/documents/?uuid=174416c7-332a-4445-9e6f-0bcec679bc94" ] }, { "id" : "ITEM-19", "itemData" : { "DOI" : "10.1119/1.3658629", "ISSN" : "0002-9505", "author" : [ { "dropping-particle" : "", "family" : "Robinson", "given" : "T. R.", "non-dropping-particle" : "", "parse-names" : false, "suffix" : "" } ], "container-title" : "American Journal of Physics", "id" : "ITEM-19", "issue" : "2", "issued" : { "date-parts" : [ [ "2012", "2" ] ] }, "page" : "141-147", "title" : "On Klein tunneling in graphene", "type" : "article-journal", "volume" : "80" }, "uris" : [ "http://www.mendeley.com/documents/?uuid=efe92cd3-1e74-499e-8c9d-3adb15e7a178" ] }, { "id" : "ITEM-20",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"ITEM-20", "issue" : "24", "issued" : { "date-parts" : [ [ "2010", "6" ] ] }, "page" : "245431", "title" : "Smooth electron waveguides in graphene", "type" : "article-journal", "volume" : "81" }, "uris" : [ "http://www.mendeley.com/documents/?uuid=e2e91409-8000-4ade-83a7-cdd7ef685ea3" ] }, { "id" : "ITEM-21", "itemData" : { "DOI" : "10.1103/PhysRevB.81.121408", "ISSN" : "1098-0121", "author" : [ { "dropping-particle" : "", "family" : "Rossi", "given" : "E.", "non-dropping-particle" : "", "parse-names" : false, "suffix" : "" }, { "dropping-particle" : "", "family" : "Bardarson", "given" : "J. H.", "non-dropping-particle" : "", "parse-names" : false, "suffix" : "" }, { "dropping-particle" : "", "family" : "Brouwer", "given" : "P. W.", "non-dropping-particle" : "", "parse-names" : false, "suffix" : "" }, { "dropping-particle" : "", "family" : "Sarma", "given" : "S.", "non-dropping-particle" : "Das", "parse-names" : false, "suffix" : "" } ], "container-title" : "Physical Review B", "id" : "ITEM-21", "issue" : "12", "issued" : { "date-parts" : [ [ "2010", "3" ] ] }, "page" : "121408", "title" : "Signatures of Klein tunneling in disordered graphene p-n-p junctions", "type" : "article-journal", "volume" : "81" }, "uris" : [ "http://www.mendeley.com/documents/?uuid=4bf395e5-cd22-4760-8d6d-76f5f9e9e2a5" ] }, { "id" : "ITEM-22",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"ITEM-22", "issue" : "2", "issued" : { "date-parts" : [ [ "2011", "5" ] ] }, "page" : "407-470", "title" : "Electronic transport in two-dimensional graphene", "type" : "article-journal", "volume" : "83" }, "uris" : [ "http://www.mendeley.com/documents/?uuid=3b9193da-6b06-4418-87be-23b23179696d" ] }, { "id" : "ITEM-23", "itemData" : { "DOI" : "10.1143/JJAP.50.070101", "ISBN" : "0021-4922", "ISSN" : "0021-4922", "abstract" : "Graphene edges determine the optical, magnetic, electrical, and electronic properties of graphene. In particular, termination, chemical functionalization and reconstruction of graphene edges leads to crucial changes in the properties of graphene, so control of the edges is critical to the development of applications in electronics, spintronics and optoelectronics. Up to date, significant advances in studying graphene edges have directed various smart ways of controlling the edge morphology. Though, it still remains as a major challenge since even minor deviations from the ideal shape of the edges significantly deteriorate the material properties. In this review, we discuss the fundamental edge configurations together with the role of various types of edge defects and their effects on graphene properties. Indeed, we highlight major demanding challenges to find the most suitable technique to characterize graphene edges for numerous device applications such as transistors, sensors, actuators, solar cells, light-emitting displays, and batteries in graphene technology.", "author" : [ { "dropping-particle" : "", "family" : "Acik", "given" : "Muge", "non-dropping-particle" : "", "parse-names" : false, "suffix" : "" }, { "dropping-particle" : "", "family" : "Chabal", "given" : "Yves J.", "non-dropping-particle" : "", "parse-names" : false, "suffix" : "" } ], "container-title" : "Japanese Journal of Applied Physics", "id" : "ITEM-23", "issue" : "7", "issued" : { "date-parts" : [ [ "2011", "7", "20" ] ] }, "page" : "070101", "title" : "Nature of Graphene Edges: A Review", "type" : "article-journal", "volume" : "50" }, "uris" : [ "http://www.mendeley.com/documents/?uuid=4d3cb025-2392-4c8c-a788-7d3e8e0e0ab3" ] }, { "id" : "ITEM-24", "itemData" : { "DOI" : "10.1103/PhysRevLett.101.096802", "ISSN" : "0031-9007", "author" : [ { "dropping-particle" : "", "family" : "Bolotin", "given" : "K. I.", "non-dropping-particle" : "", "parse-names" : false, "suffix" : "" }, { "dropping-particle" : "", "family" : "Sikes", "given" : "K. J.", "non-dropping-particle" : "", "parse-names" : false, "suffix" : "" }, { "dropping-particle" : "", "family" : "Hone", "given" : "J.", "non-dropping-particle" : "", "parse-names" : false, "suffix" : "" }, { "dropping-particle" : "", "family" : "Stormer", "given" : "H. L.", "non-dropping-particle" : "", "parse-names" : false, "suffix" : "" }, { "dropping-particle" : "", "family" : "Kim", "given" : "P.", "non-dropping-particle" : "", "parse-names" : false, "suffix" : "" } ], "container-title" : "Physical Review Letters", "id" : "ITEM-24", "issue" : "9", "issued" : { "date-parts" : [ [ "2008", "8" ] ] }, "page" : "096802", "title" : "Temperature-Dependent Transport in Suspended Graphene", "type" : "article-journal", "volume" : "101" }, "uris" : [ "http://www.mendeley.com/documents/?uuid=7835357a-7427-4fae-b06d-7af1af203fee" ] }, { "id" : "ITEM-25", "itemData" : { "DOI" : "10.1103/PhysRevB.92.115426", "ISSN" : "1098-0121", "author" : [ { "dropping-particle" : "", "family" : "Briskot", "given" : "U.", "non-dropping-particle" : "", "parse-names" : false, "suffix" : "" }, { "dropping-particle" : "", "family" : "Sch\u00fctt", "given" : "M.", "non-dropping-particle" : "", "parse-names" : false, "suffix" : "" }, { "dropping-particle" : "V.", "family" : "Gornyi", "given" : "I.", "non-dropping-particle" : "", "parse-names" : false, "suffix" : "" }, { "dropping-particle" : "", "family" : "Titov", "given" : "M.", "non-dropping-particle" : "", "parse-names" : false, "suffix" : "" }, { "dropping-particle" : "", "family" : "Narozhny", "given" : "B. N.", "non-dropping-particle" : "", "parse-names" : false, "suffix" : "" }, { "dropping-particle" : "", "family" : "Mirlin", "given" : "A. D.", "non-dropping-particle" : "", "parse-names" : false, "suffix" : "" } ], "container-title" : "Physical Review B", "id" : "ITEM-25", "issue" : "11", "issued" : { "date-parts" : [ [ "2015", "9", "17" ] ] }, "page" : "115426", "title" : "Collision-dominated nonlinear hydrodynamics in graphene", "type" : "article-journal", "volume" : "92" }, "uris" : [ "http://www.mendeley.com/documents/?uuid=7599e023-7594-430e-ac96-3cfaf7c849b1" ] }, { "id" : "ITEM-26", "itemData" : { "DOI" : "10.1109/LED.2009.2039915", "ISSN" : "0741-3106", "author" : [ { "dropping-particle" : "", "family" : "Murali", "given" : "Raghunath", "non-dropping-particle" : "", "parse-names" : false, "suffix" : "" } ], "container-title" : "IEEE Electron Device Letters", "id" : "ITEM-26", "issue" : "3", "issued" : { "date-parts" : [ [ "2010", "3" ] ] }, "page" : "237-239", "title" : "Impact of Size Effect on Graphene Nanoribbon Transport", "type" : "article-journal", "volume" : "31" }, "uris" : [ "http://www.mendeley.com/documents/?uuid=57ea3439-7959-44b4-9e07-844f3db96fa8" ] }, { "id" : "ITEM-27", "itemData" : { "DOI" : "10.1063/1.4879236", "ISSN" : "0021-8979", "author" : [ { "dropping-particle" : "", "family" : "Hu", "given" : "Zhaoying", "non-dropping-particle" : "", "parse-names" : false, "suffix" : "" }, { "dropping-particle" : "", "family" : "Prasad Sinha", "given" : "Dhiraj", "non-dropping-particle" : "", "parse-names" : false, "suffix" : "" }, { "dropping-particle" : "", "family" : "Ung Lee", "given" : "Ji", "non-dropping-particle" : "", "parse-names" : false, "suffix" : "" }, { "dropping-particle" : "", "family" : "Liehr", "given" : "Michael", "non-dropping-particle" : "", "parse-names" : false, "suffix" : "" } ], "container-title" : "Journal of Applied Physics", "id" : "ITEM-27", "issue" : "19", "issued" : { "date-parts" : [ [ "2014", "5", "21" ] ] }, "page" : "194507", "title" : "Substrate dielectric effects on graphene field effect transistors", "type" : "article-journal", "volume" : "115" }, "uris" : [ "http://www.mendeley.com/documents/?uuid=d9c4b19b-47dc-4dd7-9124-0cafcf749ea8" ] }, { "id" : "ITEM-28", "itemData" : { "DOI" : "10.1021/acs.nanolett.6b04936", "ISSN" : "1530-6984", "author" : [ { "dropping-particle" : "", "family" : "Barrios-Vargas", "given" : "Jos\u00e9 Eduardo", "non-dropping-particle" : "", "parse-names" : false, "suffix" : "" }, { "dropping-particle" : "", "family" : "Mortazavi", "given" : "Bohayra", "non-dropping-particle" : "", "parse-names" : false, "suffix" : "" }, { "dropping-particle" : "", "family" : "Cummings", "given" : "Aron W.", "non-dropping-particle" : "", "parse-names" : false, "suffix" : "" }, { "dropping-particle" : "", "family" : "Martinez-Gordillo", "given" : "Rafael", "non-dropping-particle" : "", "parse-names" : false, "suffix" : "" }, { "dropping-particle" : "", "family" : "Pruneda", "given" : "Miguel", "non-dropping-particle" : "", "parse-names" : false, "suffix" : "" }, { "dropping-particle" : "", "family" : "Colombo", "given" : "Luciano", "non-dropping-particle" : "", "parse-names" : false, "suffix" : "" }, { "dropping-particle" : "", "family" : "Rabczuk", "given" : "Timon", "non-dropping-particle" : "", "parse-names" : false, "suffix" : "" }, { "dropping-particle" : "", "family" : "Roche", "given" : "Stephan", "non-dropping-particle" : "", "parse-names" : false, "suffix" : "" } ], "container-title" : "Nano Letters", "id" : "ITEM-28", "issued" : { "date-parts" : [ [ "2017" ] ] }, "page" : "acs.nanolett.6b04936", "title" : "Electrical and Thermal Transport in Coplanar Polycrystalline Graphene\u2013hBN Heterostructures", "type" : "article-journal" }, "uris" : [ "http://www.mendeley.com/documents/?uuid=41319f29-2dc7-49e3-ab6a-5ffe9ad642e6" ] }, { "id" : "ITEM-29",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"ITEM-29", "issue" : "8", "issued" : { "date-parts" : [ [ "2008", "8", "29" ] ] }, "page" : "486-490", "title" : "Contact and edge effects in graphene devices", "type" : "article-journal", "volume" : "3" }, "uris" : [ "http://www.mendeley.com/documents/?uuid=0fa75b6c-5a92-44c6-8b63-555d4525b0fd" ] }, { "id" : "ITEM-30",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"ITEM-30", "issued" : { "date-parts" : [ [ "2016", "7" ] ] }, "page" : "1-5", "title" : "Electronic properties of CVD graphene: The role of grain boundaries, atmospheric doping, and encapsulation by ALD", "type" : "article-journal", "volume" : "5" }, "uris" : [ "http://www.mendeley.com/documents/?uuid=77bbeddb-b33a-4a55-9577-2da06e7494c3" ] }, { "id" : "ITEM-31",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"ITEM-31", "issue" : "1", "issued" : { "date-parts" : [ [ "2009", "1" ] ] }, "page" : "109-162", "title" : "The electronic properties of graphene", "type" : "article-journal", "volume" : "81" }, "uris" : [ "http://www.mendeley.com/documents/?uuid=8ed504b8-47ce-4dd8-89b9-2166963a528f" ] }, { "id" : "ITEM-32",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"ITEM-32",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"ITEM-33",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"ITEM-33", "issue" : "2", "issued" : { "date-parts" : [ [ "2014" ] ] }, "page" : "023103", "title" : "Ballistic transport in graphene grown by chemical vapor deposition", "type" : "article-journal", "volume" : "104" }, "uris" : [ "http://www.mendeley.com/documents/?uuid=107c8dd8-b194-4d59-8fcf-d55ea8c6d810" ] }, { "id" : "ITEM-34",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"ITEM-34", "issue" : "4", "issued" : { "date-parts" : [ [ "2011", "4" ] ] }, "page" : "222-5", "publisher" : "Nature Publishing Group", "title" : "Gate-controlled guiding of electrons in graphene.", "type" : "article-journal", "volume" : "6" }, "uris" : [ "http://www.mendeley.com/documents/?uuid=1d00cd10-8156-4ecf-84fa-8888cd9b455d" ] }, { "id" : "ITEM-35", "itemData" : { "DOI" : "10.1038/nmat1849", "ISSN" : "1476-1122", "PMID" : "17330084", "abstract" : "Graphene is a rapidly rising star on the horizon of materials science and condensed-matter physics. This strictly two-dimensional material exhibits exceptionally high crystal and electronic quality, and, despite its short history, has already revealed a cornucopia of new physics and potential applications, which are briefly discussed here. Whereas one can be certain of the realness of applications only when commercial products appear, graphene no longer requires any further proof of its importance in terms of fundamental physics. Owing to its unusual electronic spectrum, graphene has led to the emergence of a new paradigm of 'relativistic' condensed-matter physics, where quantum relativistic phenomena, some of which are unobservable in high-energy physics, can now be mimicked and tested in table-top experiments. More generally, graphene represents a conceptually new class of materials that are only one atom thick, and, on this basis, offers new inroads into low-dimensional physics that has never ceased to surprise and continues to provide a fertile ground for applications.", "author" : [ { "dropping-particle" : "", "family" : "Geim", "given" : "A K", "non-dropping-particle" : "", "parse-names" : false, "suffix" : "" }, { "dropping-particle" : "", "family" : "Novoselov", "given" : "K S", "non-dropping-particle" : "", "parse-names" : false, "suffix" : "" } ], "container-title" : "Nature materials", "id" : "ITEM-35", "issue" : "3", "issued" : { "date-parts" : [ [ "2007", "3" ] ] }, "page" : "183-91", "title" : "The rise of graphene.", "type" : "article-journal", "volume" : "6" }, "uris" : [ "http://www.mendeley.com/documents/?uuid=530a974a-0af9-40e5-b883-687bf07c903a" ] }, { "id" : "ITEM-36", "itemData" : { "DOI" : "10.1103/PhysRevB.76.205423", "ISSN" : "1098-0121", "author" : [ { "dropping-particle" : "", "family" : "Stauber", "given" : "T.", "non-dropping-particle" : "", "parse-names" : false, "suffix" : "" }, { "dropping-particle" : "", "family" : "Peres", "given" : "N.", "non-dropping-particle" : "", "parse-names" : false, "suffix" : "" }, { "dropping-particle" : "", "family" : "Guinea", "given" : "F.", "non-dropping-particle" : "", "parse-names" : false, "suffix" : "" } ], "container-title" : "Physical Review B", "id" : "ITEM-36", "issue" : "20", "issued" : { "date-parts" : [ [ "2007", "11" ] ] }, "page" : "205423", "title" : "Electronic transport in graphene: A semiclassical approach including midgap states", "type" : "article-journal", "volume" : "76" }, "uris" : [ "http://www.mendeley.com/documents/?uuid=346318e7-d226-4525-bcd6-64787e33a0a1" ] }, { "id" : "ITEM-37",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"ITEM-37", "issue" : "2", "issued" : { "date-parts" : [ [ "2009" ] ] }, "page" : "023120", "title" : "High-field transport and velocity saturation in graphene", "type" : "article-journal", "volume" : "95" }, "uris" : [ "http://www.mendeley.com/documents/?uuid=11fef40b-0a08-4b58-8dc1-77f25b9e5c77" ] }, { "id" : "ITEM-38", "itemData" : { "DOI" : "10.1088/0953-8984/21/34/344201", "ISBN" : "0953-8984", "ISSN" : "0953-8984", "PMID" : "21715776", "abstract" : "We study the transport of carriers in intrinsic graphene by means of an ensemble Monte Carlo technique. Scattering by acoustic and optical phonons dominates the transport. We find that velocity 'saturation' sets in at relatively low values of the electric field, but that the value is dependent upon the carrier density. Velocity overshoot is also observed to occur in these simulations.", "author" : [ { "dropping-particle" : "", "family" : "Shishir", "given" : "R S", "non-dropping-particle" : "", "parse-names" : false, "suffix" : "" }, { "dropping-particle" : "", "family" : "Ferry", "given" : "D K", "non-dropping-particle" : "", "parse-names" : false, "suffix" : "" } ], "container-title" : "Journal of Physics: Condensed Matter", "id" : "ITEM-38", "issue" : "34", "issued" : { "date-parts" : [ [ "2009", "8", "26" ] ] }, "page" : "344201", "title" : "Velocity saturation in intrinsic graphene", "type" : "article-journal", "volume" : "21" }, "uris" : [ "http://www.mendeley.com/documents/?uuid=d9b3788c-9e17-4de7-8c96-f2e6bb188622" ] }, { "id" : "ITEM-39",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"ITEM-39", "issue" : "23", "issued" : { "date-parts" : [ [ "2010" ] ] }, "page" : "232105", "title" : "Surface polar phonon dominated electron transport in graphene", "type" : "article-journal", "volume" : "97" }, "uris" : [ "http://www.mendeley.com/documents/?uuid=2a803040-fd89-4332-b759-864c584430b9" ] }, { "id" : "ITEM-40",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"ITEM-40", "issue" : "6085", "issued" : { "date-parts" : [ [ "2012", "6", "1" ] ] }, "page" : "1143-1146", "title" : "Tailoring Electrical Transport Across Grain Boundaries in Polycrystalline Graphene", "type" : "article-journal", "volume" : "336" }, "uris" : [ "http://www.mendeley.com/documents/?uuid=28cf67f6-d7f3-4fb1-8474-6c1ea61bb018" ] }, { "id" : "ITEM-41", "itemData" : { "DOI" : "10.1103/PhysRevB.80.085423", "ISBN" : "1098-0121", "ISSN" : "10980121", "abstract" : "The two-dimensional mapping of the phonon dispersions around the $K$ point of graphite by inelastic x-ray scattering is provided. The present work resolves the longstanding issue related to the correct assignment of transverse and longitudinal phonon branches at $K$. We observe an almost degeneracy of the three TO, LA and LO derived phonon branches and a strong phonon trigonal warping. Correlation effects renormalize the Kohn anomaly of the TO mode, which exhibits a trigonal warping effect opposite to that of the electronic band structure. We determined the electron--phonon coupling constant to be 166$\\rm(eV/\\AA)^2$ in excellent agreement to $GW$ calculations. These results are fundamental for understanding angle-resolved photoemission, double--resonance Raman and transport measurements of graphene based systems.", "author" : [ { "dropping-particle" : "", "family" : "Gr\u00fcneis", "given" : "A.", "non-dropping-particle" : "", "parse-names" : false, "suffix" : "" }, { "dropping-particle" : "", "family" : "Serrano", "given" : "J.", "non-dropping-particle" : "", "parse-names" : false, "suffix" : "" }, { "dropping-particle" : "", "family" : "Bosak", "given" : "A.", "non-dropping-particle" : "", "parse-names" : false, "suffix" : "" }, { "dropping-particle" : "", "family" : "Lazzeri", "given" : "M.", "non-dropping-particle" : "", "parse-names" : false, "suffix" : "" }, { "dropping-particle" : "", "family" : "Molodtsov", "given" : "S. L.", "non-dropping-particle" : "", "parse-names" : false, "suffix" : "" }, { "dropping-particle" : "", "family" : "Wirtz", "given" : "L.", "non-dropping-particle" : "", "parse-names" : false, "suffix" : "" }, { "dropping-particle" : "", "family" : "Attaccalite", "given" : "C.", "non-dropping-particle" : "", "parse-names" : false, "suffix" : "" }, { "dropping-particle" : "", "family" : "Krisch", "given" : "M.", "non-dropping-particle" : "", "parse-names" : false, "suffix" : "" }, { "dropping-particle" : "", "family" : "Rubio", "given" : "A.", "non-dropping-particle" : "", "parse-names" : false, "suffix" : "" }, { "dropping-particle" : "", "family" : "Mauri", "given" : "F.", "non-dropping-particle" : "", "parse-names" : false, "suffix" : "" }, { "dropping-particle" : "", "family" : "Pichler", "given" : "T.", "non-dropping-particle" : "", "parse-names" : false, "suffix" : "" } ], "container-title" : "Physical Review B - Condensed Matter and Materials Physics", "id" : "ITEM-41", "issue" : "8", "issued" : { "date-parts" : [ [ "2009" ] ] }, "page" : "1-5", "title" : "Phonon surface mapping of graphite: Disentangling quasi-degenerate phonon dispersions", "type" : "article-journal", "volume" : "80" }, "uris" : [ "http://www.mendeley.com/documents/?uuid=58acbbb6-59ed-432b-8644-8ff2f41806bb" ] }, { "id" : "ITEM-42",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"ITEM-42",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"ITEM-43", "itemData" : { "DOI" : "10.1038/nphys1365", "ISSN" : "1745-2473", "abstract" : "In an ideal graphene sheet, charge carriers behave as two-dimensional Dirac fermions1. This has been confirmed by the discovery of a half-integer quantum Hall effect in graphene flakes placed on a SiO2 substrate. The Dirac fermions in graphene, however, are subject to microscopic perturbations that include topographic corrugations and electron-density inhomogeneities (that is, charge puddles). Such perturbations profoundly alter Dirac-fermion behaviour, with implications for their fundamental physics as well as for future graphene device applications. Here we report a new technique of Dirac-point mapping that we have used to determine the origin of charge inhomogeneities in graphene. We find that fluctuations in graphene charge density are caused not by topographical corrugations, but rather by charge-donating impurities below the graphene. These impurities induce surprising standing wave patterns due to unexpected backscattering of Dirac fermions. Such wave patterns can be continuously modulated by electric gating. Our observations provide new insight into impurity scattering of Dirac fermions and the microscopic mechanisms limiting electronic mobility in graphene.", "author" : [ { "dropping-particle" : "", "family" : "Zhang", "given" : "Yuanbo", "non-dropping-particle" : "", "parse-names" : false, "suffix" : "" }, { "dropping-particle" : "", "family" : "Brar", "given" : "Victor W.", "non-dropping-particle" : "", "parse-names" : false, "suffix" : "" }, { "dropping-particle" : "", "family" : "Girit", "given" : "Caglar", "non-dropping-particle" : "", "parse-names" : false, "suffix" : "" }, { "dropping-particle" : "", "family" : "Zettl", "given" : "Alex", "non-dropping-particle" : "", "parse-names" : false, "suffix" : "" }, { "dropping-particle" : "", "family" : "Crommie", "given" : "Michael F.", "non-dropping-particle" : "", "parse-names" : false, "suffix" : "" } ], "container-title" : "Nature Physics", "id" : "ITEM-43", "issue" : "10", "issued" : { "date-parts" : [ [ "2009", "8", "30" ] ] }, "note" : "Discusses how spatial ripples are equivalent to charge puddles in graphene", "page" : "722-726", "publisher" : "Nature Publishing Group", "title" : "Origin of spatial charge inhomogeneity in graphene", "title-short" : "Nat Phys", "type" : "article-journal", "volume" : "5" }, "uris" : [ "http://www.mendeley.com/documents/?uuid=a1eafffb-10dd-4bcb-9e83-a3f7e57422ba" ] }, { "id" : "ITEM-44",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"ITEM-44", "issue" : "47", "issued" : { "date-parts" : [ [ "2007", "11", "20" ] ] }, "page" : "18392-18397", "title" : "A self-consistent theory for graphene transport", "type" : "article-journal", "volume" : "104" }, "uris" : [ "http://www.mendeley.com/documents/?uuid=13baf2fd-04c8-44fb-8acc-85a6d35a8ff8" ] }, { "id" : "ITEM-45", "itemData" : { "DOI" : "10.1021/nn300107f", "ISSN" : "1936-086X", "PMID" : "22390298", "abstract" : "Field-effect transistors fabricated on graphene grown by chemical vapor deposition (CVD) often exhibit large hysteresis accompanied by low mobility, high positive backgate voltage corresponding to the minimum conductivity point (V(min)), and high intrinsic carrier concentration (n(0)). In this report, we show that the mobility reported to date for CVD graphene devices on SiO(2) is limited by trapped water between the graphene and SiO(2) substrate, impurities introduced during the transfer process and adsorbates acquired from the ambient. We systematically study the origin of the scattering impurities and report on a process which achieves the highest mobility (\u03bc) reported to date on large-area devices for CVD graphene on SiO(2): maximum mobility (\u03bc(max)) of 7800 cm(2)/(V\u00b7s) measured at room temperature and 12,700 cm(2)/(V\u00b7s) at 77 K. These mobility values are close to those reported for exfoliated graphene on SiO(2) and can be obtained through the careful control of device fabrication steps including minimizing resist residue and non-aqueous transfer combined with annealing. It is also observed that CVD graphene is prone to adsorption of atmospheric species, and annealing at elevated temperature in vacuum helps remove these species.", "author" : [ { "dropping-particle" : "", "family" : "Chan", "given" : "Jack", "non-dropping-particle" : "", "parse-names" : false, "suffix" : "" }, { "dropping-particle" : "", "family" : "Venugopal", "given" : "Archana", "non-dropping-particle" : "", "parse-names" : false, "suffix" : "" }, { "dropping-particle" : "", "family" : "Pirkle", "given" : "Adam", "non-dropping-particle" : "", "parse-names" : false, "suffix" : "" }, { "dropping-particle" : "", "family" : "McDonnell", "given" : "Stephen", "non-dropping-particle" : "", "parse-names" : false, "suffix" : "" }, { "dropping-particle" : "", "family" : "Hinojos", "given" : "David", "non-dropping-particle" : "", "parse-names" : false, "suffix" : "" }, { "dropping-particle" : "", "family" : "Magnuson", "given" : "Carl W", "non-dropping-particle" : "", "parse-names" : false, "suffix" : "" }, { "dropping-particle" : "", "family" : "Ruoff", "given" : "Rodney S", "non-dropping-particle" : "", "parse-names" : false, "suffix" : "" }, { "dropping-particle" : "", "family" : "Colombo", "given" : "Luigi", "non-dropping-particle" : "", "parse-names" : false, "suffix" : "" }, { "dropping-particle" : "", "family" : "Wallace", "given" : "Robert M", "non-dropping-particle" : "", "parse-names" : false, "suffix" : "" }, { "dropping-particle" : "", "family" : "Vogel", "given" : "Eric M", "non-dropping-particle" : "", "parse-names" : false, "suffix" : "" } ], "container-title" : "ACS nano", "id" : "ITEM-45", "issue" : "4", "issued" : { "date-parts" : [ [ "2012", "4", "24" ] ] }, "page" : "3224-9", "title" : "Reducing extrinsic performance-limiting factors in graphene grown by chemical vapor deposition.", "type" : "article-journal", "volume" : "6" }, "uris" : [ "http://www.mendeley.com/documents/?uuid=cbee4c6f-1501-4302-8260-131b90686172" ] }, { "id" : "ITEM-46", "itemData" : { "DOI" : "10.1103/PhysRevLett.99.246803", "ISBN" : "0031-9007", "ISSN" : "00319007", "PMID" : "18233473", "abstract" : "The conductivity of graphene samples with various levels of disorder is investigated for a set of specimens with mobility in the range of 1-20x10(3) cm2/V sec. Comparing the experimental data with the theoretical transport calculations based on charged impurity scattering, we estimate that the impurity concentration in the samples varies from 2-15x10(11) cm(-2). In the low carrier density limit, the conductivity exhibits values in the range of 2-12e2/h, which can be related to the residual density induced by the inhomogeneous charge distribution in the samples. The shape of the conductivity curves indicates that high mobility samples contain some short-range disorder whereas low mobility samples are dominated by long-range scatterers.", "author" : [ { "dropping-particle" : "", "family" : "Tan", "given" : "Y. W.", "non-dropping-particle" : "", "parse-names" : false, "suffix" : "" }, { "dropping-particle" : "", "family" : "Zhang", "given" : "Y.", "non-dropping-particle" : "", "parse-names" : false, "suffix" : "" }, { "dropping-particle" : "", "family" : "Bolotin", "given" : "K.", "non-dropping-particle" : "", "parse-names" : false, "suffix" : "" }, { "dropping-particle" : "", "family" : "Zhao", "given" : "Y.", "non-dropping-particle" : "", "parse-names" : false, "suffix" : "" }, { "dropping-particle" : "", "family" : "Adam", "given" : "S.", "non-dropping-particle" : "", "parse-names" : false, "suffix" : "" }, { "dropping-particle" : "", "family" : "Hwang", "given" : "E. H.", "non-dropping-particle" : "", "parse-names" : false, "suffix" : "" }, { "dropping-particle" : "", "family" : "Sarma", "given" : "S.", "non-dropping-particle" : "Das", "parse-names" : false, "suffix" : "" }, { "dropping-particle" : "", "family" : "Stormer", "given" : "H. L.", "non-dropping-particle" : "", "parse-names" : false, "suffix" : "" }, { "dropping-particle" : "", "family" : "Kim", "given" : "P.", "non-dropping-particle" : "", "parse-names" : false, "suffix" : "" } ], "container-title" : "Physical Review Letters", "id" : "ITEM-46", "issue" : "24", "issued" : { "date-parts" : [ [ "2007" ] ] }, "page" : "10-13", "title" : "Measurement of scattering rate and minimum conductivity in graphene", "type" : "article-journal", "volume" : "99" }, "uris" : [ "http://www.mendeley.com/documents/?uuid=3932e88d-c33a-47f0-8fba-0176bc8834ad" ] }, { "id" : "ITEM-47", "itemData" : { "DOI" : "10.1103/PhysRevB.88.045405", "ISSN" : "1098-0121", "author" : [ { "dropping-particle" : "", "family" : "Ong", "given" : "Zhun-Yong", "non-dropping-particle" : "", "parse-names" : false, "suffix" : "" }, { "dropping-particle" : "V.", "family" : "Fischetti", "given" : "Massimo", "non-dropping-particle" : "", "parse-names" : false, "suffix" : "" } ], "container-title" : "Physical Review B", "id" : "ITEM-47", "issue" : "4", "issued" : { "date-parts" : [ [ "2013", "7" ] ] }, "page" : "045405", "title" : "Theory of remote phonon scattering in top-gated single-layer graphene", "type" : "article-journal", "volume" : "88" }, "uris" : [ "http://www.mendeley.com/documents/?uuid=a46be935-62e6-4b1a-afac-56ffdbf5f940" ] }, { "id" : "ITEM-48",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"ITEM-48", "issue" : "11", "issued" : { "date-parts" : [ [ "2008", "3", "27" ] ] }, "page" : "115449", "title" : "Acoustic phonon scattering limited carrier mobility in two-dimensional extrinsic graphene", "type" : "article-journal", "volume" : "77" }, "uris" : [ "http://www.mendeley.com/documents/?uuid=854ed933-2283-4ac4-8935-07e0cf932391" ] }, { "id" : "ITEM-49", "itemData" : { "DOI" : "10.1143/JPSJ.75.074716", "ISSN" : "0031-9015", "author" : [ { "dropping-particle" : "", "family" : "Ando", "given" : "Tsuneya", "non-dropping-particle" : "", "parse-names" : false, "suffix" : "" } ], "container-title" : "Journal of the Physical Society of Japan", "id" : "ITEM-49", "issue" : "7", "issued" : { "date-parts" : [ [ "2006", "7", "15" ] ] }, "page" : "074716", "title" : "Screening Effect and Impurity Scattering in Monolayer Graphene", "type" : "article-journal", "volume" : "75" }, "uris" : [ "http://www.mendeley.com/documents/?uuid=95dc010b-176f-43b6-b1be-ea0d7822d13c" ] }, { "id" : "ITEM-50", "itemData" : { "DOI" : "10.1103/PhysRevLett.102.236805", "ISSN" : "0031-9007", "author" : [ { "dropping-particle" : "", "family" : "Chen", "given" : "Jian-Hao", "non-dropping-particle" : "", "parse-names" : false, "suffix" : "" }, { "dropping-particle" : "", "family" : "Cullen", "given" : "W.", "non-dropping-particle" : "", "parse-names" : false, "suffix" : "" }, { "dropping-particle" : "", "family" : "Jang", "given" : "C.", "non-dropping-particle" : "", "parse-names" : false, "suffix" : "" }, { "dropping-particle" : "", "family" : "Fuhrer", "given" : "M.", "non-dropping-particle" : "", "parse-names" : false, "suffix" : "" }, { "dropping-particle" : "", "family" : "Williams", "given" : "E.", "non-dropping-particle" : "", "parse-names" : false, "suffix" : "" } ], "container-title" : "Physical Review Letters", "id" : "ITEM-50", "issue" : "23", "issued" : { "date-parts" : [ [ "2009", "6" ] ] }, "page" : "236805", "title" : "Defect Scattering in Graphene", "type" : "article-journal", "volume" : "102" }, "uris" : [ "http://www.mendeley.com/documents/?uuid=ae3dab25-ae81-4a56-a8c5-09b61b067eda" ] }, { "id" : "ITEM-51", "itemData" : { "DOI" : "10.1103/PhysRevB.80.075406", "ISSN" : "1098-0121", "author" : [ { "dropping-particle" : "", "family" : "Pi", "given" : "K.", "non-dropping-particle" : "", "parse-names" : false, "suffix" : "" }, { "dropping-particle" : "", "family" : "McCreary", "given" : "K.", "non-dropping-particle" : "", "parse-names" : false, "suffix" : "" }, { "dropping-particle" : "", "family" : "Bao", "given" : "W.", "non-dropping-particle" : "", "parse-names" : false, "suffix" : "" }, { "dropping-particle" : "", "family" : "Han", "given" : "Wei", "non-dropping-particle" : "", "parse-names" : false, "suffix" : "" }, { "dropping-particle" : "", "family" : "Chiang", "given" : "Y.", "non-dropping-particle" : "", "parse-names" : false, "suffix" : "" }, { "dropping-particle" : "", "family" : "Li", "given" : "Yan", "non-dropping-particle" : "", "parse-names" : false, "suffix" : "" }, { "dropping-particle" : "", "family" : "Tsai", "given" : "S.-W.", "non-dropping-particle" : "", "parse-names" : false, "suffix" : "" }, { "dropping-particle" : "", "family" : "Lau", "given" : "C.", "non-dropping-particle" : "", "parse-names" : false, "suffix" : "" }, { "dropping-particle" : "", "family" : "Kawakami", "given" : "R.", "non-dropping-particle" : "", "parse-names" : false, "suffix" : "" } ], "container-title" : "Physical Review B", "id" : "ITEM-51", "issue" : "7", "issued" : { "date-parts" : [ [ "2009", "8" ] ] }, "page" : "075406", "title" : "Electronic doping and scattering by transition metals on graphene", "type" : "article-journal", "volume" : "80" }, "uris" : [ "http://www.mendeley.com/documents/?uuid=b382c4f4-d883-487e-9ebc-cf5a285d5bb0" ] }, { "id" : "ITEM-52",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"ITEM-52", "issue" : "20", "issued" : { "date-parts" : [ [ "2008", "11" ] ] }, "page" : "205403", "title" : "Mobility in semiconducting graphene nanoribbons: Phonon, impurity, and edge roughness scattering", "type" : "article-journal", "volume" : "78" }, "uris" : [ "http://www.mendeley.com/documents/?uuid=75593f82-a7e5-4ac5-9674-0d5cea981059" ] } ], "mendeley" : { "formattedCitation" : "[7]\u2013[9], [11]\u2013[14], [16]\u2013[19], [22], [38]\u2013[77]", "plainTextFormattedCitation" : "[7]\u2013[9], [11]\u2013[14], [16]\u2013[19], [22], [38]\u2013[77]", "previouslyFormattedCitation" : "[7]\u2013[9], [11]\u2013[14], [16]\u2013[19], [22], [38]\u2013[77]" }, "properties" : { "noteIndex" : 0 }, "schema" : "https://github.com/citation-style-language/schema/raw/master/csl-citation.json" }</w:instrText>
      </w:r>
      <w:r w:rsidR="006E1F9A">
        <w:fldChar w:fldCharType="separate"/>
      </w:r>
      <w:r w:rsidR="007234FA" w:rsidRPr="007234FA">
        <w:rPr>
          <w:noProof/>
        </w:rPr>
        <w:t>[7]–[9], [11]–[14], [16]–[19], [22], [38]–[77]</w:t>
      </w:r>
      <w:r w:rsidR="006E1F9A">
        <w:fldChar w:fldCharType="end"/>
      </w:r>
      <w:r>
        <w:t>.</w:t>
      </w:r>
      <w:r w:rsidR="006E1F9A">
        <w:t xml:space="preserve"> </w:t>
      </w:r>
      <w:r w:rsidR="003E63BB">
        <w:t>Scattering smears</w:t>
      </w:r>
      <w:r w:rsidR="00CD5026">
        <w:t xml:space="preserve"> the angular distribution of charge carriers</w:t>
      </w:r>
      <w:r w:rsidR="00FD0172">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rsidR="00FD0172">
        <w:fldChar w:fldCharType="separate"/>
      </w:r>
      <w:r w:rsidR="00FD0172" w:rsidRPr="00FD0172">
        <w:rPr>
          <w:noProof/>
        </w:rPr>
        <w:t>[78]–[82]</w:t>
      </w:r>
      <w:r w:rsidR="00FD0172">
        <w:fldChar w:fldCharType="end"/>
      </w:r>
      <w:r w:rsidR="00CD5026">
        <w:t>.</w:t>
      </w:r>
      <w:r w:rsidR="00FD0172">
        <w:t xml:space="preserve"> The angular distribution smearing should be included used in the </w:t>
      </w:r>
      <w:proofErr w:type="spellStart"/>
      <w:r w:rsidR="00FD0172">
        <w:t>Landauer-B</w:t>
      </w:r>
      <w:r w:rsidR="00FD0172">
        <w:rPr>
          <w:rFonts w:cs="Times"/>
        </w:rPr>
        <w:t>ü</w:t>
      </w:r>
      <w:r w:rsidR="00FD0172">
        <w:t>ttiker</w:t>
      </w:r>
      <w:proofErr w:type="spellEnd"/>
      <w:r w:rsidR="00FD0172">
        <w:t xml:space="preserve"> to include the effect of such smearing. Accordingly, the </w:t>
      </w:r>
      <w:proofErr w:type="spellStart"/>
      <w:r w:rsidR="00FD0172">
        <w:t>Landauer-B</w:t>
      </w:r>
      <w:r w:rsidR="00FD0172">
        <w:rPr>
          <w:rFonts w:cs="Times"/>
        </w:rPr>
        <w:t>ü</w:t>
      </w:r>
      <w:r w:rsidR="00FD0172">
        <w:t>ttiker</w:t>
      </w:r>
      <w:proofErr w:type="spellEnd"/>
      <w:r w:rsidR="00FD0172">
        <w:t xml:space="preserve"> equation </w:t>
      </w:r>
      <w:r w:rsidR="00AF36E7">
        <w:t xml:space="preserve">for the interface conductance </w:t>
      </w:r>
      <w:r w:rsidR="00FD0172">
        <w:t>be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E745C7" w:rsidTr="00D11996">
        <w:tc>
          <w:tcPr>
            <w:tcW w:w="544" w:type="pct"/>
            <w:vAlign w:val="center"/>
          </w:tcPr>
          <w:p w:rsidR="00E745C7" w:rsidRDefault="00E745C7" w:rsidP="00D11996">
            <w:pPr>
              <w:ind w:firstLine="0"/>
              <w:jc w:val="center"/>
              <w:rPr>
                <w:rFonts w:eastAsiaTheme="minorEastAsia"/>
              </w:rPr>
            </w:pPr>
          </w:p>
        </w:tc>
        <w:tc>
          <w:tcPr>
            <w:tcW w:w="3856" w:type="pct"/>
            <w:vAlign w:val="center"/>
          </w:tcPr>
          <w:p w:rsidR="00E745C7" w:rsidRDefault="00AF36E7" w:rsidP="00D11996">
            <w:pPr>
              <w:rPr>
                <w:rFonts w:eastAsiaTheme="minorEastAsia"/>
              </w:rPr>
            </w:pPr>
            <m:oMathPara>
              <m:oMath>
                <m:r>
                  <w:rPr>
                    <w:rFonts w:ascii="Cambria Math" w:hAnsi="Cambria Math"/>
                  </w:rPr>
                  <m:t>G=</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h</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 xml:space="preserve"> π</m:t>
                        </m:r>
                      </m:num>
                      <m:den>
                        <m:r>
                          <w:rPr>
                            <w:rFonts w:ascii="Cambria Math" w:hAnsi="Cambria Math"/>
                          </w:rPr>
                          <m:t>2</m:t>
                        </m:r>
                      </m:den>
                    </m:f>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dθ</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dE T</m:t>
                    </m:r>
                    <m:d>
                      <m:dPr>
                        <m:ctrlPr>
                          <w:rPr>
                            <w:rFonts w:ascii="Cambria Math" w:hAnsi="Cambria Math"/>
                            <w:i/>
                          </w:rPr>
                        </m:ctrlPr>
                      </m:dPr>
                      <m:e>
                        <m:r>
                          <w:rPr>
                            <w:rFonts w:ascii="Cambria Math" w:hAnsi="Cambria Math"/>
                          </w:rPr>
                          <m:t>E,θ</m:t>
                        </m:r>
                      </m:e>
                    </m:d>
                    <m:r>
                      <w:rPr>
                        <w:rFonts w:ascii="Cambria Math" w:hAnsi="Cambria Math"/>
                      </w:rPr>
                      <m:t>M</m:t>
                    </m:r>
                    <m:d>
                      <m:dPr>
                        <m:ctrlPr>
                          <w:rPr>
                            <w:rFonts w:ascii="Cambria Math" w:hAnsi="Cambria Math"/>
                            <w:i/>
                          </w:rPr>
                        </m:ctrlPr>
                      </m:dPr>
                      <m:e>
                        <m:r>
                          <w:rPr>
                            <w:rFonts w:ascii="Cambria Math" w:hAnsi="Cambria Math"/>
                          </w:rPr>
                          <m:t>E</m:t>
                        </m:r>
                      </m:e>
                    </m:d>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FD</m:t>
                                </m:r>
                              </m:sub>
                            </m:sSub>
                            <m:d>
                              <m:dPr>
                                <m:ctrlPr>
                                  <w:rPr>
                                    <w:rFonts w:ascii="Cambria Math" w:hAnsi="Cambria Math"/>
                                    <w:i/>
                                  </w:rPr>
                                </m:ctrlPr>
                              </m:dPr>
                              <m:e>
                                <m:r>
                                  <w:rPr>
                                    <w:rFonts w:ascii="Cambria Math" w:hAnsi="Cambria Math"/>
                                  </w:rPr>
                                  <m:t>E</m:t>
                                </m:r>
                              </m:e>
                            </m:d>
                          </m:num>
                          <m:den>
                            <m:r>
                              <w:rPr>
                                <w:rFonts w:ascii="Cambria Math" w:hAnsi="Cambria Math"/>
                              </w:rPr>
                              <m:t>∂E</m:t>
                            </m:r>
                          </m:den>
                        </m:f>
                      </m:e>
                    </m:d>
                    <m:r>
                      <w:rPr>
                        <w:rFonts w:ascii="Cambria Math" w:hAnsi="Cambria Math"/>
                      </w:rPr>
                      <m:t>P</m:t>
                    </m:r>
                    <m:d>
                      <m:dPr>
                        <m:ctrlPr>
                          <w:rPr>
                            <w:rFonts w:ascii="Cambria Math" w:hAnsi="Cambria Math"/>
                            <w:i/>
                          </w:rPr>
                        </m:ctrlPr>
                      </m:dPr>
                      <m:e>
                        <m:r>
                          <w:rPr>
                            <w:rFonts w:ascii="Cambria Math" w:hAnsi="Cambria Math"/>
                          </w:rPr>
                          <m:t>θ,E</m:t>
                        </m:r>
                      </m:e>
                    </m:d>
                  </m:e>
                </m:nary>
              </m:oMath>
            </m:oMathPara>
          </w:p>
        </w:tc>
        <w:tc>
          <w:tcPr>
            <w:tcW w:w="600" w:type="pct"/>
            <w:vAlign w:val="center"/>
          </w:tcPr>
          <w:p w:rsidR="00E745C7" w:rsidRDefault="00E745C7" w:rsidP="00D11996">
            <w:pPr>
              <w:ind w:firstLine="0"/>
              <w:jc w:val="right"/>
              <w:rPr>
                <w:rFonts w:eastAsiaTheme="minorEastAsia"/>
              </w:rPr>
            </w:pPr>
            <w:bookmarkStart w:id="4" w:name="_Ref490063659"/>
            <w:r>
              <w:t>(</w:t>
            </w:r>
            <w:r w:rsidR="00063296">
              <w:fldChar w:fldCharType="begin"/>
            </w:r>
            <w:r w:rsidR="00063296">
              <w:instrText xml:space="preserve"> STYLEREF 1 \s </w:instrText>
            </w:r>
            <w:r w:rsidR="00063296">
              <w:fldChar w:fldCharType="separate"/>
            </w:r>
            <w:r w:rsidR="000C5C22">
              <w:rPr>
                <w:noProof/>
                <w:cs/>
              </w:rPr>
              <w:t>‎</w:t>
            </w:r>
            <w:r w:rsidR="000C5C22">
              <w:rPr>
                <w:noProof/>
              </w:rPr>
              <w:t>4</w:t>
            </w:r>
            <w:r w:rsidR="00063296">
              <w:rPr>
                <w:noProof/>
              </w:rPr>
              <w:fldChar w:fldCharType="end"/>
            </w:r>
            <w:r>
              <w:t>.</w:t>
            </w:r>
            <w:r w:rsidR="00063296">
              <w:fldChar w:fldCharType="begin"/>
            </w:r>
            <w:r w:rsidR="00063296">
              <w:instrText xml:space="preserve"> SEQ Equation \* ARABIC \s 1 </w:instrText>
            </w:r>
            <w:r w:rsidR="00063296">
              <w:fldChar w:fldCharType="separate"/>
            </w:r>
            <w:r w:rsidR="000C5C22">
              <w:rPr>
                <w:noProof/>
              </w:rPr>
              <w:t>4</w:t>
            </w:r>
            <w:r w:rsidR="00063296">
              <w:rPr>
                <w:noProof/>
              </w:rPr>
              <w:fldChar w:fldCharType="end"/>
            </w:r>
            <w:r>
              <w:t>)</w:t>
            </w:r>
            <w:bookmarkEnd w:id="4"/>
          </w:p>
        </w:tc>
      </w:tr>
    </w:tbl>
    <w:p w:rsidR="00DF11C8" w:rsidRDefault="009D1275" w:rsidP="00BD73A6">
      <w:r>
        <w:t xml:space="preserve">Where </w:t>
      </w:r>
      <m:oMath>
        <m:r>
          <w:rPr>
            <w:rFonts w:ascii="Cambria Math" w:hAnsi="Cambria Math"/>
          </w:rPr>
          <m:t>T</m:t>
        </m:r>
        <m:d>
          <m:dPr>
            <m:ctrlPr>
              <w:rPr>
                <w:rFonts w:ascii="Cambria Math" w:hAnsi="Cambria Math"/>
                <w:i/>
              </w:rPr>
            </m:ctrlPr>
          </m:dPr>
          <m:e>
            <m:r>
              <w:rPr>
                <w:rFonts w:ascii="Cambria Math" w:hAnsi="Cambria Math"/>
              </w:rPr>
              <m:t>E,θ</m:t>
            </m:r>
          </m:e>
        </m:d>
      </m:oMath>
      <w:r>
        <w:t xml:space="preserve"> is the transmission probability, </w:t>
      </w:r>
      <m:oMath>
        <m:r>
          <w:rPr>
            <w:rFonts w:ascii="Cambria Math" w:hAnsi="Cambria Math"/>
          </w:rPr>
          <m:t>M(E)</m:t>
        </m:r>
      </m:oMath>
      <w:r>
        <w:t xml:space="preserve"> is the number of conducion modes, </w:t>
      </w:r>
      <m:oMath>
        <m:sSub>
          <m:sSubPr>
            <m:ctrlPr>
              <w:rPr>
                <w:rFonts w:ascii="Cambria Math" w:hAnsi="Cambria Math"/>
                <w:i/>
              </w:rPr>
            </m:ctrlPr>
          </m:sSubPr>
          <m:e>
            <m:r>
              <w:rPr>
                <w:rFonts w:ascii="Cambria Math" w:hAnsi="Cambria Math"/>
              </w:rPr>
              <m:t>f</m:t>
            </m:r>
          </m:e>
          <m:sub>
            <m:r>
              <w:rPr>
                <w:rFonts w:ascii="Cambria Math" w:hAnsi="Cambria Math"/>
              </w:rPr>
              <m:t>FD</m:t>
            </m:r>
          </m:sub>
        </m:sSub>
        <m:r>
          <w:rPr>
            <w:rFonts w:ascii="Cambria Math" w:hAnsi="Cambria Math"/>
          </w:rPr>
          <m:t>(E)</m:t>
        </m:r>
      </m:oMath>
      <w:r>
        <w:t xml:space="preserve"> is the Fermi-Dirac distribution, </w:t>
      </w:r>
      <w:r w:rsidR="001E4B21">
        <w:t xml:space="preserve">and </w:t>
      </w:r>
      <m:oMath>
        <m:r>
          <w:rPr>
            <w:rFonts w:ascii="Cambria Math" w:hAnsi="Cambria Math"/>
          </w:rPr>
          <m:t>P</m:t>
        </m:r>
        <m:d>
          <m:dPr>
            <m:ctrlPr>
              <w:rPr>
                <w:rFonts w:ascii="Cambria Math" w:hAnsi="Cambria Math"/>
                <w:i/>
              </w:rPr>
            </m:ctrlPr>
          </m:dPr>
          <m:e>
            <m:r>
              <w:rPr>
                <w:rFonts w:ascii="Cambria Math" w:hAnsi="Cambria Math"/>
              </w:rPr>
              <m:t>E,θ</m:t>
            </m:r>
          </m:e>
        </m:d>
      </m:oMath>
      <w:r w:rsidR="001E4B21">
        <w:t xml:space="preserve"> is the</w:t>
      </w:r>
      <w:r w:rsidR="002C79ED">
        <w:t xml:space="preserve"> momentum smearing</w:t>
      </w:r>
      <w:r w:rsidR="001E4B21">
        <w:t xml:space="preserve"> angular distribution function of the carriers.</w:t>
      </w:r>
      <w:r w:rsidR="002C79ED">
        <w:t xml:space="preserve"> </w:t>
      </w:r>
    </w:p>
    <w:p w:rsidR="00E00C2E" w:rsidRDefault="002C79ED" w:rsidP="00E00C2E">
      <w:r>
        <w:t xml:space="preserve">This smearing </w:t>
      </w:r>
      <w:r w:rsidR="007564A0">
        <w:t>function will cause more angles to take part in the conduction at the interface, which will noticeably increase the conduction of the interface in the reverse direction</w:t>
      </w:r>
      <w:r w:rsidR="00DF11C8">
        <w:t>,</w:t>
      </w:r>
      <w:r w:rsidR="002D3553">
        <w:t xml:space="preserve"> </w:t>
      </w:r>
      <w:r w:rsidR="00DF11C8">
        <w:t xml:space="preserve">reducing the </w:t>
      </w:r>
      <w:r w:rsidR="002D3553">
        <w:t>asymmetry of the device.</w:t>
      </w:r>
      <w:r w:rsidR="00E00C2E">
        <w:t xml:space="preserve"> </w:t>
      </w:r>
    </w:p>
    <w:p w:rsidR="00E00C2E" w:rsidRDefault="00E00C2E" w:rsidP="00E00C2E">
      <w:r>
        <w:t>Unfortunately, there are no analytical expressions for the momentum angular distribution, but it can be obtained using Monte Carlo simulation</w:t>
      </w:r>
      <w:r>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fldChar w:fldCharType="separate"/>
      </w:r>
      <w:r w:rsidRPr="00FD0172">
        <w:rPr>
          <w:noProof/>
        </w:rPr>
        <w:t>[78]–[82]</w:t>
      </w:r>
      <w:r>
        <w:fldChar w:fldCharType="end"/>
      </w:r>
      <w:r>
        <w:t xml:space="preserve">. Equation </w:t>
      </w:r>
      <w:r>
        <w:fldChar w:fldCharType="begin"/>
      </w:r>
      <w:r>
        <w:instrText xml:space="preserve"> REF _Ref490063659 \h </w:instrText>
      </w:r>
      <w:r>
        <w:fldChar w:fldCharType="separate"/>
      </w:r>
      <w:r>
        <w:t>(</w:t>
      </w:r>
      <w:r>
        <w:rPr>
          <w:noProof/>
          <w:cs/>
        </w:rPr>
        <w:t>‎</w:t>
      </w:r>
      <w:r>
        <w:rPr>
          <w:noProof/>
        </w:rPr>
        <w:t>4</w:t>
      </w:r>
      <w:r>
        <w:t>.</w:t>
      </w:r>
      <w:r>
        <w:rPr>
          <w:noProof/>
        </w:rPr>
        <w:t>4</w:t>
      </w:r>
      <w:r>
        <w:t>)</w:t>
      </w:r>
      <w:r>
        <w:fldChar w:fldCharType="end"/>
      </w:r>
      <w:r>
        <w:t xml:space="preserve"> highlights the profound effect scattering has on the performance devices relying on the photon-like properties of graphene charge carriers to achieve conduction asymmetry.</w:t>
      </w:r>
    </w:p>
    <w:p w:rsidR="00753965" w:rsidRDefault="00753965" w:rsidP="00000F22">
      <w:pPr>
        <w:pStyle w:val="Heading2"/>
        <w:numPr>
          <w:ilvl w:val="1"/>
          <w:numId w:val="44"/>
        </w:numPr>
      </w:pPr>
      <w:r>
        <w:lastRenderedPageBreak/>
        <w:t>Measurement Results</w:t>
      </w:r>
    </w:p>
    <w:p w:rsidR="003765D9" w:rsidRDefault="003765D9" w:rsidP="0003191D">
      <w:r>
        <w:t xml:space="preserve">We fabricated </w:t>
      </w:r>
      <w:r w:rsidR="0003191D">
        <w:t xml:space="preserve">20 diode </w:t>
      </w:r>
      <w:r>
        <w:t>devices using CVD graphene on SiO</w:t>
      </w:r>
      <w:r w:rsidRPr="00310A6C">
        <w:rPr>
          <w:vertAlign w:val="subscript"/>
        </w:rPr>
        <w:t>2</w:t>
      </w:r>
      <w:r>
        <w:t xml:space="preserve">, following the same procedure given in </w:t>
      </w:r>
      <w:r>
        <w:fldChar w:fldCharType="begin"/>
      </w:r>
      <w:r>
        <w:instrText xml:space="preserve"> REF _Ref489899167 \r \h </w:instrText>
      </w:r>
      <w:r>
        <w:fldChar w:fldCharType="separate"/>
      </w:r>
      <w:r>
        <w:rPr>
          <w:cs/>
        </w:rPr>
        <w:t>‎</w:t>
      </w:r>
      <w:r>
        <w:t>Appendix B</w:t>
      </w:r>
      <w:r>
        <w:fldChar w:fldCharType="end"/>
      </w:r>
      <w:r>
        <w:t xml:space="preserve">. </w:t>
      </w:r>
      <w:r w:rsidR="00AC337E">
        <w:t xml:space="preserve">The </w:t>
      </w:r>
      <w:r w:rsidR="00310A6C">
        <w:t>devices were fabricated with 4 oblique angles: 20</w:t>
      </w:r>
      <w:r w:rsidR="00310A6C">
        <w:rPr>
          <w:rFonts w:cs="Times"/>
        </w:rPr>
        <w:t>°, 30°, 45° and 60°</w:t>
      </w:r>
      <w:r w:rsidR="00AC337E">
        <w:rPr>
          <w:rFonts w:cs="Times"/>
        </w:rPr>
        <w:t>, with 5 devices fabricated at each angle.</w:t>
      </w:r>
      <w:r w:rsidR="0003191D">
        <w:rPr>
          <w:rFonts w:cs="Times"/>
        </w:rPr>
        <w:t xml:space="preserve"> The measurements were performed using a setup similar to that shown in </w:t>
      </w:r>
      <w:r w:rsidR="0003191D">
        <w:rPr>
          <w:rFonts w:cs="Times"/>
        </w:rPr>
        <w:fldChar w:fldCharType="begin"/>
      </w:r>
      <w:r w:rsidR="0003191D">
        <w:rPr>
          <w:rFonts w:cs="Times"/>
        </w:rPr>
        <w:instrText xml:space="preserve"> REF _Ref489987865 \r \h </w:instrText>
      </w:r>
      <w:r w:rsidR="0003191D">
        <w:rPr>
          <w:rFonts w:cs="Times"/>
        </w:rPr>
      </w:r>
      <w:r w:rsidR="0003191D">
        <w:rPr>
          <w:rFonts w:cs="Times"/>
        </w:rPr>
        <w:fldChar w:fldCharType="separate"/>
      </w:r>
      <w:r w:rsidR="0003191D">
        <w:rPr>
          <w:rFonts w:cs="Times"/>
          <w:cs/>
        </w:rPr>
        <w:t>‎</w:t>
      </w:r>
      <w:r w:rsidR="0003191D">
        <w:rPr>
          <w:rFonts w:cs="Times"/>
        </w:rPr>
        <w:t>Appendix C</w:t>
      </w:r>
      <w:r w:rsidR="0003191D">
        <w:rPr>
          <w:rFonts w:cs="Times"/>
        </w:rPr>
        <w:fldChar w:fldCharType="end"/>
      </w:r>
      <w:r w:rsidR="0003191D">
        <w:rPr>
          <w:rFonts w:cs="Times"/>
        </w:rPr>
        <w:t xml:space="preserve">. </w:t>
      </w:r>
      <w:r w:rsidR="0003191D">
        <w:rPr>
          <w:rFonts w:cs="Times"/>
        </w:rPr>
        <w:fldChar w:fldCharType="begin"/>
      </w:r>
      <w:r w:rsidR="0003191D">
        <w:rPr>
          <w:rFonts w:cs="Times"/>
        </w:rPr>
        <w:instrText xml:space="preserve"> REF _Ref490089643 \h </w:instrText>
      </w:r>
      <w:r w:rsidR="0003191D">
        <w:rPr>
          <w:rFonts w:cs="Times"/>
        </w:rPr>
      </w:r>
      <w:r w:rsidR="0003191D">
        <w:rPr>
          <w:rFonts w:cs="Times"/>
        </w:rPr>
        <w:fldChar w:fldCharType="separate"/>
      </w:r>
      <w:r w:rsidR="0003191D">
        <w:t xml:space="preserve">Figure </w:t>
      </w:r>
      <w:r w:rsidR="0003191D">
        <w:rPr>
          <w:noProof/>
          <w:cs/>
        </w:rPr>
        <w:t>‎</w:t>
      </w:r>
      <w:r w:rsidR="0003191D">
        <w:rPr>
          <w:noProof/>
        </w:rPr>
        <w:t>4</w:t>
      </w:r>
      <w:r w:rsidR="0003191D">
        <w:t>.</w:t>
      </w:r>
      <w:r w:rsidR="0003191D">
        <w:rPr>
          <w:noProof/>
        </w:rPr>
        <w:t>5</w:t>
      </w:r>
      <w:r w:rsidR="0003191D">
        <w:rPr>
          <w:rFonts w:cs="Times"/>
        </w:rPr>
        <w:fldChar w:fldCharType="end"/>
      </w:r>
      <w:r w:rsidR="0003191D">
        <w:rPr>
          <w:rFonts w:cs="Times"/>
        </w:rPr>
        <w:t xml:space="preserve"> shows a false color SEM image of one of the fabricated devices with an oblique angle of 45°.</w:t>
      </w:r>
    </w:p>
    <w:p w:rsidR="003765D9" w:rsidRDefault="003765D9" w:rsidP="003765D9">
      <w:pPr>
        <w:keepNext/>
        <w:ind w:firstLine="0"/>
      </w:pPr>
      <w:r>
        <w:rPr>
          <w:noProof/>
        </w:rPr>
        <w:drawing>
          <wp:inline distT="0" distB="0" distL="0" distR="0" wp14:anchorId="3DADA1C1" wp14:editId="4923341E">
            <wp:extent cx="594360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lse Color S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3765D9" w:rsidRDefault="003765D9" w:rsidP="003765D9">
      <w:pPr>
        <w:pStyle w:val="Caption"/>
      </w:pPr>
      <w:bookmarkStart w:id="5" w:name="_Ref490089643"/>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5</w:t>
      </w:r>
      <w:r w:rsidR="00063296">
        <w:rPr>
          <w:noProof/>
        </w:rPr>
        <w:fldChar w:fldCharType="end"/>
      </w:r>
      <w:bookmarkEnd w:id="5"/>
      <w:r>
        <w:t xml:space="preserve"> False color SEM image of one of the fabricated diode devices with a 45</w:t>
      </w:r>
      <w:r>
        <w:rPr>
          <w:rFonts w:cs="Times"/>
        </w:rPr>
        <w:t xml:space="preserve">° </w:t>
      </w:r>
      <w:r>
        <w:t xml:space="preserve">oblique top gate. </w:t>
      </w:r>
    </w:p>
    <w:p w:rsidR="003765D9" w:rsidRDefault="00473473" w:rsidP="00A10523">
      <w:pPr>
        <w:rPr>
          <w:rFonts w:cs="Times"/>
        </w:rPr>
      </w:pPr>
      <w:r>
        <w:t xml:space="preserve">The measurements shown in </w:t>
      </w:r>
      <w:r>
        <w:fldChar w:fldCharType="begin"/>
      </w:r>
      <w:r>
        <w:instrText xml:space="preserve"> REF _Ref490089843 \h </w:instrText>
      </w:r>
      <w:r>
        <w:fldChar w:fldCharType="separate"/>
      </w:r>
      <w:r>
        <w:t xml:space="preserve">Figure </w:t>
      </w:r>
      <w:r>
        <w:rPr>
          <w:noProof/>
          <w:cs/>
        </w:rPr>
        <w:t>‎</w:t>
      </w:r>
      <w:r>
        <w:rPr>
          <w:noProof/>
        </w:rPr>
        <w:t>4</w:t>
      </w:r>
      <w:r>
        <w:t>.</w:t>
      </w:r>
      <w:r>
        <w:rPr>
          <w:noProof/>
        </w:rPr>
        <w:t>6</w:t>
      </w:r>
      <w:r>
        <w:fldChar w:fldCharType="end"/>
      </w:r>
      <w:r>
        <w:t xml:space="preserve"> shows that the highest asymmetry </w:t>
      </w:r>
      <w:r w:rsidR="009F54B8">
        <w:t xml:space="preserve">corresponds to </w:t>
      </w:r>
      <w:r>
        <w:t>an oblique angle of 45</w:t>
      </w:r>
      <w:r>
        <w:rPr>
          <w:rFonts w:cs="Times"/>
        </w:rPr>
        <w:t xml:space="preserve">°. </w:t>
      </w:r>
      <w:r w:rsidR="009F54B8">
        <w:rPr>
          <w:rFonts w:cs="Times"/>
        </w:rPr>
        <w:t>The mean asymmetry at 45° is 1.65, and the smallest asymmet</w:t>
      </w:r>
      <w:r w:rsidR="000A0D3F">
        <w:rPr>
          <w:rFonts w:cs="Times"/>
        </w:rPr>
        <w:t>ry was 1.47 at an angle of 30°; this asymmetry is 28% -43% higher than that obtained using CVD geometrical diodes, and 9%-22% higher than that obtained using exfoliated geometrical diodes.</w:t>
      </w:r>
      <w:r w:rsidR="00A10523" w:rsidRPr="00A10523">
        <w:rPr>
          <w:rFonts w:cs="Times"/>
        </w:rPr>
        <w:t xml:space="preserve"> </w:t>
      </w:r>
      <w:r w:rsidR="00A10523">
        <w:rPr>
          <w:rFonts w:cs="Times"/>
        </w:rPr>
        <w:t>Interestingly, the mean asymmetry is a weak function of the gate angle.</w:t>
      </w:r>
    </w:p>
    <w:p w:rsidR="004D1B91" w:rsidRDefault="004D1B91" w:rsidP="00BF38B3">
      <w:pPr>
        <w:rPr>
          <w:rFonts w:cs="Times"/>
        </w:rPr>
      </w:pPr>
      <w:r>
        <w:rPr>
          <w:rFonts w:cs="Times"/>
        </w:rPr>
        <w:t xml:space="preserve">The weak dependence of the asymmetry on the gate </w:t>
      </w:r>
      <w:r w:rsidR="00BF38B3">
        <w:rPr>
          <w:rFonts w:cs="Times"/>
        </w:rPr>
        <w:t xml:space="preserve">angle </w:t>
      </w:r>
      <w:r>
        <w:rPr>
          <w:rFonts w:cs="Times"/>
        </w:rPr>
        <w:t>can be attributed to the smearing of the angular distribution of the carriers</w:t>
      </w:r>
      <w:r w:rsidR="001623D0">
        <w:rPr>
          <w:rFonts w:cs="Times"/>
        </w:rPr>
        <w:t>, distributing the incidence angles of the carriers over a broad range of angles. This angular broadening seems to be wide enough to smear the differences in angle over the range of the fabricated devices</w:t>
      </w:r>
      <w:r w:rsidR="00BF38B3">
        <w:rPr>
          <w:rFonts w:cs="Times"/>
        </w:rPr>
        <w:t xml:space="preserve"> to the point of smearing out any trend.</w:t>
      </w:r>
    </w:p>
    <w:p w:rsidR="00B01CA6" w:rsidRDefault="00466715" w:rsidP="00B01CA6">
      <w:r>
        <w:rPr>
          <w:rFonts w:cs="Times"/>
        </w:rPr>
        <w:t>In addition, the proposed diode outperforms the asymmetry of geometric diodes</w:t>
      </w:r>
      <w:r w:rsidR="0048037C">
        <w:rPr>
          <w:rFonts w:cs="Times"/>
        </w:rPr>
        <w:t xml:space="preserve"> fabricated with either CVD or exfoliated graphene. This can be attributed to the eff</w:t>
      </w:r>
      <w:r w:rsidR="00912B26">
        <w:rPr>
          <w:rFonts w:cs="Times"/>
        </w:rPr>
        <w:t>e</w:t>
      </w:r>
      <w:r w:rsidR="0048037C">
        <w:rPr>
          <w:rFonts w:cs="Times"/>
        </w:rPr>
        <w:t>ctiveness of oblique barriers in creating conduction asymmetry compared to apertures.</w:t>
      </w:r>
      <w:r w:rsidR="00B01CA6">
        <w:rPr>
          <w:rFonts w:cs="Times"/>
        </w:rPr>
        <w:t xml:space="preserve"> The higher asymmetry however comes at the expense of adding an extra gate, which is not required in geometric diodes. The added gate control terminal is not necessarily a problem, and paves the road for oblique diodes to implement graphene PN junction multiplexers and logic</w:t>
      </w:r>
      <w:r w:rsidR="007234FA">
        <w:rPr>
          <w:rFonts w:cs="Times"/>
        </w:rPr>
        <w:fldChar w:fldCharType="begin" w:fldLock="1"/>
      </w:r>
      <w:r w:rsidR="00AE48D4">
        <w:rPr>
          <w:rFonts w:cs="Times"/>
        </w:rPr>
        <w:instrText>ADDIN CSL_CITATION { "citationItems" : [ { "id" : "ITEM-1", "itemData" : { "DOI" : "10.1109/ICICDT.2013.6563294", "ISBN" : "978-1-4673-4743-3", "author" : [ { "dropping-particle" : "", "family" : "Miryala", "given" : "Sandeep", "non-dropping-particle" : "", "parse-names" : false, "suffix" : "" }, { "dropping-particle" : "", "family" : "Calimera", "given" : "Andrea", "non-dropping-particle" : "", "parse-names" : false, "suffix" : "" }, { "dropping-particle" : "", "family" : "Poncino", "given" : "Massimo", "non-dropping-particle" : "", "parse-names" : false, "suffix" : "" }, { "dropping-particle" : "", "family" : "Macii", "given" : "Enrico", "non-dropping-particle" : "", "parse-names" : false, "suffix" : "" } ], "container-title" : "Proceedings of 2013 International Conference on IC Design &amp; Technology (ICICDT)", "id" : "ITEM-1", "issued" : { "date-parts" : [ [ "2013", "5" ] ] }, "page" : "21-24", "publisher" : "IEEE", "title" : "Exploration of different implementation styles for graphene-based reconfigurable gates", "type" : "paper-conference" }, "uris" : [ "http://www.mendeley.com/documents/?uuid=54764c57-6ffa-49f4-bfdd-600bb91053c3" ] }, { "id" : "ITEM-2",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"ITEM-2",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"ITEM-3",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"ITEM-3", "issued" : { "date-parts" : [ [ "2013", "9" ] ] }, "page" : "223-226", "publisher" : "IEEE", "title" : "Power modeling and characterization of Graphene-based logic gates", "type" : "paper-conference" }, "uris" : [ "http://www.mendeley.com/documents/?uuid=2cef3a96-9523-4552-a887-5f9f608b1f63" ] }, { "id" : "ITEM-4",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"ITEM-4",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"ITEM-5",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"ITEM-5", "issued" : { "date-parts" : [ [ "2010" ] ] }, "page" : "883", "publisher" : "ACM Press", "publisher-place" : "New York, New York, USA", "title" : "Reconfigurable multi-function logic based on graphene P-N junctions", "type" : "paper-conference" }, "uris" : [ "http://www.mendeley.com/documents/?uuid=7605184e-d420-4bde-a109-0e132bc06035" ] }, { "id" : "ITEM-6",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"ITEM-6", "issued" : { "date-parts" : [ [ "2012", "3" ] ] }, "page" : "262-269", "publisher" : "IEEE", "title" : "Device- and system-level performance modeling for graphene P-N junction logic", "type" : "paper-conference" }, "uris" : [ "http://www.mendeley.com/documents/?uuid=a98e48ab-d228-4228-a3c8-379353c3dbff" ] } ], "mendeley" : { "formattedCitation" : "[21], [25], [26], [28], [29], [83]", "plainTextFormattedCitation" : "[21], [25], [26], [28], [29], [83]", "previouslyFormattedCitation" : "[21], [25], [26], [28], [29], [83]" }, "properties" : { "noteIndex" : 0 }, "schema" : "https://github.com/citation-style-language/schema/raw/master/csl-citation.json" }</w:instrText>
      </w:r>
      <w:r w:rsidR="007234FA">
        <w:rPr>
          <w:rFonts w:cs="Times"/>
        </w:rPr>
        <w:fldChar w:fldCharType="separate"/>
      </w:r>
      <w:r w:rsidR="007234FA" w:rsidRPr="007234FA">
        <w:rPr>
          <w:rFonts w:cs="Times"/>
          <w:noProof/>
        </w:rPr>
        <w:t>[21], [25], [26], [28], [29], [83]</w:t>
      </w:r>
      <w:r w:rsidR="007234FA">
        <w:rPr>
          <w:rFonts w:cs="Times"/>
        </w:rPr>
        <w:fldChar w:fldCharType="end"/>
      </w:r>
      <w:r w:rsidR="00B01CA6">
        <w:rPr>
          <w:rFonts w:cs="Times"/>
        </w:rPr>
        <w:t>.</w:t>
      </w:r>
    </w:p>
    <w:p w:rsidR="003765D9" w:rsidRDefault="003765D9" w:rsidP="003765D9">
      <w:pPr>
        <w:keepNext/>
        <w:ind w:firstLine="0"/>
      </w:pPr>
      <w:r>
        <w:rPr>
          <w:noProof/>
        </w:rPr>
        <w:lastRenderedPageBreak/>
        <w:drawing>
          <wp:inline distT="0" distB="0" distL="0" distR="0">
            <wp:extent cx="5943600" cy="327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asured Asymmet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3765D9" w:rsidRPr="003765D9" w:rsidRDefault="003765D9" w:rsidP="0082609A">
      <w:pPr>
        <w:pStyle w:val="Caption"/>
      </w:pPr>
      <w:bookmarkStart w:id="6" w:name="_Ref490089843"/>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4</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6</w:t>
      </w:r>
      <w:r w:rsidR="00063296">
        <w:rPr>
          <w:noProof/>
        </w:rPr>
        <w:fldChar w:fldCharType="end"/>
      </w:r>
      <w:bookmarkEnd w:id="6"/>
      <w:r>
        <w:t xml:space="preserve"> Extracted asymmetry </w:t>
      </w:r>
      <w:r w:rsidR="0082609A">
        <w:t>for each oblique gate angle</w:t>
      </w:r>
      <w:r>
        <w:t xml:space="preserve">. The </w:t>
      </w:r>
      <w:r w:rsidR="0082609A">
        <w:t xml:space="preserve">error bars represent the standard deviation of the data </w:t>
      </w:r>
      <w:r>
        <w:t>and the red diamond</w:t>
      </w:r>
      <w:r w:rsidR="0082609A">
        <w:t>s</w:t>
      </w:r>
      <w:r>
        <w:t xml:space="preserve"> represents the mean.</w:t>
      </w:r>
    </w:p>
    <w:p w:rsidR="002D6C6B" w:rsidRDefault="002D6C6B" w:rsidP="00000F22">
      <w:pPr>
        <w:pStyle w:val="Heading2"/>
        <w:numPr>
          <w:ilvl w:val="1"/>
          <w:numId w:val="44"/>
        </w:numPr>
      </w:pPr>
      <w:r>
        <w:t>Conclusion</w:t>
      </w:r>
    </w:p>
    <w:p w:rsidR="00B01CA6" w:rsidRDefault="00B01CA6" w:rsidP="00B01CA6">
      <w:r>
        <w:t>Oblique incidence diodes outperform geometrical diodes in terms of the asymmetry</w:t>
      </w:r>
      <w:r w:rsidR="007234FA">
        <w:t>. The added asymmetry comes at the expense of adding an extra terminal, making the oblique incidence diodes a 3-terminal device. The added terminal adds to the functionality of the device, allowing it to be used to implement graphene PN junction multiplexers and logic.</w:t>
      </w:r>
      <w:r w:rsidR="007831CD">
        <w:t xml:space="preserve"> The largest asymmetry was obtained for a gate angle of 45</w:t>
      </w:r>
      <w:r w:rsidR="007831CD">
        <w:rPr>
          <w:rFonts w:cs="Times"/>
        </w:rPr>
        <w:t>°.</w:t>
      </w:r>
    </w:p>
    <w:p w:rsidR="00AE160D" w:rsidRPr="00B01CA6" w:rsidRDefault="00BF38B3" w:rsidP="00E21D8C">
      <w:r>
        <w:t>Quantitatively, the asymmetry numbers are very low and need to be improved for the devices to be application worthy. The major culprit in limiting th</w:t>
      </w:r>
      <w:r w:rsidR="007F6967">
        <w:t>e asymmetry is the scattering, which smears the</w:t>
      </w:r>
      <w:r w:rsidR="008F3A1C">
        <w:t xml:space="preserve"> angular distribution of the carriers incident on the gate to the point of smearing the differences in angles from 20</w:t>
      </w:r>
      <w:r w:rsidR="008F3A1C">
        <w:rPr>
          <w:rFonts w:cs="Times"/>
        </w:rPr>
        <w:t>° to 60°.</w:t>
      </w:r>
      <w:r w:rsidR="00AE160D">
        <w:rPr>
          <w:rFonts w:cs="Times"/>
        </w:rPr>
        <w:t xml:space="preserve"> Higher performance might be achievable using better channel and dielectrics. For example, using exfoliated graphene encapsulated by </w:t>
      </w:r>
      <w:proofErr w:type="spellStart"/>
      <w:r w:rsidR="00AE160D">
        <w:rPr>
          <w:rFonts w:cs="Times"/>
        </w:rPr>
        <w:t>hBN</w:t>
      </w:r>
      <w:proofErr w:type="spellEnd"/>
      <w:r w:rsidR="00AE160D">
        <w:rPr>
          <w:rFonts w:cs="Times"/>
        </w:rPr>
        <w:t xml:space="preserve"> would reduce the scattering</w:t>
      </w:r>
      <w:r w:rsidR="00E21D8C">
        <w:rPr>
          <w:rFonts w:cs="Times"/>
        </w:rPr>
        <w:t xml:space="preserve">, achieve </w:t>
      </w:r>
      <w:r w:rsidR="00266580">
        <w:rPr>
          <w:rFonts w:cs="Times"/>
        </w:rPr>
        <w:t>ballistic</w:t>
      </w:r>
      <w:r w:rsidR="00AE160D">
        <w:rPr>
          <w:rFonts w:cs="Times"/>
        </w:rPr>
        <w:t xml:space="preserve"> transport over a larger mean free path</w:t>
      </w:r>
      <w:r w:rsidR="00AE48D4">
        <w:rPr>
          <w:rFonts w:cs="Times"/>
        </w:rPr>
        <w:fldChar w:fldCharType="begin" w:fldLock="1"/>
      </w:r>
      <w:r w:rsidR="00AE48D4">
        <w:rPr>
          <w:rFonts w:cs="Times"/>
        </w:rPr>
        <w:instrText>ADDIN CSL_CITATION { "citationItems" : [ { "id" : "ITEM-1", "itemData" : { "DOI" : "10.1109/LED.2011.2160611", "ISBN" : "0741-3106", "ISSN" : "0741-3106", "abstract" : "In this letter, we demonstrate the first BN/Graphene/BN field effect transistor for RF applications. The BN/Graphene/BN structure can preserve the high mobility of graphene, even when it is sandwiched between a substrate and a gate dielectric. Field effect transistors (FETs) using a bilayer graphene channel have been fabricated with a gate length LG=450 nm. A current density in excess of 1 A/mm and DC transconductance close to 250 mS/mm are achieved for both electron and hole conductions. RF characterization is performed for the first time on this device structure, giving a current-gain cut-off frequency fT=33 GHz and an fT.LG product of 15 GHz.um. The improved performance obtained by the BN/Graphene/BN structure is very promising to enable the next generation of high frequency graphene RF electronics.", "author" : [ { "dropping-particle" : "", "family" : "Wang", "given" : "Han", "non-dropping-particle" : "", "parse-names" : false, "suffix" : "" }, { "dropping-particle" : "", "family" : "Taychatanapat", "given" : "Thiti", "non-dropping-particle" : "", "parse-names" : false, "suffix" : "" }, { "dropping-particle" : "", "family" : "Hsu", "given" : "Allen",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"Jarillo-Herrero", "given" : "Pablo", "non-dropping-particle" : "", "parse-names" : false, "suffix" : "" }, { "dropping-particle" : "", "family" : "Palacios", "given" : "Tomas", "non-dropping-particle" : "", "parse-names" : false, "suffix" : "" } ], "container-title" : "IEEE Electron Device Letters", "id" : "ITEM-1", "issue" : "9", "issued" : { "date-parts" : [ [ "2011", "9" ] ] }, "page" : "1209-1211", "title" : "BN/Graphene/BN Transistors for RF Applications", "type" : "article-journal", "volume" : "32" }, "uris" : [ "http://www.mendeley.com/documents/?uuid=3eb6434e-b168-4518-a072-4a4d38e629e1" ] }, { "id" : "ITEM-2", "itemData" : { "DOI" : "10.1021/nl200758b", "ISBN" : "1530-6984", "ISSN" : "15306984", "PMID" : "21574627", "abstract" : "Devices made from graphene encapsulated in hexagonal boron-nitride exhibit pronounced negative bend resistance and an anomalous Hall effect, which are a direct consequence of room-temperature ballistic transport at a micrometer scale for a wide range of carrier concentrations. The encapsulation makes graphene practically insusceptible to the ambient atmosphere and, simultaneously, allows the use of boron nitride as an ultrathin top gate dielectric.", "author" : [ { "dropping-particle" : "", "family" : "Mayorov", "given" : "Alexander S.", "non-dropping-particle" : "", "parse-names" : false, "suffix" : "" }, { "dropping-particle" : "V.", "family" : "Gorbachev", "given" : "Roman", "non-dropping-particle" : "", "parse-names" : false, "suffix" : "" }, { "dropping-particle" : "V.", "family" : "Morozov", "given" : "Sergey", "non-dropping-particle" : "", "parse-names" : false, "suffix" : "" }, { "dropping-particle" : "", "family" : "Britnell", "given" : "Liam", "non-dropping-particle" : "", "parse-names" : false, "suffix" : "" }, { "dropping-particle" : "", "family" : "Jalil", "given" : "Rashid", "non-dropping-particle" : "", "parse-names" : false, "suffix" : "" }, { "dropping-particle" : "", "family" : "Ponomarenko", "given" : "Leonid A.", "non-dropping-particle" : "", "parse-names" : false, "suffix" : "" }, { "dropping-particle" : "", "family" : "Blake", "given" : "Peter", "non-dropping-particle" : "", "parse-names" : false, "suffix" : "" }, { "dropping-particle" : "", "family" : "Novoselov", "given" : "Kostya 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"Geim", "given" : "A. K.", "non-dropping-particle" : "", "parse-names" : false, "suffix" : "" } ], "container-title" : "Nano Letters", "id" : "ITEM-2", "issue" : "6", "issued" : { "date-parts" : [ [ "2011" ] ] }, "page" : "2396-2399", "title" : "Micrometer-scale ballistic transport in encapsulated graphene at room temperature", "type" : "article-journal", "volume" : "11" }, "uris" : [ "http://www.mendeley.com/documents/?uuid=64c077df-32d0-4acf-9a1f-3d5963e856bb" ] }, { "id" : "ITEM-3",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 "issue" : "2", "issued" : { "date-parts" : [ [ "2014" ] ] }, "page" : "023103", "title" : "Ballistic transport in graphene grown by chemical vapor deposition", "type" : "article-journal", "volume" : "104" }, "uris" : [ "http://www.mendeley.com/documents/?uuid=107c8dd8-b194-4d59-8fcf-d55ea8c6d810" ] }, { "id" : "ITEM-4", "itemData" : { "DOI" : "10.1021/acs.nanolett.5b04840", "ISSN" : "1530-6984", "PMID" : "26761190", "abstract" : "We report on ballistic transport over more than 28 \\mu m in graphene grown by chemical vapor deposition (CDV) that is fully encapsulated in hexagonal boron nitride. The structures are fabricated by an advanced dry van-der-Waals transfer method and exhibit carrier mobilities of up to three million cm$^2$/(Vs). The ballistic nature of charge transport is probed by measuring the bend resistance in cross- and square-shaped devices. Temperature dependent measurements furthermore prove that ballistic transport is maintained exceeding 1 \\mu m up to 200 K.", "author" : [ { "dropping-particle" : "", "family" : "Banszerus", "given" : "Luca", "non-dropping-particle" : "", "parse-names" : false, "suffix" : "" }, { "dropping-particle" : "", "family" : "Schmitz", "given" : "Michael", "non-dropping-particle" : "", "parse-names" : false, "suffix" : "" }, { "dropping-particle" : "", "family" : "Engels", "given" : "Stephan", "non-dropping-particle" : "", "parse-names" : false, "suffix" : "" }, { "dropping-particle" : "", "family" : "Goldsche", "given" : "Matthias",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"Beschoten", "given" : "Bernd", "non-dropping-particle" : "", "parse-names" : false, "suffix" : "" }, { "dropping-particle" : "", "family" : "Stampfer", "given" : "Christoph", "non-dropping-particle" : "", "parse-names" : false, "suffix" : "" } ], "container-title" : "Nano Letters", "id" : "ITEM-4", "issue" : "2", "issued" : { "date-parts" : [ [ "2016", "2", "10" ] ] }, "page" : "1387-1391", "title" : "Ballistic Transport Exceeding 28 \u03bcm in CVD Grown Graphene", "type" : "article-journal", "volume" : "16" }, "uris" : [ "http://www.mendeley.com/documents/?uuid=b27e1a5b-f0f1-4386-aa72-7e9d682fd4eb" ] }, { "id" : "ITEM-5",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"ITEM-5", "issue" : "6158", "issued" : { "date-parts" : [ [ "2013", "11", "1" ] ] }, "page" : "614-7", "title" : "One-dimensional electrical contact to a two-dimensional material.", "type" : "article-journal", "volume" : "342" }, "uris" : [ "http://www.mendeley.com/documents/?uuid=789f43a4-041d-4ed2-accf-b2b9d0136f93" ] } ], "mendeley" : { "formattedCitation" : "[64], [84]\u2013[87]", "plainTextFormattedCitation" : "[64], [84]\u2013[87]", "previouslyFormattedCitation" : "[64], [84]\u2013[86]" }, "properties" : { "noteIndex" : 0 }, "schema" : "https://github.com/citation-style-language/schema/raw/master/csl-citation.json" }</w:instrText>
      </w:r>
      <w:r w:rsidR="00AE48D4">
        <w:rPr>
          <w:rFonts w:cs="Times"/>
        </w:rPr>
        <w:fldChar w:fldCharType="separate"/>
      </w:r>
      <w:r w:rsidR="00AE48D4" w:rsidRPr="00AE48D4">
        <w:rPr>
          <w:rFonts w:cs="Times"/>
          <w:noProof/>
        </w:rPr>
        <w:t>[64], [84]–[87]</w:t>
      </w:r>
      <w:r w:rsidR="00AE48D4">
        <w:rPr>
          <w:rFonts w:cs="Times"/>
        </w:rPr>
        <w:fldChar w:fldCharType="end"/>
      </w:r>
      <w:r w:rsidR="00E21D8C">
        <w:rPr>
          <w:rFonts w:cs="Times"/>
        </w:rPr>
        <w:t xml:space="preserve">, </w:t>
      </w:r>
      <w:r w:rsidR="00AE160D">
        <w:rPr>
          <w:rFonts w:cs="Times"/>
        </w:rPr>
        <w:t xml:space="preserve">which </w:t>
      </w:r>
      <w:r w:rsidR="00E21D8C">
        <w:rPr>
          <w:rFonts w:cs="Times"/>
        </w:rPr>
        <w:t>could</w:t>
      </w:r>
      <w:r w:rsidR="00AE160D">
        <w:rPr>
          <w:rFonts w:cs="Times"/>
        </w:rPr>
        <w:t xml:space="preserve"> yield higher asymmetry.</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6331CC">
      <w:pPr>
        <w:pStyle w:val="Heading1"/>
        <w:numPr>
          <w:ilvl w:val="0"/>
          <w:numId w:val="44"/>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AE48D4">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"[88]", "plainTextFormattedCitation" : "[88]", "previouslyFormattedCitation" : "[87]" }, "properties" : { "noteIndex" : 0 }, "schema" : "https://github.com/citation-style-language/schema/raw/master/csl-citation.json" }</w:instrText>
      </w:r>
      <w:r w:rsidR="0057340A">
        <w:fldChar w:fldCharType="separate"/>
      </w:r>
      <w:r w:rsidR="00AE48D4" w:rsidRPr="00AE48D4">
        <w:rPr>
          <w:noProof/>
        </w:rPr>
        <w:t>[88]</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AE48D4">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"[54], [65], [89]", "plainTextFormattedCitation" : "[54], [65], [89]", "previouslyFormattedCitation" : "[54], [65], [88]" }, "properties" : { "noteIndex" : 0 }, "schema" : "https://github.com/citation-style-language/schema/raw/master/csl-citation.json" }</w:instrText>
      </w:r>
      <w:r w:rsidR="00417028">
        <w:fldChar w:fldCharType="separate"/>
      </w:r>
      <w:r w:rsidR="00AE48D4" w:rsidRPr="00AE48D4">
        <w:rPr>
          <w:noProof/>
        </w:rPr>
        <w:t>[54], [65], [89]</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FD0172">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FB5998">
        <w:fldChar w:fldCharType="separate"/>
      </w:r>
      <w:r w:rsidR="003E63BB" w:rsidRPr="003E63BB">
        <w:rPr>
          <w:noProof/>
        </w:rPr>
        <w:t>[35]–[37]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AE48D4">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"[16], [18], [90]", "plainTextFormattedCitation" : "[16], [18], [90]", "previouslyFormattedCitation" : "[16], [18], [89]" }, "properties" : { "noteIndex" : 0 }, "schema" : "https://github.com/citation-style-language/schema/raw/master/csl-citation.json" }</w:instrText>
      </w:r>
      <w:r w:rsidR="00417028">
        <w:fldChar w:fldCharType="separate"/>
      </w:r>
      <w:r w:rsidR="00AE48D4" w:rsidRPr="00AE48D4">
        <w:rPr>
          <w:noProof/>
        </w:rPr>
        <w:t>[16], [18], [90]</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AE48D4">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"[91]\u2013[97]", "plainTextFormattedCitation" : "[91]\u2013[97]", "previouslyFormattedCitation" : "[90]\u2013[96]" }, "properties" : { "noteIndex" : 0 }, "schema" : "https://github.com/citation-style-language/schema/raw/master/csl-citation.json" }</w:instrText>
      </w:r>
      <w:r w:rsidR="00BB09BB">
        <w:fldChar w:fldCharType="separate"/>
      </w:r>
      <w:r w:rsidR="00AE48D4" w:rsidRPr="00AE48D4">
        <w:rPr>
          <w:noProof/>
        </w:rPr>
        <w:t>[91]–[97]</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000F22">
      <w:pPr>
        <w:pStyle w:val="Heading2"/>
        <w:numPr>
          <w:ilvl w:val="1"/>
          <w:numId w:val="44"/>
        </w:numPr>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 xml:space="preserve">The lack of states in the dielectric energy gap translates to decaying </w:t>
      </w:r>
      <w:proofErr w:type="spellStart"/>
      <w:r w:rsidR="005A77AB">
        <w:t>wavefunctions</w:t>
      </w:r>
      <w:proofErr w:type="spellEnd"/>
      <w:r w:rsidR="005A77AB">
        <w:t xml:space="preserve">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C0BFC">
      <w:pPr>
        <w:pStyle w:val="Caption"/>
      </w:pPr>
      <w:bookmarkStart w:id="7" w:name="_Ref489873128"/>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w:t>
      </w:r>
      <w:r w:rsidR="00063296">
        <w:rPr>
          <w:noProof/>
        </w:rPr>
        <w:fldChar w:fldCharType="end"/>
      </w:r>
      <w:bookmarkEnd w:id="7"/>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20"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C0BFC">
      <w:pPr>
        <w:pStyle w:val="Caption"/>
      </w:pPr>
      <w:bookmarkStart w:id="8" w:name="_Ref489371196"/>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2</w:t>
      </w:r>
      <w:r w:rsidR="00063296">
        <w:rPr>
          <w:noProof/>
        </w:rPr>
        <w:fldChar w:fldCharType="end"/>
      </w:r>
      <w:bookmarkEnd w:id="8"/>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C0BFC">
      <w:pPr>
        <w:pStyle w:val="Caption"/>
      </w:pPr>
      <w:bookmarkStart w:id="9" w:name="_Ref489421109"/>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3</w:t>
      </w:r>
      <w:r w:rsidR="00063296">
        <w:rPr>
          <w:noProof/>
        </w:rPr>
        <w:fldChar w:fldCharType="end"/>
      </w:r>
      <w:bookmarkEnd w:id="9"/>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xml:space="preserve">, and the tunneling resistance coupling them is modelled using a distributed conductance with conductance per unit length </w:t>
      </w:r>
      <w:proofErr w:type="spellStart"/>
      <w:r>
        <w:t>g</w:t>
      </w:r>
      <w:r w:rsidRPr="00622FFA">
        <w:rPr>
          <w:vertAlign w:val="subscript"/>
        </w:rPr>
        <w:t>c</w:t>
      </w:r>
      <w:proofErr w:type="spellEnd"/>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0E5F04"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w:t>
            </w:r>
            <w:r w:rsidR="00063296">
              <w:rPr>
                <w:noProof/>
              </w:rPr>
              <w:fldChar w:fldCharType="end"/>
            </w:r>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10" w:name="_Ref489419767"/>
          </w:p>
        </w:tc>
        <w:tc>
          <w:tcPr>
            <w:tcW w:w="3856" w:type="pct"/>
            <w:vAlign w:val="center"/>
          </w:tcPr>
          <w:p w:rsidR="00CA15D8" w:rsidRPr="00583390" w:rsidRDefault="000E5F04"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0E5F04"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11" w:name="_Ref489713235"/>
            <w:r>
              <w:lastRenderedPageBreak/>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w:t>
            </w:r>
            <w:r w:rsidR="00063296">
              <w:rPr>
                <w:noProof/>
              </w:rPr>
              <w:fldChar w:fldCharType="end"/>
            </w:r>
            <w:r>
              <w:t>)</w:t>
            </w:r>
            <w:bookmarkEnd w:id="11"/>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10"/>
    <w:p w:rsidR="004D425E" w:rsidRDefault="004D425E" w:rsidP="00000F22">
      <w:pPr>
        <w:pStyle w:val="Heading2"/>
        <w:numPr>
          <w:ilvl w:val="1"/>
          <w:numId w:val="44"/>
        </w:numPr>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0E5F04"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2" w:name="_Ref489713041"/>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3</w:t>
            </w:r>
            <w:r w:rsidR="00063296">
              <w:rPr>
                <w:noProof/>
              </w:rPr>
              <w:fldChar w:fldCharType="end"/>
            </w:r>
            <w:r>
              <w:t>)</w:t>
            </w:r>
            <w:bookmarkEnd w:id="12"/>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0E5F04"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3" w:name="_Ref489713141"/>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4</w:t>
            </w:r>
            <w:r w:rsidR="00063296">
              <w:rPr>
                <w:noProof/>
              </w:rPr>
              <w:fldChar w:fldCharType="end"/>
            </w:r>
            <w:r>
              <w:t>)</w:t>
            </w:r>
            <w:bookmarkEnd w:id="13"/>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w:t>
      </w:r>
      <w:proofErr w:type="spellStart"/>
      <w:r w:rsidR="00776D3F">
        <w:t>atio</w:t>
      </w:r>
      <w:proofErr w:type="spellEnd"/>
      <w:r w:rsidR="00776D3F">
        <w:t xml:space="preserve">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2"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23"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C0BFC">
      <w:pPr>
        <w:pStyle w:val="Caption"/>
      </w:pPr>
      <w:r>
        <w:lastRenderedPageBreak/>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4</w:t>
      </w:r>
      <w:r w:rsidR="00063296">
        <w:rPr>
          <w:noProof/>
        </w:rPr>
        <w:fldChar w:fldCharType="end"/>
      </w:r>
      <w:r>
        <w:t xml:space="preserve"> (a) Spatial variation of the current and (b) Spatial variation of the voltage across a balanced coupler. The simulations were performed using SPICE over a discretized model comprised of 1000 sections.</w:t>
      </w:r>
    </w:p>
    <w:p w:rsidR="005012EA" w:rsidRDefault="005012EA" w:rsidP="00000F22">
      <w:pPr>
        <w:pStyle w:val="Heading2"/>
        <w:numPr>
          <w:ilvl w:val="1"/>
          <w:numId w:val="44"/>
        </w:numPr>
      </w:pPr>
      <w:bookmarkStart w:id="14" w:name="_Ref489975368"/>
      <w:r>
        <w:t>Estimation of the tunneling resistance</w:t>
      </w:r>
      <w:bookmarkEnd w:id="14"/>
    </w:p>
    <w:p w:rsidR="005012EA" w:rsidRDefault="005012EA" w:rsidP="005012EA">
      <w:r>
        <w:t xml:space="preserve">The tunneling resistance can be estimated using the Bardeen Hamiltonian approach as in other Graphene-Insulator-Graphene junctions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tunneling current evaluated using the Bardeen Transfer Hamiltonian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5</w:t>
            </w:r>
            <w:r w:rsidR="00063296">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w:t>
      </w:r>
      <w:proofErr w:type="spellStart"/>
      <w:r>
        <w:t>tively</w:t>
      </w:r>
      <w:proofErr w:type="spellEnd"/>
      <w:r>
        <w:t xml:space="preserve">,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0E5F04"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6</w:t>
            </w:r>
            <w:r w:rsidR="00063296">
              <w:rPr>
                <w:noProof/>
              </w:rPr>
              <w:fldChar w:fldCharType="end"/>
            </w:r>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0E5F04"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15" w:name="_Ref489744879"/>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7</w:t>
            </w:r>
            <w:r w:rsidR="00063296">
              <w:rPr>
                <w:noProof/>
              </w:rPr>
              <w:fldChar w:fldCharType="end"/>
            </w:r>
            <w:r>
              <w:t>)</w:t>
            </w:r>
            <w:bookmarkEnd w:id="15"/>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w:t>
      </w:r>
      <w:proofErr w:type="spellStart"/>
      <w:r>
        <w:t>abolic</w:t>
      </w:r>
      <w:proofErr w:type="spellEnd"/>
      <w:r>
        <w:t xml:space="preserve">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w:t>
      </w:r>
      <w:proofErr w:type="spellStart"/>
      <w:r>
        <w:t>ctor</w:t>
      </w:r>
      <w:proofErr w:type="spellEnd"/>
      <w:r>
        <w:t xml:space="preserve"> misalignment between the overlapping tunneling </w:t>
      </w:r>
      <w:proofErr w:type="spellStart"/>
      <w:r>
        <w:t>wavefunctions</w:t>
      </w:r>
      <w:proofErr w:type="spellEnd"/>
      <w:r>
        <w:t xml:space="preserve">,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6" w:name="_Ref489743942"/>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5</w:t>
      </w:r>
      <w:r w:rsidR="00063296">
        <w:rPr>
          <w:noProof/>
        </w:rPr>
        <w:fldChar w:fldCharType="end"/>
      </w:r>
      <w:bookmarkEnd w:id="16"/>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0E5F04"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8</w:t>
            </w:r>
            <w:r w:rsidR="00063296">
              <w:rPr>
                <w:noProof/>
              </w:rPr>
              <w:fldChar w:fldCharType="end"/>
            </w:r>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9</w:t>
            </w:r>
            <w:r w:rsidR="00063296">
              <w:rPr>
                <w:noProof/>
              </w:rPr>
              <w:fldChar w:fldCharType="end"/>
            </w:r>
            <w:r>
              <w:t>)</w:t>
            </w:r>
          </w:p>
        </w:tc>
      </w:tr>
    </w:tbl>
    <w:p w:rsidR="00AE1A31"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and V is the applied voltage.</w:t>
      </w:r>
      <w:r w:rsidR="00AE1A31">
        <w:t xml:space="preserve"> The extinction coefficient in this case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AE1A31" w:rsidTr="0040452F">
        <w:tc>
          <w:tcPr>
            <w:tcW w:w="544" w:type="pct"/>
            <w:vAlign w:val="center"/>
          </w:tcPr>
          <w:p w:rsidR="00AE1A31" w:rsidRDefault="00AE1A31" w:rsidP="0040452F">
            <w:pPr>
              <w:jc w:val="center"/>
              <w:rPr>
                <w:rFonts w:eastAsiaTheme="minorEastAsia"/>
              </w:rPr>
            </w:pPr>
          </w:p>
        </w:tc>
        <w:tc>
          <w:tcPr>
            <w:tcW w:w="3855" w:type="pct"/>
            <w:vAlign w:val="center"/>
          </w:tcPr>
          <w:p w:rsidR="00AE1A31" w:rsidRDefault="00AE1A31" w:rsidP="0040452F">
            <w:pPr>
              <w:jc w:val="center"/>
              <w:rPr>
                <w:rFonts w:eastAsiaTheme="minorEastAsia"/>
              </w:rPr>
            </w:pPr>
            <m:oMathPara>
              <m:oMath>
                <m:r>
                  <w:rPr>
                    <w:rFonts w:ascii="Cambria Math" w:hAnsi="Cambria Math"/>
                  </w:rPr>
                  <m:t>κ=</m:t>
                </m:r>
                <m:rad>
                  <m:radPr>
                    <m:degHide m:val="1"/>
                    <m:ctrlPr>
                      <w:rPr>
                        <w:rFonts w:ascii="Cambria Math" w:hAnsi="Cambria Math"/>
                        <w:i/>
                      </w:rPr>
                    </m:ctrlPr>
                  </m:radPr>
                  <m:deg/>
                  <m:e>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e>
                    </m:d>
                  </m:e>
                </m:rad>
              </m:oMath>
            </m:oMathPara>
          </w:p>
        </w:tc>
        <w:tc>
          <w:tcPr>
            <w:tcW w:w="600" w:type="pct"/>
            <w:vAlign w:val="center"/>
          </w:tcPr>
          <w:p w:rsidR="00AE1A31" w:rsidRDefault="00AE1A31" w:rsidP="0040452F">
            <w:pPr>
              <w:jc w:val="right"/>
              <w:rPr>
                <w:rFonts w:eastAsiaTheme="minorEastAsia"/>
              </w:rPr>
            </w:pPr>
            <w:r>
              <w:t>(</w:t>
            </w:r>
            <w:r w:rsidR="00063296">
              <w:fldChar w:fldCharType="begin"/>
            </w:r>
            <w:r w:rsidR="00063296">
              <w:instrText xml:space="preserve"> STYLEREF 1 \s </w:instrText>
            </w:r>
            <w:r w:rsidR="00063296">
              <w:fldChar w:fldCharType="separate"/>
            </w:r>
            <w:r>
              <w:rPr>
                <w:noProof/>
                <w:cs/>
              </w:rPr>
              <w:t>‎</w:t>
            </w:r>
            <w:r>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Pr>
                <w:noProof/>
              </w:rPr>
              <w:t>10</w:t>
            </w:r>
            <w:r w:rsidR="00063296">
              <w:rPr>
                <w:noProof/>
              </w:rPr>
              <w:fldChar w:fldCharType="end"/>
            </w:r>
            <w:r>
              <w:t>)</w:t>
            </w:r>
          </w:p>
        </w:tc>
      </w:tr>
    </w:tbl>
    <w:p w:rsidR="005012EA" w:rsidRDefault="005012EA" w:rsidP="005012EA">
      <w:r>
        <w:t xml:space="preserve"> </w:t>
      </w:r>
      <w:r w:rsidR="00815679">
        <w:t xml:space="preserve">Where </w:t>
      </w:r>
      <m:oMath>
        <m:sSub>
          <m:sSubPr>
            <m:ctrlPr>
              <w:rPr>
                <w:rFonts w:ascii="Cambria Math" w:hAnsi="Cambria Math"/>
                <w:i/>
              </w:rPr>
            </m:ctrlPr>
          </m:sSubPr>
          <m:e>
            <m:r>
              <w:rPr>
                <w:rFonts w:ascii="Cambria Math" w:hAnsi="Cambria Math"/>
              </w:rPr>
              <m:t>ϕ</m:t>
            </m:r>
          </m:e>
          <m:sub>
            <m:r>
              <w:rPr>
                <w:rFonts w:ascii="Cambria Math" w:hAnsi="Cambria Math"/>
              </w:rPr>
              <m:t>G</m:t>
            </m:r>
          </m:sub>
        </m:sSub>
      </m:oMath>
      <w:r w:rsidR="00815679">
        <w:t xml:space="preserve"> is graphene’s work function,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815679">
        <w:t xml:space="preserve"> is the ribbon’s Fermi level, and </w:t>
      </w:r>
      <m:oMath>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oMath>
      <w:r w:rsidR="00815679">
        <w:t xml:space="preserve"> is the electron affinity of SiO</w:t>
      </w:r>
      <w:r w:rsidR="00815679" w:rsidRPr="00815679">
        <w:rPr>
          <w:vertAlign w:val="subscript"/>
        </w:rPr>
        <w:t>2</w:t>
      </w:r>
      <w:r w:rsidR="00815679">
        <w:t xml:space="preserve">. </w:t>
      </w:r>
      <w:r>
        <w:t xml:space="preserve">Equation </w:t>
      </w:r>
      <w:r>
        <w:fldChar w:fldCharType="begin"/>
      </w:r>
      <w:r>
        <w:instrText xml:space="preserve"> REF _Ref489713141 \h </w:instrText>
      </w:r>
      <w:r>
        <w:fldChar w:fldCharType="separate"/>
      </w:r>
      <w:r w:rsidR="00AE1A31">
        <w:t>(</w:t>
      </w:r>
      <w:r w:rsidR="00AE1A31">
        <w:rPr>
          <w:noProof/>
          <w:cs/>
        </w:rPr>
        <w:t>‎</w:t>
      </w:r>
      <w:r w:rsidR="00AE1A31">
        <w:rPr>
          <w:noProof/>
        </w:rPr>
        <w:t>5</w:t>
      </w:r>
      <w:r w:rsidR="00AE1A31">
        <w:t>.</w:t>
      </w:r>
      <w:r w:rsidR="00AE1A31">
        <w:rPr>
          <w:noProof/>
        </w:rPr>
        <w:t>4</w:t>
      </w:r>
      <w:r w:rsidR="00AE1A31">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0E5F04"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7" w:name="_Ref489822567"/>
            <w:r>
              <w:t>(</w:t>
            </w:r>
            <w:r w:rsidR="00063296">
              <w:fldChar w:fldCharType="begin"/>
            </w:r>
            <w:r w:rsidR="00063296">
              <w:instrText xml:space="preserve"> STYLEREF 1 \s </w:instrText>
            </w:r>
            <w:r w:rsidR="00063296">
              <w:fldChar w:fldCharType="separate"/>
            </w:r>
            <w:r w:rsidR="00AE1A31">
              <w:rPr>
                <w:noProof/>
                <w:cs/>
              </w:rPr>
              <w:t>‎</w:t>
            </w:r>
            <w:r w:rsidR="00AE1A31">
              <w:rPr>
                <w:noProof/>
              </w:rPr>
              <w:t>5</w:t>
            </w:r>
            <w:r w:rsidR="00063296">
              <w:rPr>
                <w:noProof/>
              </w:rPr>
              <w:fldChar w:fldCharType="end"/>
            </w:r>
            <w:r>
              <w:t>.</w:t>
            </w:r>
            <w:r w:rsidR="00063296">
              <w:fldChar w:fldCharType="begin"/>
            </w:r>
            <w:r w:rsidR="00063296">
              <w:instrText xml:space="preserve"> SEQ Equation \* ARABIC \s 1 </w:instrText>
            </w:r>
            <w:r w:rsidR="00063296">
              <w:fldChar w:fldCharType="separate"/>
            </w:r>
            <w:r w:rsidR="00AE1A31">
              <w:rPr>
                <w:noProof/>
              </w:rPr>
              <w:t>11</w:t>
            </w:r>
            <w:r w:rsidR="00063296">
              <w:rPr>
                <w:noProof/>
              </w:rPr>
              <w:fldChar w:fldCharType="end"/>
            </w:r>
            <w:r>
              <w:t>)</w:t>
            </w:r>
            <w:bookmarkEnd w:id="17"/>
          </w:p>
        </w:tc>
      </w:tr>
    </w:tbl>
    <w:p w:rsidR="005012EA" w:rsidRDefault="005012EA" w:rsidP="005012EA">
      <w:r>
        <w:t xml:space="preserve">Evaluating Equation </w:t>
      </w:r>
      <w:r>
        <w:fldChar w:fldCharType="begin"/>
      </w:r>
      <w:r>
        <w:instrText xml:space="preserve"> REF _Ref489822567 \h </w:instrText>
      </w:r>
      <w:r>
        <w:fldChar w:fldCharType="separate"/>
      </w:r>
      <w:r w:rsidR="00AE1A31">
        <w:t>(</w:t>
      </w:r>
      <w:r w:rsidR="00AE1A31">
        <w:rPr>
          <w:noProof/>
          <w:cs/>
        </w:rPr>
        <w:t>‎</w:t>
      </w:r>
      <w:r w:rsidR="00AE1A31">
        <w:rPr>
          <w:noProof/>
        </w:rPr>
        <w:t>5</w:t>
      </w:r>
      <w:r w:rsidR="00AE1A31">
        <w:t>.</w:t>
      </w:r>
      <w:r w:rsidR="00AE1A31">
        <w:rPr>
          <w:noProof/>
        </w:rPr>
        <w:t>11</w:t>
      </w:r>
      <w:r w:rsidR="00AE1A31">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AE1A31">
        <w:t xml:space="preserve">Figure </w:t>
      </w:r>
      <w:r w:rsidR="00AE1A31">
        <w:rPr>
          <w:noProof/>
          <w:cs/>
        </w:rPr>
        <w:t>‎</w:t>
      </w:r>
      <w:r w:rsidR="00AE1A31">
        <w:rPr>
          <w:noProof/>
        </w:rPr>
        <w:t>5</w:t>
      </w:r>
      <w:r w:rsidR="00AE1A31">
        <w:t>.</w:t>
      </w:r>
      <w:r w:rsidR="00AE1A31">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6"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8" w:name="_Ref48982813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5</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6</w:t>
      </w:r>
      <w:r w:rsidR="00063296">
        <w:rPr>
          <w:noProof/>
        </w:rPr>
        <w:fldChar w:fldCharType="end"/>
      </w:r>
      <w:bookmarkEnd w:id="18"/>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000F22">
      <w:pPr>
        <w:pStyle w:val="Heading2"/>
        <w:numPr>
          <w:ilvl w:val="1"/>
          <w:numId w:val="44"/>
        </w:numPr>
      </w:pPr>
      <w:r>
        <w:lastRenderedPageBreak/>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limits on </w:t>
      </w:r>
      <w:r>
        <w:t>stacking graphene interconnects</w:t>
      </w:r>
      <w:r w:rsidR="00E47B79">
        <w:t xml:space="preserve"> </w:t>
      </w:r>
      <w:r w:rsidR="00E47B79">
        <w:fldChar w:fldCharType="begin" w:fldLock="1"/>
      </w:r>
      <w:r w:rsidR="00AE48D4">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"[91], [93]\u2013[97], [100], [101]", "plainTextFormattedCitation" : "[91], [93]\u2013[97], [100], [101]", "previouslyFormattedCitation" : "[90], [92]\u2013[96], [99], [100]" }, "properties" : { "noteIndex" : 0 }, "schema" : "https://github.com/citation-style-language/schema/raw/master/csl-citation.json" }</w:instrText>
      </w:r>
      <w:r w:rsidR="00E47B79">
        <w:fldChar w:fldCharType="separate"/>
      </w:r>
      <w:r w:rsidR="00AE48D4" w:rsidRPr="00AE48D4">
        <w:rPr>
          <w:noProof/>
        </w:rPr>
        <w:t>[91], [93]–[97], [100], [101]</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rsidR="00E47B79">
        <w:fldChar w:fldCharType="separate"/>
      </w:r>
      <w:r w:rsidR="00AE48D4" w:rsidRPr="00AE48D4">
        <w:rPr>
          <w:noProof/>
        </w:rPr>
        <w:t>[98], [99]</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000F22">
      <w:pPr>
        <w:pStyle w:val="Heading2"/>
        <w:numPr>
          <w:ilvl w:val="1"/>
          <w:numId w:val="44"/>
        </w:numPr>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6331CC">
      <w:pPr>
        <w:pStyle w:val="Heading1"/>
        <w:numPr>
          <w:ilvl w:val="0"/>
          <w:numId w:val="44"/>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000F22">
      <w:pPr>
        <w:pStyle w:val="Heading2"/>
        <w:numPr>
          <w:ilvl w:val="1"/>
          <w:numId w:val="44"/>
        </w:numPr>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AE48D4">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"[87]", "plainTextFormattedCitation" : "[87]", "previouslyFormattedCitation" : "[101]" }, "properties" : { "noteIndex" : 0 }, "schema" : "https://github.com/citation-style-language/schema/raw/master/csl-citation.json" }</w:instrText>
      </w:r>
      <w:r>
        <w:fldChar w:fldCharType="separate"/>
      </w:r>
      <w:r w:rsidR="00AE48D4" w:rsidRPr="00AE48D4">
        <w:rPr>
          <w:noProof/>
        </w:rPr>
        <w:t>[87]</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2C0BFC">
      <w:pPr>
        <w:pStyle w:val="Caption"/>
      </w:pPr>
      <w:bookmarkStart w:id="19" w:name="_Ref48990179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w:t>
      </w:r>
      <w:r w:rsidR="00063296">
        <w:rPr>
          <w:noProof/>
        </w:rPr>
        <w:fldChar w:fldCharType="end"/>
      </w:r>
      <w:bookmarkEnd w:id="19"/>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000F22">
      <w:pPr>
        <w:pStyle w:val="Heading3"/>
        <w:numPr>
          <w:ilvl w:val="2"/>
          <w:numId w:val="44"/>
        </w:numPr>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AE48D4">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"mendeley" : { "formattedCitation" : "[102]\u2013[116]", "plainTextFormattedCitation" : "[102]\u2013[116]", "previouslyFormattedCitation" : "[102]\u2013[116]" }, "properties" : { "noteIndex" : 0 }, "schema" : "https://github.com/citation-style-language/schema/raw/master/csl-citation.json" }</w:instrText>
      </w:r>
      <w:r w:rsidR="00D3667D">
        <w:fldChar w:fldCharType="separate"/>
      </w:r>
      <w:r w:rsidR="00AE48D4" w:rsidRPr="00AE48D4">
        <w:rPr>
          <w:noProof/>
        </w:rPr>
        <w:t>[102]–[116]</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AE48D4">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"[118], [119]", "plainTextFormattedCitation" : "[118], [119]", "previouslyFormattedCitation" : "[118], [119]" }, "properties" : { "noteIndex" : 0 }, "schema" : "https://github.com/citation-style-language/schema/raw/master/csl-citation.json" }</w:instrText>
      </w:r>
      <w:r w:rsidR="00C07D0F">
        <w:fldChar w:fldCharType="separate"/>
      </w:r>
      <w:r w:rsidR="00AE48D4" w:rsidRPr="00AE48D4">
        <w:rPr>
          <w:noProof/>
        </w:rPr>
        <w:t>[118], [119]</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AE48D4">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"[105], [106], [108], [114], [120]\u2013[125]", "plainTextFormattedCitation" : "[105], [106], [108], [114], [120]\u2013[125]", "previouslyFormattedCitation" : "[105], [106], [108], [114], [120]\u2013[125]" }, "properties" : { "noteIndex" : 0 }, "schema" : "https://github.com/citation-style-language/schema/raw/master/csl-citation.json" }</w:instrText>
      </w:r>
      <w:r w:rsidR="00C07D0F">
        <w:fldChar w:fldCharType="separate"/>
      </w:r>
      <w:r w:rsidR="00AE48D4" w:rsidRPr="00AE48D4">
        <w:rPr>
          <w:noProof/>
        </w:rPr>
        <w:t>[105], [106], [108], [114], [120]–[125]</w:t>
      </w:r>
      <w:r w:rsidR="00C07D0F">
        <w:fldChar w:fldCharType="end"/>
      </w:r>
      <w:r w:rsidR="004C618A">
        <w:t>, measured experimentally</w:t>
      </w:r>
      <w:r w:rsidR="00C07D0F">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"[61], [63], [109], [113], [123], [126]\u2013[128]", "plainTextFormattedCitation" : "[61], [63], [109], [113], [123], [126]\u2013[128]", "previouslyFormattedCitation" : "[61], [63], [109], [113], [123], [126]\u2013[128]" }, "properties" : { "noteIndex" : 0 }, "schema" : "https://github.com/citation-style-language/schema/raw/master/csl-citation.json" }</w:instrText>
      </w:r>
      <w:r w:rsidR="00C07D0F">
        <w:fldChar w:fldCharType="separate"/>
      </w:r>
      <w:r w:rsidR="00AE48D4" w:rsidRPr="00AE48D4">
        <w:rPr>
          <w:noProof/>
        </w:rPr>
        <w:t>[61], [63], [109], [113], [123], [126]–[128]</w:t>
      </w:r>
      <w:r w:rsidR="00C07D0F">
        <w:fldChar w:fldCharType="end"/>
      </w:r>
      <w:r w:rsidR="004C618A">
        <w:t>, and it</w:t>
      </w:r>
      <w:r w:rsidR="00B44011">
        <w:t>s impact on the interpretation of experimental data evaluated</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rsidR="00B44011">
        <w:t>.</w:t>
      </w:r>
    </w:p>
    <w:p w:rsidR="00771A9D" w:rsidRDefault="00C07D0F" w:rsidP="00563857">
      <w:r>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AE48D4">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"[104]\u2013[106], [108], [109], [111], [112], [115], [116], [120]\u2013[123], [129]\u2013[131]", "plainTextFormattedCitation" : "[104]\u2013[106], [108], [109], [111], [112], [115], [116], [120]\u2013[123], [129]\u2013[131]", "previouslyFormattedCitation" : "[104]\u2013[106], [108], [109], [111], [112], [115], [116], [120]\u2013[123], [129]\u2013[131]" }, "properties" : { "noteIndex" : 0 }, "schema" : "https://github.com/citation-style-language/schema/raw/master/csl-citation.json" }</w:instrText>
      </w:r>
      <w:r w:rsidR="006D3C6A">
        <w:fldChar w:fldCharType="separate"/>
      </w:r>
      <w:r w:rsidR="00AE48D4" w:rsidRPr="00AE48D4">
        <w:rPr>
          <w:noProof/>
        </w:rPr>
        <w:t>[104]–</w:t>
      </w:r>
      <w:r w:rsidR="00AE48D4" w:rsidRPr="00AE48D4">
        <w:rPr>
          <w:noProof/>
        </w:rPr>
        <w:lastRenderedPageBreak/>
        <w:t>[106], [108], [109], [111], [112], [115], [116], [120]–[123], [129]–[131]</w:t>
      </w:r>
      <w:r w:rsidR="006D3C6A">
        <w:fldChar w:fldCharType="end"/>
      </w:r>
      <w:r w:rsidR="006D3C6A">
        <w:t>. Palladium and nickel has been identified as the metals with lowest contact resistance with graphene</w:t>
      </w:r>
      <w:r w:rsidR="000B4BD5">
        <w:fldChar w:fldCharType="begin" w:fldLock="1"/>
      </w:r>
      <w:r w:rsidR="00AE48D4">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"[104], [106], [108], [110], [111], [119], [123], [129], [130], [132], [133]", "plainTextFormattedCitation" : "[104], [106], [108], [110], [111], [119], [123], [129], [130], [132], [133]", "previouslyFormattedCitation" : "[104], [106], [108], [110], [111], [119], [123], [129], [130], [132], [133]" }, "properties" : { "noteIndex" : 0 }, "schema" : "https://github.com/citation-style-language/schema/raw/master/csl-citation.json" }</w:instrText>
      </w:r>
      <w:r w:rsidR="000B4BD5">
        <w:fldChar w:fldCharType="separate"/>
      </w:r>
      <w:r w:rsidR="00AE48D4" w:rsidRPr="00AE48D4">
        <w:rPr>
          <w:noProof/>
        </w:rPr>
        <w:t>[104], [106], [108], [110], [111], [119], [123], [129], [130], [132], [133]</w:t>
      </w:r>
      <w:r w:rsidR="000B4BD5">
        <w:fldChar w:fldCharType="end"/>
      </w:r>
      <w:r w:rsidR="000B4BD5">
        <w:t xml:space="preserve">, with </w:t>
      </w:r>
      <w:proofErr w:type="spellStart"/>
      <w:r w:rsidR="000B4BD5">
        <w:t>Pd</w:t>
      </w:r>
      <w:proofErr w:type="spellEnd"/>
      <w:r w:rsidR="000B4BD5">
        <w:t xml:space="preserve"> giving lower contact resistance results</w:t>
      </w:r>
      <w:r w:rsidR="006D3C6A">
        <w:t xml:space="preserve">. </w:t>
      </w:r>
      <w:r w:rsidR="00555757">
        <w:t>T</w:t>
      </w:r>
      <w:r w:rsidR="006D3C6A">
        <w:t xml:space="preserve">he low adhesion of </w:t>
      </w:r>
      <w:proofErr w:type="spellStart"/>
      <w:r w:rsidR="006D3C6A">
        <w:t>Pd</w:t>
      </w:r>
      <w:proofErr w:type="spellEnd"/>
      <w:r w:rsidR="006D3C6A">
        <w:t xml:space="preserve"> to graphene necessitates the use of an adhesion layer. Titanium and chromium has been both proposed and used as adhesion layer candidates</w:t>
      </w:r>
      <w:r w:rsidR="00563857">
        <w:fldChar w:fldCharType="begin" w:fldLock="1"/>
      </w:r>
      <w:r w:rsidR="00AE48D4">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"[115], [134]", "plainTextFormattedCitation" : "[115], [134]", "previouslyFormattedCitation" : "[115], [134]" }, "properties" : { "noteIndex" : 0 }, "schema" : "https://github.com/citation-style-language/schema/raw/master/csl-citation.json" }</w:instrText>
      </w:r>
      <w:r w:rsidR="00563857">
        <w:fldChar w:fldCharType="separate"/>
      </w:r>
      <w:r w:rsidR="00AE48D4" w:rsidRPr="00AE48D4">
        <w:rPr>
          <w:noProof/>
        </w:rPr>
        <w:t>[115], [134]</w:t>
      </w:r>
      <w:r w:rsidR="00563857">
        <w:fldChar w:fldCharType="end"/>
      </w:r>
      <w:r w:rsidR="006D3C6A">
        <w:t xml:space="preserve">. </w:t>
      </w:r>
    </w:p>
    <w:p w:rsidR="00C07D0F" w:rsidRDefault="00771A9D" w:rsidP="00D4012A">
      <w:r>
        <w:t xml:space="preserve">To compare </w:t>
      </w:r>
      <w:proofErr w:type="spellStart"/>
      <w:r>
        <w:t>Ti</w:t>
      </w:r>
      <w:proofErr w:type="spellEnd"/>
      <w:r>
        <w:t>/</w:t>
      </w:r>
      <w:proofErr w:type="spellStart"/>
      <w:r>
        <w:t>Pd</w:t>
      </w:r>
      <w:proofErr w:type="spellEnd"/>
      <w:r>
        <w:t xml:space="preserve"> vs Cr/</w:t>
      </w:r>
      <w:proofErr w:type="spellStart"/>
      <w:r>
        <w:t>Pd</w:t>
      </w:r>
      <w:proofErr w:type="spellEnd"/>
      <w:r>
        <w:t xml:space="preserve"> stacks, we fabricated 25 devices of each and fitted it to the constant mobility model</w:t>
      </w:r>
      <w:r>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fldChar w:fldCharType="separate"/>
      </w:r>
      <w:r w:rsidR="003E63BB" w:rsidRPr="003E63BB">
        <w:rPr>
          <w:noProof/>
        </w:rPr>
        <w:t>[43]</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2C0BFC">
      <w:pPr>
        <w:pStyle w:val="Caption"/>
      </w:pPr>
      <w:bookmarkStart w:id="20" w:name="_Ref489900135"/>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2</w:t>
      </w:r>
      <w:r w:rsidR="00063296">
        <w:rPr>
          <w:noProof/>
        </w:rPr>
        <w:fldChar w:fldCharType="end"/>
      </w:r>
      <w:bookmarkEnd w:id="20"/>
      <w:r>
        <w:t xml:space="preserve"> Box plot of extracted contact resistance value for Cr/</w:t>
      </w:r>
      <w:proofErr w:type="spellStart"/>
      <w:r>
        <w:t>Pd</w:t>
      </w:r>
      <w:proofErr w:type="spellEnd"/>
      <w:r>
        <w:t xml:space="preserve"> and </w:t>
      </w:r>
      <w:proofErr w:type="spellStart"/>
      <w:r>
        <w:t>Ti</w:t>
      </w:r>
      <w:proofErr w:type="spellEnd"/>
      <w:r>
        <w:t>/</w:t>
      </w:r>
      <w:proofErr w:type="spellStart"/>
      <w:r>
        <w:t>Pd</w:t>
      </w:r>
      <w:proofErr w:type="spellEnd"/>
      <w:r>
        <w:t xml:space="preserve">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w:t>
      </w:r>
      <w:proofErr w:type="spellStart"/>
      <w:r w:rsidR="006523DF">
        <w:t>the</w:t>
      </w:r>
      <w:proofErr w:type="spellEnd"/>
      <w:r w:rsidR="006523DF">
        <w:t xml:space="preserve"> </w:t>
      </w:r>
      <w:proofErr w:type="spellStart"/>
      <w:r w:rsidR="006523DF">
        <w:t>Ti</w:t>
      </w:r>
      <w:proofErr w:type="spellEnd"/>
      <w:r w:rsidR="006523DF">
        <w:t>/</w:t>
      </w:r>
      <w:proofErr w:type="spellStart"/>
      <w:r w:rsidR="006523DF">
        <w:t>Pd</w:t>
      </w:r>
      <w:proofErr w:type="spellEnd"/>
      <w:r w:rsidR="006523DF">
        <w:t xml:space="preserve"> stack shows less spread and lower contact resistance compared to Cr/Pd.</w:t>
      </w:r>
    </w:p>
    <w:p w:rsidR="004D3A95" w:rsidRPr="004D3A95" w:rsidRDefault="00F115A7" w:rsidP="00163F32">
      <w:r>
        <w:t xml:space="preserve">The spread in </w:t>
      </w:r>
      <w:proofErr w:type="spellStart"/>
      <w:r>
        <w:t>Ti</w:t>
      </w:r>
      <w:proofErr w:type="spellEnd"/>
      <w:r>
        <w:t>/</w:t>
      </w:r>
      <w:proofErr w:type="spellStart"/>
      <w:r>
        <w:t>Pd</w:t>
      </w:r>
      <w:proofErr w:type="spellEnd"/>
      <w:r>
        <w:t xml:space="preserve"> and Cr/</w:t>
      </w:r>
      <w:proofErr w:type="spellStart"/>
      <w:r>
        <w:t>Pd</w:t>
      </w:r>
      <w:proofErr w:type="spellEnd"/>
      <w:r>
        <w:t xml:space="preserve"> can be attributed to the formation of metal oxides at the adhesion layer/graphene interface</w:t>
      </w:r>
      <w:r>
        <w:fldChar w:fldCharType="begin" w:fldLock="1"/>
      </w:r>
      <w:r w:rsidR="00AE48D4">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"[119]", "plainTextFormattedCitation" : "[119]", "previouslyFormattedCitation" : "[119]" }, "properties" : { "noteIndex" : 0 }, "schema" : "https://github.com/citation-style-language/schema/raw/master/csl-citation.json" }</w:instrText>
      </w:r>
      <w:r>
        <w:fldChar w:fldCharType="separate"/>
      </w:r>
      <w:r w:rsidR="00AE48D4" w:rsidRPr="00AE48D4">
        <w:rPr>
          <w:noProof/>
        </w:rPr>
        <w:t>[119]</w:t>
      </w:r>
      <w:r>
        <w:fldChar w:fldCharType="end"/>
      </w:r>
      <w:r>
        <w:t xml:space="preserve">. </w:t>
      </w:r>
      <w:r w:rsidR="001C43A8">
        <w:t xml:space="preserve">The lower spread and median in </w:t>
      </w:r>
      <w:proofErr w:type="spellStart"/>
      <w:r w:rsidR="001C43A8">
        <w:t>Ti</w:t>
      </w:r>
      <w:proofErr w:type="spellEnd"/>
      <w:r w:rsidR="001C43A8">
        <w:t>/</w:t>
      </w:r>
      <w:proofErr w:type="spellStart"/>
      <w:r w:rsidR="001C43A8">
        <w:t>Pd</w:t>
      </w:r>
      <w:proofErr w:type="spellEnd"/>
      <w:r w:rsidR="001C43A8">
        <w:t xml:space="preserve"> points towards less oxidation of </w:t>
      </w:r>
      <w:proofErr w:type="spellStart"/>
      <w:r w:rsidR="001C43A8">
        <w:t>Ti</w:t>
      </w:r>
      <w:proofErr w:type="spellEnd"/>
      <w:r w:rsidR="001C43A8">
        <w:t xml:space="preserve">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"[104], [108], [113], [119], [123], [128], [130], [131], [135], [136]", "plainTextFormattedCitation" : "[104], [108], [113], [119], [123], [128], [130], [131], [135], [136]", "previouslyFormattedCitation" : "[104], [108], [113], [119], [123], [128], [130], [131], [135], [136]" }, "properties" : { "noteIndex" : 0 }, "schema" : "https://github.com/citation-style-language/schema/raw/master/csl-citation.json" }</w:instrText>
      </w:r>
      <w:r w:rsidR="003A5315">
        <w:fldChar w:fldCharType="separate"/>
      </w:r>
      <w:r w:rsidR="00AE48D4" w:rsidRPr="00AE48D4">
        <w:rPr>
          <w:noProof/>
        </w:rPr>
        <w:t>[104], [108], [113], [119], [123], [128], [130], [131], [135], [136]</w:t>
      </w:r>
      <w:r w:rsidR="003A5315">
        <w:fldChar w:fldCharType="end"/>
      </w:r>
      <w:r w:rsidR="004308B0">
        <w:t>.</w:t>
      </w:r>
      <w:r w:rsidR="00A96F60">
        <w:t xml:space="preserve"> </w:t>
      </w:r>
    </w:p>
    <w:p w:rsidR="008F62A8" w:rsidRDefault="008F62A8" w:rsidP="00000F22">
      <w:pPr>
        <w:pStyle w:val="Heading3"/>
        <w:numPr>
          <w:ilvl w:val="2"/>
          <w:numId w:val="44"/>
        </w:numPr>
      </w:pPr>
      <w:r>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w:t>
      </w:r>
      <w:r>
        <w:lastRenderedPageBreak/>
        <w:t xml:space="preserve">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AE48D4">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"8"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"[137]\u2013[140]", "plainTextFormattedCitation" : "[137]\u2013[140]", "previouslyFormattedCitation" : "[137]\u2013[140]" }, "properties" : { "noteIndex" : 0 }, "schema" : "https://github.com/citation-style-language/schema/raw/master/csl-citation.json" }</w:instrText>
      </w:r>
      <w:r w:rsidR="0026222D">
        <w:fldChar w:fldCharType="separate"/>
      </w:r>
      <w:r w:rsidR="00AE48D4" w:rsidRPr="00AE48D4">
        <w:rPr>
          <w:noProof/>
        </w:rPr>
        <w:t>[137]–[140]</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2C0BFC">
      <w:pPr>
        <w:pStyle w:val="Caption"/>
      </w:pPr>
      <w:bookmarkStart w:id="21" w:name="_Ref489905083"/>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3</w:t>
      </w:r>
      <w:r w:rsidR="00063296">
        <w:rPr>
          <w:noProof/>
        </w:rPr>
        <w:fldChar w:fldCharType="end"/>
      </w:r>
      <w:bookmarkEnd w:id="21"/>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0E5F04"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r w:rsidR="00063296">
              <w:fldChar w:fldCharType="begin"/>
            </w:r>
            <w:r w:rsidR="00063296">
              <w:instrText xml:space="preserve"> STYLEREF 1 \s </w:instrText>
            </w:r>
            <w:r w:rsidR="00063296">
              <w:fldChar w:fldCharType="separate"/>
            </w:r>
            <w:r>
              <w:rPr>
                <w:noProof/>
                <w:cs/>
              </w:rPr>
              <w:t>‎</w:t>
            </w:r>
            <w:r>
              <w:rPr>
                <w:noProof/>
              </w:rPr>
              <w:t>6</w:t>
            </w:r>
            <w:r w:rsidR="00063296">
              <w:rPr>
                <w:noProof/>
              </w:rPr>
              <w:fldChar w:fldCharType="end"/>
            </w:r>
            <w:r>
              <w:t>.</w:t>
            </w:r>
            <w:r w:rsidR="00063296">
              <w:fldChar w:fldCharType="begin"/>
            </w:r>
            <w:r w:rsidR="00063296">
              <w:instrText xml:space="preserve"> SEQ Equation \* ARABIC \s 1 </w:instrText>
            </w:r>
            <w:r w:rsidR="00063296">
              <w:fldChar w:fldCharType="separate"/>
            </w:r>
            <w:r>
              <w:rPr>
                <w:noProof/>
              </w:rPr>
              <w:t>1</w:t>
            </w:r>
            <w:r w:rsidR="00063296">
              <w:rPr>
                <w:noProof/>
              </w:rPr>
              <w:fldChar w:fldCharType="end"/>
            </w:r>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22" w:name="_Ref489906151"/>
            <w:r>
              <w:t>(</w:t>
            </w:r>
            <w:r w:rsidR="00063296">
              <w:fldChar w:fldCharType="begin"/>
            </w:r>
            <w:r w:rsidR="00063296">
              <w:instrText xml:space="preserve"> STYLEREF 1 \s </w:instrText>
            </w:r>
            <w:r w:rsidR="00063296">
              <w:fldChar w:fldCharType="separate"/>
            </w:r>
            <w:r w:rsidR="006D3AB4">
              <w:rPr>
                <w:noProof/>
                <w:cs/>
              </w:rPr>
              <w:t>‎</w:t>
            </w:r>
            <w:r w:rsidR="006D3AB4">
              <w:rPr>
                <w:noProof/>
              </w:rPr>
              <w:t>6</w:t>
            </w:r>
            <w:r w:rsidR="00063296">
              <w:rPr>
                <w:noProof/>
              </w:rPr>
              <w:fldChar w:fldCharType="end"/>
            </w:r>
            <w:r>
              <w:t>.</w:t>
            </w:r>
            <w:r w:rsidR="00063296">
              <w:fldChar w:fldCharType="begin"/>
            </w:r>
            <w:r w:rsidR="00063296">
              <w:instrText xml:space="preserve"> SEQ Equation \* ARABIC \s 1 </w:instrText>
            </w:r>
            <w:r w:rsidR="00063296">
              <w:fldChar w:fldCharType="separate"/>
            </w:r>
            <w:r w:rsidR="006D3AB4">
              <w:rPr>
                <w:noProof/>
              </w:rPr>
              <w:t>2</w:t>
            </w:r>
            <w:r w:rsidR="00063296">
              <w:rPr>
                <w:noProof/>
              </w:rPr>
              <w:fldChar w:fldCharType="end"/>
            </w:r>
            <w:r>
              <w:t>)</w:t>
            </w:r>
            <w:bookmarkEnd w:id="22"/>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w:t>
      </w:r>
      <w:proofErr w:type="spellStart"/>
      <w:r>
        <w:t>rmal</w:t>
      </w:r>
      <w:proofErr w:type="spellEnd"/>
      <w:r>
        <w:t xml:space="preserve">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23" w:name="_Ref489906306"/>
            <w:r>
              <w:t>(</w:t>
            </w:r>
            <w:r w:rsidR="00063296">
              <w:fldChar w:fldCharType="begin"/>
            </w:r>
            <w:r w:rsidR="00063296">
              <w:instrText xml:space="preserve"> STYLEREF 1 \s </w:instrText>
            </w:r>
            <w:r w:rsidR="00063296">
              <w:fldChar w:fldCharType="separate"/>
            </w:r>
            <w:r w:rsidR="00AA450D">
              <w:rPr>
                <w:noProof/>
                <w:cs/>
              </w:rPr>
              <w:t>‎</w:t>
            </w:r>
            <w:r w:rsidR="00AA450D">
              <w:rPr>
                <w:noProof/>
              </w:rPr>
              <w:t>6</w:t>
            </w:r>
            <w:r w:rsidR="00063296">
              <w:rPr>
                <w:noProof/>
              </w:rPr>
              <w:fldChar w:fldCharType="end"/>
            </w:r>
            <w:r>
              <w:t>.</w:t>
            </w:r>
            <w:r w:rsidR="00063296">
              <w:fldChar w:fldCharType="begin"/>
            </w:r>
            <w:r w:rsidR="00063296">
              <w:instrText xml:space="preserve"> SEQ Equation \* ARABIC \s 1 </w:instrText>
            </w:r>
            <w:r w:rsidR="00063296">
              <w:fldChar w:fldCharType="separate"/>
            </w:r>
            <w:r w:rsidR="00AA450D">
              <w:rPr>
                <w:noProof/>
              </w:rPr>
              <w:t>3</w:t>
            </w:r>
            <w:r w:rsidR="00063296">
              <w:rPr>
                <w:noProof/>
              </w:rPr>
              <w:fldChar w:fldCharType="end"/>
            </w:r>
            <w:r>
              <w:t>)</w:t>
            </w:r>
            <w:bookmarkEnd w:id="23"/>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AE48D4">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"[141]", "plainTextFormattedCitation" : "[141]", "previouslyFormattedCitation" : "[141]" }, "properties" : { "noteIndex" : 0 }, "schema" : "https://github.com/citation-style-language/schema/raw/master/csl-citation.json" }</w:instrText>
      </w:r>
      <w:r w:rsidR="009C7066">
        <w:fldChar w:fldCharType="separate"/>
      </w:r>
      <w:r w:rsidR="00AE48D4" w:rsidRPr="00AE48D4">
        <w:rPr>
          <w:noProof/>
        </w:rPr>
        <w:t>[141]</w:t>
      </w:r>
      <w:r w:rsidR="009C7066">
        <w:fldChar w:fldCharType="end"/>
      </w:r>
      <w:r w:rsidR="009C7066">
        <w:t>.</w:t>
      </w:r>
    </w:p>
    <w:p w:rsidR="003055D0" w:rsidRDefault="003055D0" w:rsidP="009C7066">
      <w:r>
        <w:lastRenderedPageBreak/>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 xml:space="preserve">K for </w:t>
      </w:r>
      <w:proofErr w:type="spellStart"/>
      <w:r w:rsidR="00A96F60">
        <w:t>Pd</w:t>
      </w:r>
      <w:proofErr w:type="spellEnd"/>
      <w:r w:rsidR="00A96F60">
        <w:t>,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AE48D4">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"[142]\u2013[144]", "plainTextFormattedCitation" : "[142]\u2013[144]", "previouslyFormattedCitation" : "[142]\u2013[144]" }, "properties" : { "noteIndex" : 0 }, "schema" : "https://github.com/citation-style-language/schema/raw/master/csl-citation.json" }</w:instrText>
      </w:r>
      <w:r w:rsidR="00774229">
        <w:fldChar w:fldCharType="separate"/>
      </w:r>
      <w:r w:rsidR="00AE48D4" w:rsidRPr="00AE48D4">
        <w:rPr>
          <w:noProof/>
        </w:rPr>
        <w:t>[142]–[144]</w:t>
      </w:r>
      <w:r w:rsidR="00774229">
        <w:fldChar w:fldCharType="end"/>
      </w:r>
      <w:r w:rsidR="00DB3D4E">
        <w:t>, and co-optimization should focus on the reduction of the electrical and thermal interface resistance product</w:t>
      </w:r>
      <w:r w:rsidR="00427CAF">
        <w:fldChar w:fldCharType="begin" w:fldLock="1"/>
      </w:r>
      <w:r w:rsidR="00AE48D4">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"[144]", "plainTextFormattedCitation" : "[144]", "previouslyFormattedCitation" : "[144]" }, "properties" : { "noteIndex" : 0 }, "schema" : "https://github.com/citation-style-language/schema/raw/master/csl-citation.json" }</w:instrText>
      </w:r>
      <w:r w:rsidR="00427CAF">
        <w:fldChar w:fldCharType="separate"/>
      </w:r>
      <w:r w:rsidR="00AE48D4" w:rsidRPr="00AE48D4">
        <w:rPr>
          <w:noProof/>
        </w:rPr>
        <w:t>[144]</w:t>
      </w:r>
      <w:r w:rsidR="00427CAF">
        <w:fldChar w:fldCharType="end"/>
      </w:r>
      <w:r w:rsidR="00DB3D4E">
        <w:t>.</w:t>
      </w:r>
    </w:p>
    <w:p w:rsidR="00BC4C90" w:rsidRDefault="00BC4C90" w:rsidP="00000F22">
      <w:pPr>
        <w:pStyle w:val="Heading2"/>
        <w:numPr>
          <w:ilvl w:val="1"/>
          <w:numId w:val="44"/>
        </w:numPr>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AE48D4">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"[62], [145], [146]", "plainTextFormattedCitation" : "[62], [145], [146]", "previouslyFormattedCitation" : "[62], [145], [146]" }, "properties" : { "noteIndex" : 0 }, "schema" : "https://github.com/citation-style-language/schema/raw/master/csl-citation.json" }</w:instrText>
      </w:r>
      <w:r w:rsidR="000D4103">
        <w:fldChar w:fldCharType="separate"/>
      </w:r>
      <w:r w:rsidR="00AE48D4" w:rsidRPr="00AE48D4">
        <w:rPr>
          <w:noProof/>
        </w:rPr>
        <w:t>[62], [145], [146]</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"[70], [145]\u2013[152]", "plainTextFormattedCitation" : "[70], [145]\u2013[152]", "previouslyFormattedCitation" : "[70], [145]\u2013[152]" }, "properties" : { "noteIndex" : 0 }, "schema" : "https://github.com/citation-style-language/schema/raw/master/csl-citation.json" }</w:instrText>
      </w:r>
      <w:r>
        <w:fldChar w:fldCharType="separate"/>
      </w:r>
      <w:r w:rsidR="00AE48D4" w:rsidRPr="00AE48D4">
        <w:rPr>
          <w:noProof/>
        </w:rPr>
        <w:t>[70], [145]–[152]</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 xml:space="preserve">the photolithography defined graphene channel </w:t>
      </w:r>
      <w:proofErr w:type="spellStart"/>
      <w:r w:rsidR="00843DD1">
        <w:t>simi</w:t>
      </w:r>
      <w:r w:rsidR="00164EBD">
        <w:t>s</w:t>
      </w:r>
      <w:r w:rsidR="00843DD1">
        <w:t>lar</w:t>
      </w:r>
      <w:proofErr w:type="spellEnd"/>
      <w:r w:rsidR="00843DD1">
        <w:t xml:space="preserve">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2C0BFC">
      <w:pPr>
        <w:pStyle w:val="Caption"/>
      </w:pPr>
      <w:bookmarkStart w:id="24" w:name="_Ref48990988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4</w:t>
      </w:r>
      <w:r w:rsidR="00063296">
        <w:rPr>
          <w:noProof/>
        </w:rPr>
        <w:fldChar w:fldCharType="end"/>
      </w:r>
      <w:bookmarkEnd w:id="24"/>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lastRenderedPageBreak/>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"[70], [146], [147], [150], [151], [153]", "plainTextFormattedCitation" : "[70], [146], [147], [150], [151], [153]", "previouslyFormattedCitation" : "[70], [146], [147], [150], [151], [153]" }, "properties" : { "noteIndex" : 0 }, "schema" : "https://github.com/citation-style-language/schema/raw/master/csl-citation.json" }</w:instrText>
      </w:r>
      <w:r w:rsidR="003F456F">
        <w:fldChar w:fldCharType="separate"/>
      </w:r>
      <w:r w:rsidR="00AE48D4" w:rsidRPr="00AE48D4">
        <w:rPr>
          <w:noProof/>
        </w:rPr>
        <w:t>[70], [146], [147], [150], [151], [153]</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33">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34">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2C0BFC">
      <w:pPr>
        <w:pStyle w:val="Caption"/>
      </w:pPr>
      <w:bookmarkStart w:id="25" w:name="_Ref489910794"/>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5</w:t>
      </w:r>
      <w:r w:rsidR="00063296">
        <w:rPr>
          <w:noProof/>
        </w:rPr>
        <w:fldChar w:fldCharType="end"/>
      </w:r>
      <w:bookmarkEnd w:id="25"/>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AE48D4">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"[154]", "plainTextFormattedCitation" : "[154]", "previouslyFormattedCitation" : "[154]" }, "properties" : { "noteIndex" : 0 }, "schema" : "https://github.com/citation-style-language/schema/raw/master/csl-citation.json" }</w:instrText>
      </w:r>
      <w:r w:rsidR="00A61FC8">
        <w:fldChar w:fldCharType="separate"/>
      </w:r>
      <w:r w:rsidR="00AE48D4" w:rsidRPr="00AE48D4">
        <w:rPr>
          <w:noProof/>
        </w:rPr>
        <w:t>[154]</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AE48D4">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"[148]", "plainTextFormattedCitation" : "[148]", "previouslyFormattedCitation" : "[148]" }, "properties" : { "noteIndex" : 0 }, "schema" : "https://github.com/citation-style-language/schema/raw/master/csl-citation.json" }</w:instrText>
      </w:r>
      <w:r w:rsidR="00E647EB">
        <w:fldChar w:fldCharType="separate"/>
      </w:r>
      <w:r w:rsidR="00AE48D4" w:rsidRPr="00AE48D4">
        <w:rPr>
          <w:noProof/>
        </w:rPr>
        <w:t>[148]</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000F22">
      <w:pPr>
        <w:pStyle w:val="Heading2"/>
        <w:numPr>
          <w:ilvl w:val="1"/>
          <w:numId w:val="44"/>
        </w:numPr>
      </w:pPr>
      <w:bookmarkStart w:id="26" w:name="_Ref489991930"/>
      <w:r>
        <w:lastRenderedPageBreak/>
        <w:t>Impact of Metal-Ion Containing Developers on the Performance of Graphene FETs</w:t>
      </w:r>
      <w:bookmarkEnd w:id="26"/>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F31958">
        <w:fldChar w:fldCharType="separate"/>
      </w:r>
      <w:r w:rsidR="003E63BB" w:rsidRPr="003E63BB">
        <w:rPr>
          <w:noProof/>
        </w:rPr>
        <w:t>[43]</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AE48D4">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"[155]\u2013[168]", "plainTextFormattedCitation" : "[155]\u2013[168]", "previouslyFormattedCitation" : "[155]\u2013[168]" }, "properties" : { "noteIndex" : 0 }, "schema" : "https://github.com/citation-style-language/schema/raw/master/csl-citation.json" }</w:instrText>
      </w:r>
      <w:r w:rsidR="00EF608D">
        <w:fldChar w:fldCharType="separate"/>
      </w:r>
      <w:r w:rsidR="00AE48D4" w:rsidRPr="00AE48D4">
        <w:rPr>
          <w:noProof/>
        </w:rPr>
        <w:t>[155]–[168]</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lastRenderedPageBreak/>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2C0BFC">
      <w:pPr>
        <w:pStyle w:val="Caption"/>
      </w:pPr>
      <w:bookmarkStart w:id="27" w:name="_Ref489988121"/>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6</w:t>
      </w:r>
      <w:r w:rsidR="00063296">
        <w:rPr>
          <w:noProof/>
        </w:rPr>
        <w:fldChar w:fldCharType="end"/>
      </w:r>
      <w:bookmarkEnd w:id="27"/>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2C0BFC">
      <w:pPr>
        <w:pStyle w:val="Caption"/>
      </w:pPr>
      <w:bookmarkStart w:id="28" w:name="_Ref48998887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7</w:t>
      </w:r>
      <w:r w:rsidR="00063296">
        <w:rPr>
          <w:noProof/>
        </w:rPr>
        <w:fldChar w:fldCharType="end"/>
      </w:r>
      <w:bookmarkEnd w:id="28"/>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lastRenderedPageBreak/>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37">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C0BFC">
      <w:pPr>
        <w:pStyle w:val="Caption"/>
      </w:pPr>
      <w:bookmarkStart w:id="29" w:name="_Ref48998896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8</w:t>
      </w:r>
      <w:r w:rsidR="00063296">
        <w:rPr>
          <w:noProof/>
        </w:rPr>
        <w:fldChar w:fldCharType="end"/>
      </w:r>
      <w:bookmarkEnd w:id="29"/>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2C0BFC">
      <w:pPr>
        <w:pStyle w:val="Caption"/>
      </w:pPr>
      <w:bookmarkStart w:id="30" w:name="_Ref48998926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9</w:t>
      </w:r>
      <w:r w:rsidR="00063296">
        <w:rPr>
          <w:noProof/>
        </w:rPr>
        <w:fldChar w:fldCharType="end"/>
      </w:r>
      <w:bookmarkEnd w:id="30"/>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2C0BFC">
      <w:pPr>
        <w:pStyle w:val="Caption"/>
      </w:pPr>
      <w:bookmarkStart w:id="31" w:name="_Ref489989870"/>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10</w:t>
      </w:r>
      <w:r w:rsidR="00063296">
        <w:rPr>
          <w:noProof/>
        </w:rPr>
        <w:fldChar w:fldCharType="end"/>
      </w:r>
      <w:bookmarkEnd w:id="31"/>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000F22">
      <w:pPr>
        <w:pStyle w:val="Heading3"/>
        <w:numPr>
          <w:ilvl w:val="2"/>
          <w:numId w:val="44"/>
        </w:numPr>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3E63BB">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"[14]", "plainTextFormattedCitation" : "[14]", "previouslyFormattedCitation" : "[14]" }, "properties" : { "noteIndex" : 0 }, "schema" : "https://github.com/citation-style-language/schema/raw/master/csl-citation.json" }</w:instrText>
      </w:r>
      <w:r w:rsidR="005C4E33">
        <w:fldChar w:fldCharType="separate"/>
      </w:r>
      <w:r w:rsidR="009B1A37" w:rsidRPr="009B1A37">
        <w:rPr>
          <w:noProof/>
        </w:rPr>
        <w:t>[14]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5C4E33">
        <w:fldChar w:fldCharType="separate"/>
      </w:r>
      <w:r w:rsidR="003E63BB" w:rsidRPr="003E63BB">
        <w:rPr>
          <w:noProof/>
        </w:rPr>
        <w:t>[43]</w:t>
      </w:r>
      <w:r w:rsidR="005C4E33">
        <w:fldChar w:fldCharType="end"/>
      </w:r>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To evaluate the proportio</w:t>
      </w:r>
      <w:proofErr w:type="spellStart"/>
      <w:r w:rsidR="004C4D04">
        <w:t>nality</w:t>
      </w:r>
      <w:proofErr w:type="spellEnd"/>
      <w:r w:rsidR="004C4D04">
        <w:t xml:space="preserve">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2C0BFC">
      <w:pPr>
        <w:pStyle w:val="Caption"/>
      </w:pPr>
      <w:bookmarkStart w:id="32" w:name="_Ref489991060"/>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11</w:t>
      </w:r>
      <w:r w:rsidR="00063296">
        <w:rPr>
          <w:noProof/>
        </w:rPr>
        <w:fldChar w:fldCharType="end"/>
      </w:r>
      <w:bookmarkEnd w:id="32"/>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000F22">
      <w:pPr>
        <w:pStyle w:val="Heading2"/>
        <w:numPr>
          <w:ilvl w:val="1"/>
          <w:numId w:val="44"/>
        </w:numPr>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AE48D4">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"[169]\u2013[172]", "plainTextFormattedCitation" : "[169]\u2013[172]", "previouslyFormattedCitation" : "[169]\u2013[172]" }, "properties" : { "noteIndex" : 0 }, "schema" : "https://github.com/citation-style-language/schema/raw/master/csl-citation.json" }</w:instrText>
      </w:r>
      <w:r w:rsidR="00C66964">
        <w:fldChar w:fldCharType="separate"/>
      </w:r>
      <w:r w:rsidR="00AE48D4" w:rsidRPr="00AE48D4">
        <w:rPr>
          <w:noProof/>
        </w:rPr>
        <w:t>[169]–[172]</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AE48D4">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"id" : "ITEM-3",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"ITEM-3", "issue" : "3", "issued" : { "date-parts" : [ [ "2014" ] ] }, "page" : "035005", "publisher" : "IOP Publishing", "title" : "Graphene transport properties upon exposure to PMMA processing and heat treatments", "type" : "article-journal", "volume" : "1" }, "uris" : [ "http://www.mendeley.com/documents/?uuid=3ff8765b-2d29-492e-a2f4-f59ca1348286" ] } ], "mendeley" : { "formattedCitation" : "[158], [173], [174]", "plainTextFormattedCitation" : "[158], [173], [174]", "previouslyFormattedCitation" : "[158], [173], [174]" }, "properties" : { "noteIndex" : 0 }, "schema" : "https://github.com/citation-style-language/schema/raw/master/csl-citation.json" }</w:instrText>
      </w:r>
      <w:r w:rsidR="003719AA">
        <w:fldChar w:fldCharType="separate"/>
      </w:r>
      <w:r w:rsidR="00AE48D4" w:rsidRPr="00AE48D4">
        <w:rPr>
          <w:noProof/>
        </w:rPr>
        <w:t>[158], [173], [174]</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42">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44">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2C0BFC">
      <w:pPr>
        <w:pStyle w:val="Caption"/>
      </w:pPr>
      <w:bookmarkStart w:id="33" w:name="_Ref489994045"/>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6</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12</w:t>
      </w:r>
      <w:r w:rsidR="00063296">
        <w:rPr>
          <w:noProof/>
        </w:rPr>
        <w:fldChar w:fldCharType="end"/>
      </w:r>
      <w:bookmarkEnd w:id="33"/>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w:t>
      </w:r>
      <w:bookmarkStart w:id="34" w:name="_GoBack"/>
      <w:bookmarkEnd w:id="34"/>
      <w:r w:rsidR="00052ACA">
        <w:t>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EC45ED">
        <w:rPr>
          <w:cs/>
        </w:rPr>
        <w:t>‎</w:t>
      </w:r>
      <w:r w:rsidR="00EC45ED">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6331CC">
      <w:pPr>
        <w:pStyle w:val="Heading1"/>
        <w:numPr>
          <w:ilvl w:val="0"/>
          <w:numId w:val="44"/>
        </w:numPr>
      </w:pPr>
      <w:r>
        <w:lastRenderedPageBreak/>
        <w:t>Conclusion and Future Work</w:t>
      </w:r>
    </w:p>
    <w:p w:rsidR="004A4501" w:rsidRDefault="004A4501" w:rsidP="00000F22">
      <w:pPr>
        <w:pStyle w:val="Heading2"/>
        <w:numPr>
          <w:ilvl w:val="1"/>
          <w:numId w:val="44"/>
        </w:numPr>
      </w:pPr>
      <w:r>
        <w:t>Alloyed Contacts for Optimized Thermal and Electrical Contact Resistance</w:t>
      </w:r>
    </w:p>
    <w:p w:rsidR="00275322" w:rsidRPr="00275322" w:rsidRDefault="00275322" w:rsidP="00000F22">
      <w:pPr>
        <w:pStyle w:val="Heading2"/>
        <w:numPr>
          <w:ilvl w:val="1"/>
          <w:numId w:val="44"/>
        </w:numPr>
      </w:pPr>
      <w:r>
        <w:t xml:space="preserve">Oblique incidence diodes using exfoliated graphene encapsulated by </w:t>
      </w:r>
      <w:proofErr w:type="spellStart"/>
      <w:r>
        <w:t>hBN</w:t>
      </w:r>
      <w:proofErr w:type="spellEnd"/>
    </w:p>
    <w:p w:rsidR="004A4501" w:rsidRDefault="004A4501" w:rsidP="00000F22">
      <w:pPr>
        <w:pStyle w:val="Heading2"/>
        <w:numPr>
          <w:ilvl w:val="1"/>
          <w:numId w:val="44"/>
        </w:numPr>
      </w:pPr>
      <w:r>
        <w:t xml:space="preserve">CVD Graphene over CVD </w:t>
      </w:r>
      <w:proofErr w:type="spellStart"/>
      <w:r>
        <w:t>hBN</w:t>
      </w:r>
      <w:proofErr w:type="spellEnd"/>
    </w:p>
    <w:p w:rsidR="004A4501" w:rsidRPr="004A4501" w:rsidRDefault="004A4501" w:rsidP="00000F22">
      <w:pPr>
        <w:pStyle w:val="Heading2"/>
        <w:numPr>
          <w:ilvl w:val="1"/>
          <w:numId w:val="44"/>
        </w:numPr>
      </w:pPr>
      <w:r>
        <w:t>Mixing 2D Materials for Optimized Contacts</w:t>
      </w:r>
    </w:p>
    <w:p w:rsidR="00594D04" w:rsidRPr="00594D04" w:rsidRDefault="00594D04" w:rsidP="00594D04"/>
    <w:p w:rsidR="00D60E7D" w:rsidRDefault="00D60E7D" w:rsidP="00D60E7D"/>
    <w:p w:rsidR="00915CB2" w:rsidRPr="00915CB2" w:rsidRDefault="00915CB2" w:rsidP="006331CC">
      <w:pPr>
        <w:pStyle w:val="Heading1"/>
        <w:numPr>
          <w:ilvl w:val="0"/>
          <w:numId w:val="44"/>
        </w:numPr>
        <w:sectPr w:rsidR="00915CB2" w:rsidRPr="00915CB2" w:rsidSect="00D60E7D">
          <w:pgSz w:w="12240" w:h="15840"/>
          <w:pgMar w:top="1440" w:right="1440" w:bottom="1440" w:left="1440" w:header="720" w:footer="720" w:gutter="0"/>
          <w:cols w:space="720"/>
          <w:titlePg/>
          <w:docGrid w:linePitch="326"/>
        </w:sectPr>
      </w:pPr>
    </w:p>
    <w:p w:rsidR="006331CC" w:rsidRDefault="00000F22" w:rsidP="006331CC">
      <w:pPr>
        <w:pStyle w:val="Heading1"/>
        <w:numPr>
          <w:ilvl w:val="0"/>
          <w:numId w:val="0"/>
        </w:numPr>
        <w:sectPr w:rsidR="006331CC" w:rsidSect="008F16C4">
          <w:pgSz w:w="12240" w:h="15840"/>
          <w:pgMar w:top="1440" w:right="1440" w:bottom="1440" w:left="1440" w:header="720" w:footer="720" w:gutter="0"/>
          <w:cols w:space="720"/>
          <w:titlePg/>
          <w:docGrid w:linePitch="326"/>
        </w:sectPr>
      </w:pPr>
      <w:r>
        <w:lastRenderedPageBreak/>
        <w:t>Reference</w:t>
      </w:r>
    </w:p>
    <w:p w:rsidR="000E7D92" w:rsidRDefault="002B6276" w:rsidP="006331CC">
      <w:pPr>
        <w:pStyle w:val="Heading1"/>
      </w:pPr>
      <w:bookmarkStart w:id="35" w:name="_Ref490092552"/>
      <w:r>
        <w:lastRenderedPageBreak/>
        <w:t xml:space="preserve">Graphene </w:t>
      </w:r>
      <w:r w:rsidRPr="00E612D2">
        <w:t>Processing</w:t>
      </w:r>
      <w:bookmarkEnd w:id="35"/>
    </w:p>
    <w:p w:rsidR="005F5DBD" w:rsidRDefault="005F5DBD" w:rsidP="00000F22">
      <w:pPr>
        <w:pStyle w:val="Heading2"/>
      </w:pPr>
      <w:r>
        <w:t>Preprocessing Anneal</w:t>
      </w:r>
    </w:p>
    <w:p w:rsidR="00D15E0F" w:rsidRDefault="00D15E0F" w:rsidP="00D15E0F">
      <w:r>
        <w:t>CVD graphene transfer typically requires spinning a PMMA support layer over the graphene to hold it when etching away the growth substrate (typically copper)</w:t>
      </w:r>
      <w:r>
        <w:fldChar w:fldCharType="begin" w:fldLock="1"/>
      </w:r>
      <w:r w:rsidR="00AE48D4">
        <w:instrText>ADDIN CSL_CITATION { "citationItems" : [ { "id" : "ITEM-1",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"ITEM-1", "issue" : "11", "issued" : { "date-parts" : [ [ "2011", "11", "22" ] ] }, "page" : "9144-9153", "title" : "Toward clean and crackless transfer of graphene", "type" : "article-journal", "volume" : "5" }, "uris" : [ "http://www.mendeley.com/documents/?uuid=33f25b51-ec20-43b5-85fb-695b01dc764c" ] } ], "mendeley" : { "formattedCitation" : "[175]", "plainTextFormattedCitation" : "[175]", "previouslyFormattedCitation" : "[175]" }, "properties" : { "noteIndex" : 0 }, "schema" : "https://github.com/citation-style-language/schema/raw/master/csl-citation.json" }</w:instrText>
      </w:r>
      <w:r>
        <w:fldChar w:fldCharType="separate"/>
      </w:r>
      <w:r w:rsidR="00AE48D4" w:rsidRPr="00AE48D4">
        <w:rPr>
          <w:noProof/>
        </w:rPr>
        <w:t>[175]</w:t>
      </w:r>
      <w:r>
        <w:fldChar w:fldCharType="end"/>
      </w:r>
      <w:r>
        <w:t>.</w:t>
      </w:r>
      <w:r w:rsidR="00D51D9A">
        <w:t xml:space="preserve"> PMMA residue affect the transport properties of graphene and increase the contact resistance. To remove the PMMA residue, graphene post transfer is annealed in a forming gas at around 300 </w:t>
      </w:r>
      <w:r w:rsidR="00D51D9A">
        <w:rPr>
          <w:rFonts w:cs="Times"/>
        </w:rPr>
        <w:t>°</w:t>
      </w:r>
      <w:r w:rsidR="00D51D9A">
        <w:t>C to remove the PMMA residuals</w:t>
      </w:r>
      <w:r w:rsidR="00D51D9A">
        <w:fldChar w:fldCharType="begin" w:fldLock="1"/>
      </w:r>
      <w:r w:rsidR="00AE48D4">
        <w:instrText>ADDIN CSL_CITATION { "citationItems" : [ { "id" : "ITEM-1",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"ITEM-1", "issue" : "11", "issued" : { "date-parts" : [ [ "2014", "3", "21" ] ] }, "page" : "114304", "title" : "Highly reproducible and reliable metal/graphene contact by ultraviolet-ozone treatment", "type" : "article-journal", "volume" : "115" }, "uris" : [ "http://www.mendeley.com/documents/?uuid=80fab71f-9022-408a-90c8-8348f37dae32" ] }, { "id" : "ITEM-2", "itemData" : { "DOI" : "10.1109/LED.2011.2155024", "ISSN" : "0741-3106", "author" : [ { "dropping-particle" : "", "family" : "Hsu", "given" : "Allen", "non-dropping-particle" : "", "parse-names" : false, "suffix" : "" }, { "dropping-particle" : "", "family" : "Wang", "given" : "Han", "non-dropping-particle" : "", "parse-names" : false, "suffix" : "" }, { "dropping-particle" : "", "family" : "Kim", "given" : "Ki Kang", "non-dropping-particle" : "", "parse-names" : false, "suffix" : "" }, { "dropping-particle" : "", "family" : "Kong", "given" : "Jing", "non-dropping-particle" : "", "parse-names" : false, "suffix" : "" }, { "dropping-particle" : "", "family" : "Palacios", "given" : "Tom\u00e1s", "non-dropping-particle" : "", "parse-names" : false, "suffix" : "" } ], "container-title" : "IEEE Electron Device Letters", "id" : "ITEM-2", "issue" : "8", "issued" : { "date-parts" : [ [ "2011", "8" ] ] }, "note" : "Sacrificial Aluminum layer to reduce residual effect on graphene.", "page" : "1008-1010", "title" : "Impact of Graphene Interface Quality on Contact Resistance and RF Device Performance", "type" : "article-journal", "volume" : "32" }, "uris" : [ "http://www.mendeley.com/documents/?uuid=423d0385-4969-4cfb-b872-6ade8a71c2b5" ] }, { "id" : "ITEM-3", "itemData" : { "DOI" : "10.1063/1.4801927", "ISSN" : "00036951", "abstract" : "The dependence of the spectroscopic and electrical transport characteristics of graphene grown by chemical vapor deposition on oxide-passivations was investigated. We found that in graphene transfer and transistor fabrication processes, Al2O3- and Cr2O3-passivations are effective to suppress the extrinsic p-type doping into graphene due to surface contamination. TiO2- and NiO-passivations are not suitable because p\u2013d hybridization between graphene \u03c0 ( p z ) and metal (Ti or Ni) d orbitals occurs at the interfaces, resulting in deteriorated transport properties.", "author" : [ { "dropping-particle" : "", "family" : "Yamaguchi", "given" : "Junichi", "non-dropping-particle" : "", "parse-names" : false, "suffix" : "" }, { "dropping-particle" : "", "family" : "Hayashi", "given" : "Kenjiro", "non-dropping-particle" : "", "parse-names" : false, "suffix" : "" }, { "dropping-particle" : "", "family" : "Sato", "given" : "Shintaro", "non-dropping-particle" : "", "parse-names" : false, "suffix" : "" }, { "dropping-particle" : "", "family" : "Yokoyama", "given" : "Naoki", "non-dropping-particle" : "", "parse-names" : false, "suffix" : "" } ], "container-title" : "Applied Physics Letters", "id" : "ITEM-3", "issue" : "14", "issued" : { "date-parts" : [ [ "2013" ] ] }, "page" : "143505", "title" : "Passivating chemical vapor deposited graphene with metal oxides for transfer and transistor fabrication processes", "type" : "article-journal", "volume" : "102" }, "uris" : [ "http://www.mendeley.com/documents/?uuid=32f0167b-7ed5-423c-aa80-bd8004210915" ] }, { "id" : "ITEM-4", "itemData" : { "DOI" : "10.1021/nl103977d", "ISBN" : "1530-6984", "ISSN" : "1530-6984", "PMID" : "21218829", "abstract" : "By combining atomic force microscopy and trans-port measurements, we systematically investigated effects of thermal annealing on surface morphologies and electrical properties of single-layer graphene devices fabricated by electron beam lithography on silicon oxide (SiO(2)) substrates. Thermal treatment above 300 \u00b0C in vacuum was required to effectively remove resist residues on graphene surfaces. However, annealing at high temperature was found to concomitantly bring graphene in close contact with SiO(2) substrates and induce increased coupling between them, which leads to heavy hole doping and severe degradation of mobilities in graphene devices. To address this problem, a wet-chemical approach employing chloroform was developed in our study, which was shown to enable both intrinsic surfaces and enhanced electrical properties of graphene devices. Upon the recovery of intrinsic surfaces of graphene, the adsorption and assisted fibrillation of amyloid \u03b2-peptide (A\u03b21-42) on graphene were electrically measured in real time.", "author" : [ { "dropping-particle" : "", "family" : "Cheng", "given" : "Zengguang", "non-dropping-particle" : "", "parse-names" : false, "suffix" : "" }, { "dropping-particle" : "", "family" : "Zhou", "given" : "Qiaoyu", "non-dropping-particle" : "", "parse-names" : false, "suffix" : "" }, { "dropping-particle" : "", "family" : "Wang", "given" : "Chenxuan", "non-dropping-particle" : "", "parse-names" : false, "suffix" : "" }, { "dropping-particle" : "", "family" : "Li", "given" : "Qiang", "non-dropping-particle" : "", "parse-names" : false, "suffix" : "" }, { "dropping-particle" : "", "family" : "Wang", "given" : "Chenxuan", "non-dropping-particle" : "", "parse-names" : false, "suffix" : "" }, { "dropping-particle" : "", "family" : "Fang", "given" : "Ying", "non-dropping-particle" : "", "parse-names" : false, "suffix" : "" } ], "container-title" : "Nano Letters", "id" : "ITEM-4", "issue" : "2", "issued" : { "date-parts" : [ [ "2011", "2", "9" ] ] }, "page" : "767-771", "title" : "Toward Intrinsic Graphene Surfaces: A Systematic Study on Thermal Annealing and Wet-Chemical Treatment of SiO 2 -Supported Graphene Devices", "type" : "article-journal", "volume" : "11" }, "uris" : [ "http://www.mendeley.com/documents/?uuid=6a21095a-c28b-4ba3-bec1-10e5be9bed1c" ] }, { "id" : "ITEM-5",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"ITEM-6",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"ITEM-6", "issue" : "11", "issued" : { "date-parts" : [ [ "2011", "11", "22" ] ] }, "page" : "9144-9153", "title" : "Toward clean and crackless transfer of graphene", "type" : "article-journal", "volume" : "5" }, "uris" : [ "http://www.mendeley.com/documents/?uuid=33f25b51-ec20-43b5-85fb-695b01dc764c" ] }, { "id" : "ITEM-7", "itemData" : { "DOI" : "10.1016/j.ssc.2008.02.024", "ISSN" : "00381098", "author" : [ { "dropping-particle" : "", "family" : "Bolotin", "given" : "K.I.", "non-dropping-particle" : "", "parse-names" : false, "suffix" : "" }, { "dropping-particle" : "", "family" : "Sikes", "given" : "K.J.", "non-dropping-particle" : "", "parse-names" : false, "suffix" : "" }, { "dropping-particle" : "", "family" : "Jiang", "given" : "Z.", "non-dropping-particle" : "", "parse-names" : false, "suffix" : "" }, { "dropping-particle" : "", "family" : "Klima", "given" : "M.", "non-dropping-particle" : "", "parse-names" : false, "suffix" : "" }, { "dropping-particle" : "", "family" : "Fudenberg", "given" : "G.", "non-dropping-particle" : "", "parse-names" : false, "suffix" : "" }, { "dropping-particle" : "", "family" : "Hone", "given" : "J.", "non-dropping-particle" : "", "parse-names" : false, "suffix" : "" }, { "dropping-particle" : "", "family" : "Kim", "given" : "P.", "non-dropping-particle" : "", "parse-names" : false, "suffix" : "" }, { "dropping-particle" : "", "family" : "Stormer", "given" : "H.L.", "non-dropping-particle" : "", "parse-names" : false, "suffix" : "" } ], "container-title" : "Solid State Communications", "id" : "ITEM-7", "issue" : "9-10", "issued" : { "date-parts" : [ [ "2008", "6" ] ] }, "page" : "351-355", "title" : "Ultrahigh electron mobility in suspended graphene", "type" : "article-journal", "volume" : "146" }, "uris" : [ "http://www.mendeley.com/documents/?uuid=edf83fcf-ffe6-428c-849d-5dd565f4989b" ] } ], "mendeley" : { "formattedCitation" : "[116], [170], [175]\u2013[179]", "plainTextFormattedCitation" : "[116], [170], [175]\u2013[179]", "previouslyFormattedCitation" : "[116], [170], [175]\u2013[179]" }, "properties" : { "noteIndex" : 0 }, "schema" : "https://github.com/citation-style-language/schema/raw/master/csl-citation.json" }</w:instrText>
      </w:r>
      <w:r w:rsidR="00D51D9A">
        <w:fldChar w:fldCharType="separate"/>
      </w:r>
      <w:r w:rsidR="00AE48D4" w:rsidRPr="00AE48D4">
        <w:rPr>
          <w:noProof/>
        </w:rPr>
        <w:t>[116], [170], [175]–[179]</w:t>
      </w:r>
      <w:r w:rsidR="00D51D9A">
        <w:fldChar w:fldCharType="end"/>
      </w:r>
      <w:r w:rsidR="00D51D9A">
        <w:t xml:space="preserve">. </w:t>
      </w:r>
    </w:p>
    <w:p w:rsidR="00D51D9A" w:rsidRDefault="00D51D9A" w:rsidP="00D15E0F">
      <w:r>
        <w:t xml:space="preserve">Throughout this work, the preprocessing anneal was performed at a temperature of 270-300 </w:t>
      </w:r>
      <w:r>
        <w:rPr>
          <w:rFonts w:cs="Times"/>
        </w:rPr>
        <w:t>°</w:t>
      </w:r>
      <w:r>
        <w:t>C, for at least 4 hours, 5% H</w:t>
      </w:r>
      <w:r w:rsidRPr="00D51D9A">
        <w:rPr>
          <w:vertAlign w:val="subscript"/>
        </w:rPr>
        <w:t>2</w:t>
      </w:r>
      <w:r>
        <w:t xml:space="preserve"> in </w:t>
      </w:r>
      <w:proofErr w:type="spellStart"/>
      <w:r>
        <w:t>Ar</w:t>
      </w:r>
      <w:proofErr w:type="spellEnd"/>
      <w:r>
        <w:t xml:space="preserve"> by volume (25 </w:t>
      </w:r>
      <w:proofErr w:type="spellStart"/>
      <w:r>
        <w:t>sccm</w:t>
      </w:r>
      <w:proofErr w:type="spellEnd"/>
      <w:r>
        <w:t xml:space="preserve"> H</w:t>
      </w:r>
      <w:r w:rsidRPr="00D51D9A">
        <w:rPr>
          <w:vertAlign w:val="subscript"/>
        </w:rPr>
        <w:t>2</w:t>
      </w:r>
      <w:r>
        <w:t xml:space="preserve"> in 475 </w:t>
      </w:r>
      <w:proofErr w:type="spellStart"/>
      <w:r>
        <w:t>sccm</w:t>
      </w:r>
      <w:proofErr w:type="spellEnd"/>
      <w:r>
        <w:t xml:space="preserve"> of </w:t>
      </w:r>
      <w:proofErr w:type="spellStart"/>
      <w:r>
        <w:t>Ar</w:t>
      </w:r>
      <w:proofErr w:type="spellEnd"/>
      <w:r>
        <w:t>). The process was performed in a 2” quartz tube at atmospheric pressure</w:t>
      </w:r>
      <w:r w:rsidR="0081390C">
        <w:t>.</w:t>
      </w:r>
    </w:p>
    <w:p w:rsidR="00596AF6" w:rsidRDefault="00596AF6" w:rsidP="00000F22">
      <w:pPr>
        <w:pStyle w:val="Heading2"/>
      </w:pPr>
      <w:r>
        <w:t>Photoresist spin coat</w:t>
      </w:r>
    </w:p>
    <w:p w:rsidR="00596AF6" w:rsidRDefault="00596AF6" w:rsidP="00596AF6">
      <w:r>
        <w:t>The spin coating parameters depended on the photoresist used. The following parameters summarizes the photoresist spin coating parameters used throughout this work:</w:t>
      </w:r>
    </w:p>
    <w:p w:rsidR="00596AF6" w:rsidRDefault="00596AF6" w:rsidP="00596AF6">
      <w:pPr>
        <w:pStyle w:val="ListParagraph"/>
        <w:numPr>
          <w:ilvl w:val="0"/>
          <w:numId w:val="9"/>
        </w:numPr>
      </w:pPr>
      <w:r>
        <w:t>S1805 Photoresist:</w:t>
      </w:r>
    </w:p>
    <w:p w:rsidR="00AE3441" w:rsidRDefault="00AE3441" w:rsidP="00AE3441">
      <w:pPr>
        <w:pStyle w:val="ListParagraph"/>
        <w:numPr>
          <w:ilvl w:val="1"/>
          <w:numId w:val="9"/>
        </w:numPr>
      </w:pPr>
      <w:r>
        <w:t>Spin coat LOR3A lift-off layer at 4000 RPM for 45 seconds.</w:t>
      </w:r>
    </w:p>
    <w:p w:rsidR="00AE3441" w:rsidRDefault="00AE3441" w:rsidP="00AE3441">
      <w:pPr>
        <w:pStyle w:val="ListParagraph"/>
        <w:numPr>
          <w:ilvl w:val="1"/>
          <w:numId w:val="9"/>
        </w:numPr>
      </w:pPr>
      <w:r>
        <w:t xml:space="preserve">Post spin bake at 190 </w:t>
      </w:r>
      <w:r>
        <w:rPr>
          <w:rFonts w:cs="Times"/>
        </w:rPr>
        <w:t>°</w:t>
      </w:r>
      <w:r>
        <w:t>C for 5 minutes.</w:t>
      </w:r>
    </w:p>
    <w:p w:rsidR="00AE3441" w:rsidRDefault="00AE3441" w:rsidP="00AE3441">
      <w:pPr>
        <w:pStyle w:val="ListParagraph"/>
        <w:numPr>
          <w:ilvl w:val="1"/>
          <w:numId w:val="9"/>
        </w:numPr>
      </w:pPr>
      <w:r>
        <w:t>Spin coat S1805 resist at 4000 RPM for 45 seconds.</w:t>
      </w:r>
    </w:p>
    <w:p w:rsidR="00AE3441" w:rsidRDefault="00AE3441" w:rsidP="00AE3441">
      <w:pPr>
        <w:pStyle w:val="ListParagraph"/>
        <w:numPr>
          <w:ilvl w:val="1"/>
          <w:numId w:val="9"/>
        </w:numPr>
      </w:pPr>
      <w:r>
        <w:t xml:space="preserve">Post spin bake at 115 </w:t>
      </w:r>
      <w:r>
        <w:rPr>
          <w:rFonts w:cs="Times"/>
        </w:rPr>
        <w:t>°</w:t>
      </w:r>
      <w:r>
        <w:t>C bake for 5 minutes.</w:t>
      </w:r>
    </w:p>
    <w:p w:rsidR="00596AF6" w:rsidRDefault="00AE3441" w:rsidP="00596AF6">
      <w:pPr>
        <w:pStyle w:val="ListParagraph"/>
        <w:numPr>
          <w:ilvl w:val="0"/>
          <w:numId w:val="9"/>
        </w:numPr>
      </w:pPr>
      <w:r>
        <w:t>AZ4110 Photoresist:</w:t>
      </w:r>
    </w:p>
    <w:p w:rsidR="00AE3441" w:rsidRDefault="00AE3441" w:rsidP="00AE3441">
      <w:pPr>
        <w:pStyle w:val="ListParagraph"/>
        <w:numPr>
          <w:ilvl w:val="1"/>
          <w:numId w:val="9"/>
        </w:numPr>
      </w:pPr>
      <w:r>
        <w:t xml:space="preserve">Spin coat AZ4110 photoresist at </w:t>
      </w:r>
      <w:r w:rsidR="00040400">
        <w:t>5</w:t>
      </w:r>
      <w:r>
        <w:t>000 RPM for 90 seconds</w:t>
      </w:r>
    </w:p>
    <w:p w:rsidR="00AE3441" w:rsidRPr="00596AF6" w:rsidRDefault="00AE3441" w:rsidP="00AE3441">
      <w:pPr>
        <w:pStyle w:val="ListParagraph"/>
        <w:numPr>
          <w:ilvl w:val="1"/>
          <w:numId w:val="9"/>
        </w:numPr>
      </w:pPr>
      <w:r>
        <w:t xml:space="preserve">Post spin bake at 5 minute bake at 95 </w:t>
      </w:r>
      <w:r>
        <w:rPr>
          <w:rFonts w:cs="Times"/>
        </w:rPr>
        <w:t>°</w:t>
      </w:r>
      <w:r>
        <w:t>C</w:t>
      </w:r>
    </w:p>
    <w:p w:rsidR="00795535" w:rsidRDefault="005A5660" w:rsidP="00000F22">
      <w:pPr>
        <w:pStyle w:val="Heading2"/>
      </w:pPr>
      <w:r w:rsidRPr="005A5660">
        <w:t>Photolithography</w:t>
      </w:r>
    </w:p>
    <w:p w:rsidR="0081390C" w:rsidRDefault="0081390C" w:rsidP="002360C5">
      <w:r>
        <w:t xml:space="preserve">The lithography was performed using Karl </w:t>
      </w:r>
      <w:proofErr w:type="spellStart"/>
      <w:r>
        <w:t>S</w:t>
      </w:r>
      <w:r>
        <w:rPr>
          <w:rFonts w:cs="Times"/>
        </w:rPr>
        <w:t>ü</w:t>
      </w:r>
      <w:r>
        <w:t>ss</w:t>
      </w:r>
      <w:proofErr w:type="spellEnd"/>
      <w:r>
        <w:t xml:space="preserve"> MA6 contact aligner in contact mode. The light source was an </w:t>
      </w:r>
      <w:proofErr w:type="spellStart"/>
      <w:r>
        <w:t>i</w:t>
      </w:r>
      <w:proofErr w:type="spellEnd"/>
      <w:r>
        <w:t xml:space="preserve">-line, 320 nm source calibrated to an intensity of 5 </w:t>
      </w:r>
      <w:proofErr w:type="spellStart"/>
      <w:r>
        <w:t>mW</w:t>
      </w:r>
      <w:proofErr w:type="spellEnd"/>
      <w:r>
        <w:t>/cm</w:t>
      </w:r>
      <w:r w:rsidRPr="0081390C">
        <w:rPr>
          <w:vertAlign w:val="superscript"/>
        </w:rPr>
        <w:t>2</w:t>
      </w:r>
      <w:r>
        <w:t>.</w:t>
      </w:r>
      <w:r w:rsidR="002360C5">
        <w:t xml:space="preserve"> The photolithography masks used were 4”x4”x0.090” Quartz AR with a chrome mask layer</w:t>
      </w:r>
      <w:r w:rsidR="00596AF6">
        <w:t>,</w:t>
      </w:r>
      <w:r w:rsidR="002360C5">
        <w:t xml:space="preserve"> </w:t>
      </w:r>
      <w:r w:rsidR="00596AF6">
        <w:t xml:space="preserve">procured </w:t>
      </w:r>
      <w:r w:rsidR="002360C5">
        <w:t xml:space="preserve">from </w:t>
      </w:r>
      <w:proofErr w:type="spellStart"/>
      <w:r w:rsidR="002360C5">
        <w:t>Photronics</w:t>
      </w:r>
      <w:proofErr w:type="spellEnd"/>
      <w:r w:rsidR="002360C5">
        <w:t xml:space="preserve"> Inc.</w:t>
      </w:r>
    </w:p>
    <w:p w:rsidR="00596AF6" w:rsidRDefault="00596AF6" w:rsidP="002360C5">
      <w:r>
        <w:t xml:space="preserve">The photolithography parameters depended on the photoresist used. The following </w:t>
      </w:r>
      <w:r w:rsidR="00AE3441">
        <w:t>parameters summarize the photolithography exposure and development procedure used throughout this work.</w:t>
      </w:r>
      <w:r w:rsidR="00204200">
        <w:t xml:space="preserve"> </w:t>
      </w:r>
      <w:r w:rsidR="00AE3441">
        <w:t>Note that prior to the exposure of the sample, a dummy sample was first exposed to ensure proper source calibration:</w:t>
      </w:r>
    </w:p>
    <w:p w:rsidR="00AE3441" w:rsidRDefault="00AE3441" w:rsidP="00AE3441">
      <w:pPr>
        <w:pStyle w:val="ListParagraph"/>
        <w:numPr>
          <w:ilvl w:val="0"/>
          <w:numId w:val="10"/>
        </w:numPr>
      </w:pPr>
      <w:r>
        <w:t>S1805 Photoresist:</w:t>
      </w:r>
    </w:p>
    <w:p w:rsidR="00AE3441" w:rsidRDefault="00C13000" w:rsidP="00C13000">
      <w:pPr>
        <w:pStyle w:val="ListParagraph"/>
        <w:numPr>
          <w:ilvl w:val="1"/>
          <w:numId w:val="11"/>
        </w:numPr>
      </w:pPr>
      <w:r>
        <w:t>Exposure Time: 18 seconds</w:t>
      </w:r>
    </w:p>
    <w:p w:rsidR="00AE3441" w:rsidRDefault="00C13000" w:rsidP="00C13000">
      <w:pPr>
        <w:pStyle w:val="ListParagraph"/>
        <w:numPr>
          <w:ilvl w:val="1"/>
          <w:numId w:val="11"/>
        </w:numPr>
      </w:pPr>
      <w:r>
        <w:lastRenderedPageBreak/>
        <w:t>Development parameters: 1 minute in CD26 with gentle agitation followed by a 30 second rinse in gently running water.</w:t>
      </w:r>
    </w:p>
    <w:p w:rsidR="00AE3441" w:rsidRDefault="00AE3441" w:rsidP="00AE3441">
      <w:pPr>
        <w:pStyle w:val="ListParagraph"/>
        <w:numPr>
          <w:ilvl w:val="0"/>
          <w:numId w:val="10"/>
        </w:numPr>
      </w:pPr>
      <w:r>
        <w:t>AZ4110 Photoresist</w:t>
      </w:r>
      <w:r w:rsidR="00040400">
        <w:t xml:space="preserve"> with AZ400K developer</w:t>
      </w:r>
      <w:r>
        <w:t>:</w:t>
      </w:r>
    </w:p>
    <w:p w:rsidR="00040400" w:rsidRDefault="00040400" w:rsidP="00040400">
      <w:pPr>
        <w:pStyle w:val="ListParagraph"/>
        <w:numPr>
          <w:ilvl w:val="1"/>
          <w:numId w:val="10"/>
        </w:numPr>
      </w:pPr>
      <w:r>
        <w:t xml:space="preserve">Exposure Time: </w:t>
      </w:r>
      <w:r w:rsidR="008F4267">
        <w:t>45</w:t>
      </w:r>
      <w:r>
        <w:t xml:space="preserve"> seconds</w:t>
      </w:r>
    </w:p>
    <w:p w:rsidR="00040400" w:rsidRDefault="00040400" w:rsidP="00040400">
      <w:pPr>
        <w:pStyle w:val="ListParagraph"/>
        <w:numPr>
          <w:ilvl w:val="1"/>
          <w:numId w:val="10"/>
        </w:numPr>
      </w:pPr>
      <w:r>
        <w:t xml:space="preserve">Development parameters: 1 minute in </w:t>
      </w:r>
      <w:r w:rsidR="008F4267">
        <w:t>1:4 AZ400K:DI (by volume)</w:t>
      </w:r>
      <w:r>
        <w:t xml:space="preserve"> with gentle agitation followed by a 30 second rinse in gently running water.</w:t>
      </w:r>
    </w:p>
    <w:p w:rsidR="008F4267" w:rsidRDefault="008F4267" w:rsidP="008F4267">
      <w:pPr>
        <w:pStyle w:val="ListParagraph"/>
        <w:numPr>
          <w:ilvl w:val="0"/>
          <w:numId w:val="10"/>
        </w:numPr>
      </w:pPr>
      <w:r>
        <w:t>AZ4110 Photoresist with AZ</w:t>
      </w:r>
      <w:r w:rsidR="00940AFD">
        <w:t xml:space="preserve"> </w:t>
      </w:r>
      <w:r>
        <w:t>developer:</w:t>
      </w:r>
    </w:p>
    <w:p w:rsidR="008F4267" w:rsidRDefault="008F4267" w:rsidP="008F4267">
      <w:pPr>
        <w:pStyle w:val="ListParagraph"/>
        <w:numPr>
          <w:ilvl w:val="1"/>
          <w:numId w:val="10"/>
        </w:numPr>
      </w:pPr>
      <w:r>
        <w:t xml:space="preserve">Exposure Time: </w:t>
      </w:r>
      <w:r w:rsidR="00940AFD">
        <w:t>3</w:t>
      </w:r>
      <w:r>
        <w:t>5 seconds</w:t>
      </w:r>
    </w:p>
    <w:p w:rsidR="00006A98" w:rsidRDefault="008F4267" w:rsidP="00006A98">
      <w:pPr>
        <w:pStyle w:val="ListParagraph"/>
        <w:numPr>
          <w:ilvl w:val="1"/>
          <w:numId w:val="10"/>
        </w:numPr>
      </w:pPr>
      <w:r>
        <w:t>Development parameters: 1</w:t>
      </w:r>
      <w:r w:rsidR="00940AFD">
        <w:t>.7</w:t>
      </w:r>
      <w:r>
        <w:t xml:space="preserve"> minute</w:t>
      </w:r>
      <w:r w:rsidR="00940AFD">
        <w:t>s</w:t>
      </w:r>
      <w:r>
        <w:t xml:space="preserve"> in 1:</w:t>
      </w:r>
      <w:r w:rsidR="00940AFD">
        <w:t>1</w:t>
      </w:r>
      <w:r>
        <w:t xml:space="preserve"> AZ400K:DI (by volume) with gentle agitation followed by a 30 second rinse in gently running water.</w:t>
      </w:r>
    </w:p>
    <w:p w:rsidR="008F4267" w:rsidRDefault="00006A98" w:rsidP="00006A98">
      <w:r>
        <w:t xml:space="preserve">Lift-off was performed in </w:t>
      </w:r>
      <w:proofErr w:type="spellStart"/>
      <w:r>
        <w:t>Microposit</w:t>
      </w:r>
      <w:proofErr w:type="spellEnd"/>
      <w:r>
        <w:t xml:space="preserve"> 1165 remover kept in a closed beaker on a hot plate set to 70 </w:t>
      </w:r>
      <w:r>
        <w:rPr>
          <w:rFonts w:cs="Times"/>
        </w:rPr>
        <w:t>°</w:t>
      </w:r>
      <w:r>
        <w:t>C.</w:t>
      </w:r>
    </w:p>
    <w:p w:rsidR="00795535" w:rsidRDefault="005A5660" w:rsidP="00000F22">
      <w:pPr>
        <w:pStyle w:val="Heading2"/>
      </w:pPr>
      <w:r>
        <w:t>Electron-Beam Lithography</w:t>
      </w:r>
    </w:p>
    <w:p w:rsidR="00A67D28" w:rsidRDefault="00A67D28" w:rsidP="00A67D28">
      <w:r>
        <w:t>PMMA A7 was used as an e-beam resist throughout this work. The following steps were used during e-beam lithography:</w:t>
      </w:r>
    </w:p>
    <w:p w:rsidR="00A67D28" w:rsidRDefault="00A67D28" w:rsidP="00A67D28">
      <w:pPr>
        <w:pStyle w:val="ListParagraph"/>
        <w:numPr>
          <w:ilvl w:val="0"/>
          <w:numId w:val="12"/>
        </w:numPr>
      </w:pPr>
      <w:r>
        <w:t>Spin coat PMMA A7 at 5000 RPM for 90 seconds.</w:t>
      </w:r>
    </w:p>
    <w:p w:rsidR="00A67D28" w:rsidRDefault="00A67D28" w:rsidP="00A67D28">
      <w:pPr>
        <w:pStyle w:val="ListParagraph"/>
        <w:numPr>
          <w:ilvl w:val="0"/>
          <w:numId w:val="12"/>
        </w:numPr>
      </w:pPr>
      <w:r>
        <w:t xml:space="preserve">Post spin bake at 180 </w:t>
      </w:r>
      <w:r>
        <w:rPr>
          <w:rFonts w:cs="Times"/>
        </w:rPr>
        <w:t>°</w:t>
      </w:r>
      <w:r>
        <w:t xml:space="preserve">C or 190 </w:t>
      </w:r>
      <w:r>
        <w:rPr>
          <w:rFonts w:cs="Times"/>
        </w:rPr>
        <w:t>°</w:t>
      </w:r>
      <w:r>
        <w:t>C for 90 seconds.</w:t>
      </w:r>
    </w:p>
    <w:p w:rsidR="00A67D28" w:rsidRDefault="00A67D28" w:rsidP="00A67D28">
      <w:pPr>
        <w:pStyle w:val="ListParagraph"/>
        <w:numPr>
          <w:ilvl w:val="0"/>
          <w:numId w:val="12"/>
        </w:numPr>
      </w:pPr>
      <w:r>
        <w:t>Exposure parameters:</w:t>
      </w:r>
    </w:p>
    <w:p w:rsidR="00A67D28" w:rsidRDefault="00A67D28" w:rsidP="00A67D28">
      <w:pPr>
        <w:pStyle w:val="ListParagraph"/>
        <w:numPr>
          <w:ilvl w:val="1"/>
          <w:numId w:val="12"/>
        </w:numPr>
      </w:pPr>
      <w:r>
        <w:t>Working distance: 6.5-7.5 mm.</w:t>
      </w:r>
    </w:p>
    <w:p w:rsidR="00A67D28" w:rsidRDefault="00A67D28" w:rsidP="00A67D28">
      <w:pPr>
        <w:pStyle w:val="ListParagraph"/>
        <w:numPr>
          <w:ilvl w:val="1"/>
          <w:numId w:val="12"/>
        </w:numPr>
      </w:pPr>
      <w:r>
        <w:t>Acceleration voltage: 30 kV.</w:t>
      </w:r>
    </w:p>
    <w:p w:rsidR="00A67D28" w:rsidRDefault="00A67D28" w:rsidP="00A67D28">
      <w:pPr>
        <w:pStyle w:val="ListParagraph"/>
        <w:numPr>
          <w:ilvl w:val="1"/>
          <w:numId w:val="12"/>
        </w:numPr>
      </w:pPr>
      <w:r>
        <w:t>Spot Size: 3.</w:t>
      </w:r>
    </w:p>
    <w:p w:rsidR="00A67D28" w:rsidRDefault="00A67D28" w:rsidP="00A67D28">
      <w:pPr>
        <w:pStyle w:val="ListParagraph"/>
        <w:numPr>
          <w:ilvl w:val="1"/>
          <w:numId w:val="12"/>
        </w:numPr>
      </w:pPr>
      <w:r>
        <w:t xml:space="preserve">Beam current: ~136 </w:t>
      </w:r>
      <w:proofErr w:type="spellStart"/>
      <w:r>
        <w:t>pA.</w:t>
      </w:r>
      <w:proofErr w:type="spellEnd"/>
    </w:p>
    <w:p w:rsidR="00A67D28" w:rsidRDefault="00A67D28" w:rsidP="00A67D28">
      <w:pPr>
        <w:pStyle w:val="ListParagraph"/>
        <w:numPr>
          <w:ilvl w:val="1"/>
          <w:numId w:val="12"/>
        </w:numPr>
      </w:pPr>
      <w:r>
        <w:t>Magnification: Depends on pattern size. Typically 1500x.</w:t>
      </w:r>
    </w:p>
    <w:p w:rsidR="00A67D28" w:rsidRDefault="00A67D28" w:rsidP="00A67D28">
      <w:pPr>
        <w:pStyle w:val="ListParagraph"/>
        <w:numPr>
          <w:ilvl w:val="1"/>
          <w:numId w:val="12"/>
        </w:numPr>
      </w:pPr>
      <w:r>
        <w:t>Point-to-Point Spacing: 5 nm.</w:t>
      </w:r>
    </w:p>
    <w:p w:rsidR="00A67D28" w:rsidRDefault="00A67D28" w:rsidP="00A67D28">
      <w:pPr>
        <w:pStyle w:val="ListParagraph"/>
        <w:numPr>
          <w:ilvl w:val="1"/>
          <w:numId w:val="12"/>
        </w:numPr>
      </w:pPr>
      <w:r>
        <w:t>Line-to-Line Spacing: 30 nm.</w:t>
      </w:r>
    </w:p>
    <w:p w:rsidR="00A67D28" w:rsidRDefault="00A67D28" w:rsidP="00A67D28">
      <w:pPr>
        <w:pStyle w:val="ListParagraph"/>
        <w:numPr>
          <w:ilvl w:val="1"/>
          <w:numId w:val="12"/>
        </w:numPr>
      </w:pPr>
      <w:r>
        <w:t xml:space="preserve">Line dose: 1.6 </w:t>
      </w:r>
      <w:proofErr w:type="spellStart"/>
      <w:r>
        <w:t>nC</w:t>
      </w:r>
      <w:proofErr w:type="spellEnd"/>
      <w:r>
        <w:t>/cm.</w:t>
      </w:r>
    </w:p>
    <w:p w:rsidR="00A67D28" w:rsidRDefault="00A67D28" w:rsidP="00A67D28">
      <w:pPr>
        <w:pStyle w:val="ListParagraph"/>
        <w:numPr>
          <w:ilvl w:val="1"/>
          <w:numId w:val="12"/>
        </w:numPr>
      </w:pPr>
      <w:r>
        <w:t xml:space="preserve">Area dose: 450-600 </w:t>
      </w:r>
      <w:r w:rsidR="001714C7">
        <w:rPr>
          <w:rFonts w:cs="Times"/>
        </w:rPr>
        <w:t>µ</w:t>
      </w:r>
      <w:r>
        <w:t>C/cm</w:t>
      </w:r>
      <w:r w:rsidRPr="00A67D28">
        <w:rPr>
          <w:vertAlign w:val="superscript"/>
        </w:rPr>
        <w:t>2</w:t>
      </w:r>
      <w:r>
        <w:t>.</w:t>
      </w:r>
    </w:p>
    <w:p w:rsidR="001714C7" w:rsidRDefault="001714C7" w:rsidP="001714C7">
      <w:pPr>
        <w:pStyle w:val="ListParagraph"/>
        <w:numPr>
          <w:ilvl w:val="0"/>
          <w:numId w:val="12"/>
        </w:numPr>
      </w:pPr>
      <w:r>
        <w:t>Development parameters:</w:t>
      </w:r>
    </w:p>
    <w:p w:rsidR="001714C7" w:rsidRDefault="001714C7" w:rsidP="001714C7">
      <w:pPr>
        <w:pStyle w:val="ListParagraph"/>
        <w:numPr>
          <w:ilvl w:val="1"/>
          <w:numId w:val="12"/>
        </w:numPr>
      </w:pPr>
      <w:r>
        <w:t>Developer: 1:3 MIBK:IPA (by volume)</w:t>
      </w:r>
    </w:p>
    <w:p w:rsidR="001714C7" w:rsidRDefault="00046126" w:rsidP="001714C7">
      <w:pPr>
        <w:pStyle w:val="ListParagraph"/>
        <w:numPr>
          <w:ilvl w:val="1"/>
          <w:numId w:val="12"/>
        </w:numPr>
      </w:pPr>
      <w:r>
        <w:t>Development time: 55 seconds with gentle agitation followed by 15 seconds in IPA with gentle agitation</w:t>
      </w:r>
    </w:p>
    <w:p w:rsidR="00795535" w:rsidRDefault="005A5660" w:rsidP="00000F22">
      <w:pPr>
        <w:pStyle w:val="Heading2"/>
      </w:pPr>
      <w:r>
        <w:t>Electron-Beam Evaporation</w:t>
      </w:r>
    </w:p>
    <w:p w:rsidR="00710B91" w:rsidRDefault="00710B91" w:rsidP="00710B91">
      <w:r>
        <w:t xml:space="preserve">Samples were loaded over a 3” carrier wafer using 90 </w:t>
      </w:r>
      <w:r>
        <w:rPr>
          <w:rFonts w:cs="Times"/>
        </w:rPr>
        <w:t>°</w:t>
      </w:r>
      <w:r>
        <w:t>C heat release tape. The samples were left to pump out in vacuum for at least 3 hours, typically overnight reaching a base pressure in the low 10</w:t>
      </w:r>
      <w:r w:rsidRPr="00710B91">
        <w:rPr>
          <w:vertAlign w:val="superscript"/>
        </w:rPr>
        <w:t>-7</w:t>
      </w:r>
      <w:r>
        <w:t xml:space="preserve"> </w:t>
      </w:r>
      <w:proofErr w:type="spellStart"/>
      <w:r>
        <w:t>Torr</w:t>
      </w:r>
      <w:proofErr w:type="spellEnd"/>
      <w:r>
        <w:t xml:space="preserve">, in the </w:t>
      </w:r>
      <w:proofErr w:type="spellStart"/>
      <w:r>
        <w:t>Ultek</w:t>
      </w:r>
      <w:proofErr w:type="spellEnd"/>
      <w:r>
        <w:t xml:space="preserve"> E-Beam evaporator.</w:t>
      </w:r>
      <w:r w:rsidR="00432321">
        <w:t xml:space="preserve"> The current then was increased slightly till the pressure started going down</w:t>
      </w:r>
      <w:r w:rsidR="00467C2D">
        <w:t xml:space="preserve"> (this only occurs for the first layer after the pump down when the evaporated metal reacts with the </w:t>
      </w:r>
      <w:r w:rsidR="00D000D4">
        <w:t xml:space="preserve">water vapor and radicals </w:t>
      </w:r>
      <w:r w:rsidR="00467C2D">
        <w:t>sticking to the evaporation chamber walls)</w:t>
      </w:r>
      <w:r w:rsidR="00432321">
        <w:t>, while ensuring the e-beam is properly focused and centered on the source crucible. The shutter was opened once the chamber pressure started going up.</w:t>
      </w:r>
    </w:p>
    <w:p w:rsidR="00900CF2" w:rsidRDefault="00900CF2" w:rsidP="00710B91">
      <w:r>
        <w:lastRenderedPageBreak/>
        <w:t xml:space="preserve">The rate for all deposition over graphene was kept between 0.1 – 0.3 </w:t>
      </w:r>
      <w:r>
        <w:rPr>
          <w:rFonts w:cs="Times"/>
        </w:rPr>
        <w:t>Å</w:t>
      </w:r>
      <w:r>
        <w:t>/sec</w:t>
      </w:r>
      <w:r w:rsidR="00880226">
        <w:t xml:space="preserve"> to enhance the adhesion between the metal and the graphene. This was kept for the first 3-5 nm then the rate was increased to the values typically used with that metal in the evaporation chamber.</w:t>
      </w:r>
    </w:p>
    <w:p w:rsidR="008D6FDC" w:rsidRDefault="008D6FDC" w:rsidP="00710B91">
      <w:r>
        <w:t>The typical evaporation current</w:t>
      </w:r>
      <w:r w:rsidR="005C7635">
        <w:t>s</w:t>
      </w:r>
      <w:r>
        <w:t xml:space="preserve"> were as follows:</w:t>
      </w:r>
    </w:p>
    <w:p w:rsidR="008D6FDC" w:rsidRDefault="008D6FDC" w:rsidP="008D6FDC">
      <w:pPr>
        <w:pStyle w:val="ListParagraph"/>
        <w:numPr>
          <w:ilvl w:val="0"/>
          <w:numId w:val="13"/>
        </w:numPr>
      </w:pPr>
      <w:r>
        <w:t>Cr: 20 mA</w:t>
      </w:r>
    </w:p>
    <w:p w:rsidR="008D6FDC" w:rsidRDefault="008D6FDC" w:rsidP="008D6FDC">
      <w:pPr>
        <w:pStyle w:val="ListParagraph"/>
        <w:numPr>
          <w:ilvl w:val="0"/>
          <w:numId w:val="13"/>
        </w:numPr>
      </w:pPr>
      <w:proofErr w:type="spellStart"/>
      <w:r>
        <w:t>Ti</w:t>
      </w:r>
      <w:proofErr w:type="spellEnd"/>
      <w:r>
        <w:t>: 30-40 mA</w:t>
      </w:r>
    </w:p>
    <w:p w:rsidR="008D6FDC" w:rsidRDefault="008D6FDC" w:rsidP="008D6FDC">
      <w:pPr>
        <w:pStyle w:val="ListParagraph"/>
        <w:numPr>
          <w:ilvl w:val="0"/>
          <w:numId w:val="13"/>
        </w:numPr>
      </w:pPr>
      <w:proofErr w:type="spellStart"/>
      <w:r>
        <w:t>Pd</w:t>
      </w:r>
      <w:proofErr w:type="spellEnd"/>
      <w:r>
        <w:t>: 40-50 mA</w:t>
      </w:r>
    </w:p>
    <w:p w:rsidR="008D6FDC" w:rsidRDefault="008D6FDC" w:rsidP="008D6FDC">
      <w:pPr>
        <w:pStyle w:val="ListParagraph"/>
        <w:numPr>
          <w:ilvl w:val="0"/>
          <w:numId w:val="13"/>
        </w:numPr>
      </w:pPr>
      <w:r>
        <w:t>Al: 40 mA</w:t>
      </w:r>
    </w:p>
    <w:p w:rsidR="004D66A1" w:rsidRDefault="008D6FDC" w:rsidP="004D66A1">
      <w:pPr>
        <w:pStyle w:val="ListParagraph"/>
        <w:numPr>
          <w:ilvl w:val="0"/>
          <w:numId w:val="13"/>
        </w:numPr>
      </w:pPr>
      <w:r>
        <w:t xml:space="preserve">Au: 50 mA </w:t>
      </w:r>
    </w:p>
    <w:p w:rsidR="004D66A1" w:rsidRPr="00710B91" w:rsidRDefault="004D66A1" w:rsidP="004D66A1">
      <w:r>
        <w:t>After the evaporation run was complete the chamber was let to cool down for 15 minutes before venting.</w:t>
      </w:r>
    </w:p>
    <w:p w:rsidR="00F47C0C" w:rsidRDefault="00CA159A" w:rsidP="00000F22">
      <w:pPr>
        <w:pStyle w:val="Heading2"/>
      </w:pPr>
      <w:r>
        <w:t>Top Gate Oxide</w:t>
      </w:r>
      <w:r w:rsidR="00DA5B12">
        <w:t>/Passivation</w:t>
      </w:r>
      <w:r>
        <w:t xml:space="preserve"> De</w:t>
      </w:r>
      <w:r w:rsidR="00F47C0C">
        <w:t>po</w:t>
      </w:r>
      <w:r w:rsidR="00CD6801">
        <w:t>s</w:t>
      </w:r>
      <w:r w:rsidR="00F47C0C">
        <w:t>ition</w:t>
      </w:r>
    </w:p>
    <w:p w:rsidR="00DD2C3C" w:rsidRDefault="00DD2C3C" w:rsidP="00DD2C3C">
      <w:r>
        <w:t>The top gate oxide used throughout this work was Al</w:t>
      </w:r>
      <w:r w:rsidRPr="00DD2C3C">
        <w:rPr>
          <w:vertAlign w:val="subscript"/>
        </w:rPr>
        <w:t>2</w:t>
      </w:r>
      <w:r>
        <w:t>O</w:t>
      </w:r>
      <w:r w:rsidRPr="00DD2C3C">
        <w:rPr>
          <w:vertAlign w:val="subscript"/>
        </w:rPr>
        <w:t>3</w:t>
      </w:r>
      <w:r>
        <w:t xml:space="preserve"> due to its high reported mobility</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t>.</w:t>
      </w:r>
      <w:r w:rsidR="004D66A1">
        <w:t xml:space="preserve"> To facilitate the ALD of oxide on graphene we used a seed layer of evaporated aluminum left to oxidize in air</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rsidR="004D66A1">
        <w:t xml:space="preserve">. The </w:t>
      </w:r>
      <w:r w:rsidR="000D5B6D">
        <w:t>top gate oxide deposition parameters throughout this work</w:t>
      </w:r>
      <w:r w:rsidR="004D66A1">
        <w:t xml:space="preserve"> was as follows:</w:t>
      </w:r>
    </w:p>
    <w:p w:rsidR="004D66A1" w:rsidRDefault="000D5B6D" w:rsidP="004D66A1">
      <w:pPr>
        <w:pStyle w:val="ListParagraph"/>
        <w:numPr>
          <w:ilvl w:val="0"/>
          <w:numId w:val="14"/>
        </w:numPr>
      </w:pPr>
      <w:r>
        <w:t>Evaporate 1.5 nm of aluminum</w:t>
      </w:r>
      <w:r w:rsidR="004D66A1">
        <w:t xml:space="preserve"> </w:t>
      </w:r>
      <w:r>
        <w:t>then leave it in air for at least 30 minutes.</w:t>
      </w:r>
    </w:p>
    <w:p w:rsidR="000D5B6D" w:rsidRDefault="000D5B6D" w:rsidP="004D66A1">
      <w:pPr>
        <w:pStyle w:val="ListParagraph"/>
        <w:numPr>
          <w:ilvl w:val="0"/>
          <w:numId w:val="14"/>
        </w:numPr>
      </w:pPr>
      <w:r>
        <w:t xml:space="preserve">Load the sample into ALD machine with the growth chamber temperature set and stable at 150 </w:t>
      </w:r>
      <w:r>
        <w:rPr>
          <w:rFonts w:cs="Times"/>
        </w:rPr>
        <w:t>°</w:t>
      </w:r>
      <w:r>
        <w:t>C.</w:t>
      </w:r>
    </w:p>
    <w:p w:rsidR="000D5B6D" w:rsidRDefault="000D5B6D" w:rsidP="004D66A1">
      <w:pPr>
        <w:pStyle w:val="ListParagraph"/>
        <w:numPr>
          <w:ilvl w:val="0"/>
          <w:numId w:val="14"/>
        </w:numPr>
      </w:pPr>
      <w:r>
        <w:t>Grow 8.5 nm of Al</w:t>
      </w:r>
      <w:r w:rsidRPr="000D5B6D">
        <w:rPr>
          <w:vertAlign w:val="subscript"/>
        </w:rPr>
        <w:t>2</w:t>
      </w:r>
      <w:r>
        <w:t>O</w:t>
      </w:r>
      <w:r w:rsidRPr="000D5B6D">
        <w:rPr>
          <w:vertAlign w:val="subscript"/>
        </w:rPr>
        <w:t>3</w:t>
      </w:r>
      <w:r>
        <w:t xml:space="preserve"> using a TMAH based precursor with H</w:t>
      </w:r>
      <w:r w:rsidRPr="000D5B6D">
        <w:rPr>
          <w:vertAlign w:val="subscript"/>
        </w:rPr>
        <w:t>2</w:t>
      </w:r>
      <w:r>
        <w:t>O as an oxygen source (thermal growth NOT plasma assisted growth)</w:t>
      </w:r>
      <w:r w:rsidR="00B766CE">
        <w:t xml:space="preserve">. The growth rate was about 1 </w:t>
      </w:r>
      <w:r w:rsidR="00B766CE">
        <w:rPr>
          <w:rFonts w:cs="Times"/>
        </w:rPr>
        <w:t>Å</w:t>
      </w:r>
      <w:r w:rsidR="00B766CE">
        <w:t>/cycle. The 8.5 nm deposition took around an hour.</w:t>
      </w:r>
    </w:p>
    <w:p w:rsidR="00B766CE" w:rsidRPr="00DD2C3C" w:rsidRDefault="00B766CE" w:rsidP="00B766CE">
      <w:r>
        <w:t>The sample was removed from the chamber once the run was done.</w:t>
      </w:r>
    </w:p>
    <w:p w:rsidR="002F626A" w:rsidRPr="00F47C0C" w:rsidRDefault="002F626A" w:rsidP="00000F22">
      <w:pPr>
        <w:pStyle w:val="Heading2"/>
      </w:pPr>
      <w:r>
        <w:t>Graphene etching</w:t>
      </w:r>
    </w:p>
    <w:p w:rsidR="00507B62" w:rsidRDefault="00507B62" w:rsidP="002F626A">
      <w:r>
        <w:t>Graphene etching was done using O</w:t>
      </w:r>
      <w:r w:rsidRPr="00507B62">
        <w:rPr>
          <w:vertAlign w:val="subscript"/>
        </w:rPr>
        <w:t>2</w:t>
      </w:r>
      <w:r>
        <w:t xml:space="preserve"> plasma in a Reactive-Ion Etching machine (Plasma-</w:t>
      </w:r>
      <w:proofErr w:type="spellStart"/>
      <w:r>
        <w:t>Therm</w:t>
      </w:r>
      <w:proofErr w:type="spellEnd"/>
      <w:r>
        <w:t xml:space="preserve"> 790 RIE). We used this machine because initial experimentation with the IPC Barrel Etcher showed excessive lateral etching underneath the etch mask sacrificial layer.</w:t>
      </w:r>
      <w:r w:rsidR="00DD10E4">
        <w:t xml:space="preserve"> On the other hand, the RIE machine yielded cleaner etches with less lateral etching.</w:t>
      </w:r>
      <w:r>
        <w:t xml:space="preserve"> The etch parameters in the Plasma-</w:t>
      </w:r>
      <w:proofErr w:type="spellStart"/>
      <w:r>
        <w:t>Therm</w:t>
      </w:r>
      <w:proofErr w:type="spellEnd"/>
      <w:r>
        <w:t xml:space="preserve"> 790 RIE are as follows:</w:t>
      </w:r>
    </w:p>
    <w:p w:rsidR="002F626A" w:rsidRDefault="00171964" w:rsidP="00171964">
      <w:pPr>
        <w:pStyle w:val="ListParagraph"/>
        <w:numPr>
          <w:ilvl w:val="0"/>
          <w:numId w:val="16"/>
        </w:numPr>
      </w:pPr>
      <w:r>
        <w:t>Recipe name: mdgphn1m</w:t>
      </w:r>
    </w:p>
    <w:p w:rsidR="00171964" w:rsidRDefault="00171964" w:rsidP="00171964">
      <w:pPr>
        <w:pStyle w:val="ListParagraph"/>
        <w:numPr>
          <w:ilvl w:val="0"/>
          <w:numId w:val="16"/>
        </w:numPr>
      </w:pPr>
      <w:r>
        <w:t>Chuck used: Aluminum</w:t>
      </w:r>
    </w:p>
    <w:p w:rsidR="00171964" w:rsidRDefault="00171964" w:rsidP="00171964">
      <w:pPr>
        <w:pStyle w:val="ListParagraph"/>
        <w:numPr>
          <w:ilvl w:val="0"/>
          <w:numId w:val="16"/>
        </w:numPr>
      </w:pPr>
      <w:r>
        <w:t>Etch time: 1 minute</w:t>
      </w:r>
    </w:p>
    <w:p w:rsidR="00171964" w:rsidRDefault="00171964" w:rsidP="00171964">
      <w:pPr>
        <w:pStyle w:val="ListParagraph"/>
        <w:numPr>
          <w:ilvl w:val="0"/>
          <w:numId w:val="16"/>
        </w:numPr>
      </w:pPr>
      <w:r>
        <w:t>Power: 20 W</w:t>
      </w:r>
    </w:p>
    <w:p w:rsidR="00F47C0C" w:rsidRDefault="00171964" w:rsidP="00171964">
      <w:pPr>
        <w:pStyle w:val="ListParagraph"/>
        <w:numPr>
          <w:ilvl w:val="0"/>
          <w:numId w:val="16"/>
        </w:numPr>
      </w:pPr>
      <w:r>
        <w:t>Gases: 14:6 O</w:t>
      </w:r>
      <w:r w:rsidRPr="00171964">
        <w:rPr>
          <w:vertAlign w:val="subscript"/>
        </w:rPr>
        <w:t>2</w:t>
      </w:r>
      <w:r>
        <w:t>:Ar</w:t>
      </w:r>
    </w:p>
    <w:p w:rsidR="00171964" w:rsidRDefault="00171964" w:rsidP="00171964">
      <w:pPr>
        <w:pStyle w:val="ListParagraph"/>
        <w:numPr>
          <w:ilvl w:val="0"/>
          <w:numId w:val="16"/>
        </w:numPr>
      </w:pPr>
      <w:r>
        <w:t xml:space="preserve">Pressure: 1 </w:t>
      </w:r>
      <w:proofErr w:type="spellStart"/>
      <w:r>
        <w:t>mT</w:t>
      </w:r>
      <w:proofErr w:type="spellEnd"/>
    </w:p>
    <w:p w:rsidR="00171964" w:rsidRDefault="00171964" w:rsidP="00171964">
      <w:pPr>
        <w:pStyle w:val="ListParagraph"/>
        <w:numPr>
          <w:ilvl w:val="0"/>
          <w:numId w:val="16"/>
        </w:numPr>
      </w:pPr>
      <w:r>
        <w:t>DC Voltage: ~ 180V (automatically controlled)</w:t>
      </w:r>
    </w:p>
    <w:p w:rsidR="009E5FE1" w:rsidRDefault="009E5FE1" w:rsidP="00000F22">
      <w:pPr>
        <w:pStyle w:val="Heading2"/>
      </w:pPr>
      <w:r>
        <w:lastRenderedPageBreak/>
        <w:t>Backside oxide etch</w:t>
      </w:r>
    </w:p>
    <w:p w:rsidR="009E5FE1" w:rsidRDefault="009E5FE1" w:rsidP="00E42D5A">
      <w:r>
        <w:t>Commercially available graphene and thermally-grown SiO</w:t>
      </w:r>
      <w:r w:rsidRPr="009E5FE1">
        <w:rPr>
          <w:vertAlign w:val="subscript"/>
        </w:rPr>
        <w:t>2</w:t>
      </w:r>
      <w:r>
        <w:t xml:space="preserve"> over silicon substrates come with an oxide on the </w:t>
      </w:r>
      <w:r w:rsidR="00E42D5A">
        <w:t xml:space="preserve">on both the top-side and </w:t>
      </w:r>
      <w:r>
        <w:t>back</w:t>
      </w:r>
      <w:r w:rsidR="00E42D5A">
        <w:t>-</w:t>
      </w:r>
      <w:r>
        <w:t>side of the substrate, that is, the oxide is on both sides of the silicon carrier wafer.</w:t>
      </w:r>
      <w:r w:rsidR="00E42D5A">
        <w:t xml:space="preserve"> The top-side oxide is grown over the finished silicon face and acts as the back-gate oxide. The top-side oxide is the back-gate oxide that carrier the transferred graphene.</w:t>
      </w:r>
      <w:r>
        <w:t xml:space="preserve"> The back-side oxide</w:t>
      </w:r>
      <w:r w:rsidR="00E42D5A">
        <w:t xml:space="preserve"> is a byproduct of the thermal growth process. The back-side oxide</w:t>
      </w:r>
      <w:r>
        <w:t xml:space="preserve"> prevents electrical contact to the silicon substrate and should be removed prior to any measurements. This can be confirmed by optically inspecting the back side of the carrier wafer: if the backside is any color other than grey th</w:t>
      </w:r>
      <w:r w:rsidR="00C06C40">
        <w:t xml:space="preserve">en it is covered with an oxide. Pictures depicting the back side of the sample (graphene facing down) are shown in </w:t>
      </w:r>
      <w:r w:rsidR="00E42D5A">
        <w:fldChar w:fldCharType="begin"/>
      </w:r>
      <w:r w:rsidR="00E42D5A">
        <w:instrText xml:space="preserve"> REF _Ref490004157 \h </w:instrText>
      </w:r>
      <w:r w:rsidR="00E42D5A">
        <w:fldChar w:fldCharType="separate"/>
      </w:r>
      <w:r w:rsidR="00E42D5A">
        <w:t xml:space="preserve">Figure </w:t>
      </w:r>
      <w:r w:rsidR="00E42D5A">
        <w:rPr>
          <w:noProof/>
          <w:cs/>
        </w:rPr>
        <w:t>‎</w:t>
      </w:r>
      <w:r w:rsidR="00E42D5A">
        <w:rPr>
          <w:noProof/>
        </w:rPr>
        <w:t>A</w:t>
      </w:r>
      <w:r w:rsidR="00E42D5A">
        <w:t>.</w:t>
      </w:r>
      <w:r w:rsidR="00E42D5A">
        <w:rPr>
          <w:noProof/>
        </w:rPr>
        <w:t>1</w:t>
      </w:r>
      <w:r w:rsidR="00E42D5A">
        <w:fldChar w:fldCharType="end"/>
      </w:r>
      <w:r w:rsidR="00C06C40">
        <w:t>, showing the back side before and after the removal of the back</w:t>
      </w:r>
      <w:r w:rsidR="007B065F">
        <w:t>-</w:t>
      </w:r>
      <w:r w:rsidR="00C06C40">
        <w:t>side oxide.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06C40" w:rsidTr="00C06C40">
        <w:tc>
          <w:tcPr>
            <w:tcW w:w="4675" w:type="dxa"/>
          </w:tcPr>
          <w:p w:rsidR="00C06C40" w:rsidRDefault="00C06C40" w:rsidP="00C06C40">
            <w:pPr>
              <w:ind w:firstLine="0"/>
            </w:pPr>
            <w:r>
              <w:rPr>
                <w:noProof/>
              </w:rPr>
              <w:drawing>
                <wp:inline distT="0" distB="0" distL="0" distR="0">
                  <wp:extent cx="2834212" cy="256577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 side oxide.jpg"/>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834640" cy="25661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06C40" w:rsidRDefault="00C06C40" w:rsidP="00E417FD">
            <w:pPr>
              <w:keepNext/>
              <w:ind w:firstLine="0"/>
            </w:pPr>
            <w:r>
              <w:rPr>
                <w:noProof/>
              </w:rPr>
              <w:drawing>
                <wp:inline distT="0" distB="0" distL="0" distR="0">
                  <wp:extent cx="2834640" cy="25774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 side oxide removed.jpg"/>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834640" cy="2577449"/>
                          </a:xfrm>
                          <a:prstGeom prst="rect">
                            <a:avLst/>
                          </a:prstGeom>
                          <a:ln>
                            <a:noFill/>
                          </a:ln>
                          <a:extLst>
                            <a:ext uri="{53640926-AAD7-44D8-BBD7-CCE9431645EC}">
                              <a14:shadowObscured xmlns:a14="http://schemas.microsoft.com/office/drawing/2010/main"/>
                            </a:ext>
                          </a:extLst>
                        </pic:spPr>
                      </pic:pic>
                    </a:graphicData>
                  </a:graphic>
                </wp:inline>
              </w:drawing>
            </w:r>
          </w:p>
        </w:tc>
      </w:tr>
    </w:tbl>
    <w:p w:rsidR="00C06C40" w:rsidRDefault="00E417FD" w:rsidP="002C0BFC">
      <w:pPr>
        <w:pStyle w:val="Caption"/>
      </w:pPr>
      <w:bookmarkStart w:id="36" w:name="_Ref490004157"/>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B</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w:t>
      </w:r>
      <w:r w:rsidR="00063296">
        <w:rPr>
          <w:noProof/>
        </w:rPr>
        <w:fldChar w:fldCharType="end"/>
      </w:r>
      <w:bookmarkEnd w:id="36"/>
      <w:r>
        <w:t>(a) Before, and (b) after the removal of the back-side oxide from the silicon sample. The back-gate oxide is deposited on the top-side of the sample, while the back-side oxide growth is a byproduct of the thermal oxide growth process.</w:t>
      </w:r>
    </w:p>
    <w:p w:rsidR="00624B92" w:rsidRPr="009E5FE1" w:rsidRDefault="00045D15" w:rsidP="00624B92">
      <w:r>
        <w:t>Before doing any processing on the back side, the top-side oxide and graphene should be covered by spin coating PMMA or photoresist over it to prevent scratching the graphene during the etch of the back-side oxide. The back-side oxide can be removed using RIE or by floating it over BHF. We prefer the use of RIE etching because it is more safe and less prone to accidental damage to the graphene features if the sample falls into the BHF.</w:t>
      </w:r>
      <w:r w:rsidR="00624B92">
        <w:t xml:space="preserve"> When using an RIE oxide etch recipe, the etch time and recipe should be carefully set up to prevent, and remove, any polymer formation on the silicon surface as it would increase the contact resistance to the back gate</w:t>
      </w:r>
      <w:r w:rsidR="009461C1">
        <w:t xml:space="preserve"> (the </w:t>
      </w:r>
      <w:r w:rsidR="00567668">
        <w:t>silicon</w:t>
      </w:r>
      <w:r w:rsidR="009461C1">
        <w:t>)</w:t>
      </w:r>
      <w:r w:rsidR="00624B92">
        <w:t>.</w:t>
      </w:r>
    </w:p>
    <w:p w:rsidR="00752EC4" w:rsidRDefault="00632C08" w:rsidP="006331CC">
      <w:pPr>
        <w:pStyle w:val="Heading1"/>
      </w:pPr>
      <w:bookmarkStart w:id="37" w:name="_Ref489899167"/>
      <w:r>
        <w:lastRenderedPageBreak/>
        <w:t>Fabrication of a Dual-Gated Graphene FET</w:t>
      </w:r>
      <w:bookmarkEnd w:id="37"/>
    </w:p>
    <w:p w:rsidR="00851E30" w:rsidRPr="00851E30" w:rsidRDefault="00851E30" w:rsidP="008E7455">
      <w:r>
        <w:t xml:space="preserve">We go through the details of fabricating a dual-gated graphene FET. This procedure is identical for neurons, synapses and diodes, except for the e-beam mask used to shape the top gate. </w:t>
      </w:r>
      <w:r w:rsidR="008E7455">
        <w:t xml:space="preserve">The processing parameters follow the values outlines in </w:t>
      </w:r>
      <w:r w:rsidR="008E7455">
        <w:fldChar w:fldCharType="begin"/>
      </w:r>
      <w:r w:rsidR="008E7455">
        <w:instrText xml:space="preserve"> REF _Ref490092552 \r \h </w:instrText>
      </w:r>
      <w:r w:rsidR="008E7455">
        <w:fldChar w:fldCharType="separate"/>
      </w:r>
      <w:r w:rsidR="008E7455">
        <w:rPr>
          <w:cs/>
        </w:rPr>
        <w:t>‎</w:t>
      </w:r>
      <w:r w:rsidR="008E7455">
        <w:t>Appendix A</w:t>
      </w:r>
      <w:r w:rsidR="008E7455">
        <w:fldChar w:fldCharType="end"/>
      </w:r>
      <w:r w:rsidR="008E7455">
        <w:t>.</w:t>
      </w:r>
      <w:r w:rsidR="009A4AD4">
        <w:t xml:space="preserve"> The steps are numbered according to </w:t>
      </w:r>
      <w:r w:rsidR="009A6F1A">
        <w:t>t</w:t>
      </w:r>
      <w:r w:rsidR="009A4AD4">
        <w:t>heir order.</w:t>
      </w:r>
    </w:p>
    <w:p w:rsidR="00727B3A" w:rsidRDefault="00727B3A" w:rsidP="00000F22">
      <w:pPr>
        <w:pStyle w:val="Heading2"/>
      </w:pPr>
      <w:r>
        <w:t>Preprocessing Anneal</w:t>
      </w:r>
    </w:p>
    <w:p w:rsidR="00195CEF" w:rsidRPr="00195CEF" w:rsidRDefault="00195CEF" w:rsidP="00195CEF">
      <w:r>
        <w:t>The preprocessing anneal is crucial to remove any PMMA residual from the graphene transfer step and is typically performed for at least 4 hours before any fabrication.</w:t>
      </w:r>
    </w:p>
    <w:p w:rsidR="00413D5F" w:rsidRDefault="00D85F80" w:rsidP="00000F22">
      <w:pPr>
        <w:pStyle w:val="Heading2"/>
      </w:pPr>
      <w:r>
        <w:t xml:space="preserve">Contact </w:t>
      </w:r>
      <w:r w:rsidR="00727B3A" w:rsidRPr="005A5660">
        <w:t>Photolithography</w:t>
      </w:r>
    </w:p>
    <w:p w:rsidR="00413D5F" w:rsidRPr="00413D5F" w:rsidRDefault="00413D5F" w:rsidP="00413D5F">
      <w:pPr>
        <w:pStyle w:val="ListParagraph"/>
        <w:numPr>
          <w:ilvl w:val="0"/>
          <w:numId w:val="19"/>
        </w:numPr>
      </w:pPr>
      <w:r>
        <w:t>Spin coating the photoresist and contact layer lithography</w:t>
      </w:r>
      <w:r w:rsidR="009A4AD4">
        <w:t xml:space="preserve"> as shown in </w:t>
      </w:r>
      <w:r w:rsidR="009A4AD4">
        <w:fldChar w:fldCharType="begin"/>
      </w:r>
      <w:r w:rsidR="009A4AD4">
        <w:instrText xml:space="preserve"> REF _Ref490094791 \h </w:instrText>
      </w:r>
      <w:r w:rsidR="009A4AD4">
        <w:fldChar w:fldCharType="separate"/>
      </w:r>
      <w:r w:rsidR="009A4AD4">
        <w:t xml:space="preserve">Figure </w:t>
      </w:r>
      <w:r w:rsidR="009A4AD4">
        <w:rPr>
          <w:noProof/>
          <w:cs/>
        </w:rPr>
        <w:t>‎</w:t>
      </w:r>
      <w:r w:rsidR="009A4AD4">
        <w:rPr>
          <w:noProof/>
        </w:rPr>
        <w:t>C</w:t>
      </w:r>
      <w:r w:rsidR="009A4AD4">
        <w:t>.</w:t>
      </w:r>
      <w:r w:rsidR="009A4AD4">
        <w:rPr>
          <w:noProof/>
        </w:rPr>
        <w:t>1</w:t>
      </w:r>
      <w:r w:rsidR="009A4AD4">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13D5F" w:rsidTr="00413D5F">
        <w:tc>
          <w:tcPr>
            <w:tcW w:w="4675" w:type="dxa"/>
            <w:vAlign w:val="center"/>
          </w:tcPr>
          <w:p w:rsidR="00413D5F" w:rsidRDefault="00413D5F" w:rsidP="00413D5F">
            <w:pPr>
              <w:ind w:firstLine="0"/>
              <w:jc w:val="center"/>
            </w:pPr>
            <w:r>
              <w:rPr>
                <w:noProof/>
              </w:rPr>
              <w:drawing>
                <wp:inline distT="0" distB="0" distL="0" distR="0">
                  <wp:extent cx="2834640" cy="8403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4640" cy="840385"/>
                          </a:xfrm>
                          <a:prstGeom prst="rect">
                            <a:avLst/>
                          </a:prstGeom>
                        </pic:spPr>
                      </pic:pic>
                    </a:graphicData>
                  </a:graphic>
                </wp:inline>
              </w:drawing>
            </w:r>
          </w:p>
          <w:p w:rsidR="00413D5F" w:rsidRDefault="00413D5F" w:rsidP="00413D5F">
            <w:pPr>
              <w:ind w:firstLine="0"/>
              <w:jc w:val="center"/>
            </w:pPr>
            <w:r>
              <w:t>(a)</w:t>
            </w:r>
          </w:p>
        </w:tc>
        <w:tc>
          <w:tcPr>
            <w:tcW w:w="4675" w:type="dxa"/>
            <w:vAlign w:val="center"/>
          </w:tcPr>
          <w:p w:rsidR="00413D5F" w:rsidRDefault="00413D5F" w:rsidP="00413D5F">
            <w:pPr>
              <w:ind w:firstLine="0"/>
              <w:jc w:val="center"/>
            </w:pPr>
            <w:r>
              <w:rPr>
                <w:noProof/>
              </w:rPr>
              <w:drawing>
                <wp:inline distT="0" distB="0" distL="0" distR="0">
                  <wp:extent cx="2834640" cy="8403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34640" cy="840398"/>
                          </a:xfrm>
                          <a:prstGeom prst="rect">
                            <a:avLst/>
                          </a:prstGeom>
                        </pic:spPr>
                      </pic:pic>
                    </a:graphicData>
                  </a:graphic>
                </wp:inline>
              </w:drawing>
            </w:r>
          </w:p>
          <w:p w:rsidR="00413D5F" w:rsidRDefault="00413D5F" w:rsidP="00413D5F">
            <w:pPr>
              <w:keepNext/>
              <w:ind w:firstLine="0"/>
              <w:jc w:val="center"/>
            </w:pPr>
            <w:r>
              <w:t>(b)</w:t>
            </w:r>
          </w:p>
        </w:tc>
      </w:tr>
    </w:tbl>
    <w:p w:rsidR="00D11996" w:rsidRDefault="00413D5F" w:rsidP="00413D5F">
      <w:pPr>
        <w:pStyle w:val="Caption"/>
        <w:rPr>
          <w:noProof/>
        </w:rPr>
      </w:pPr>
      <w:bookmarkStart w:id="38" w:name="_Ref490094791"/>
      <w:r>
        <w:t xml:space="preserve">Figure </w:t>
      </w:r>
      <w:r w:rsidR="00063296">
        <w:fldChar w:fldCharType="begin"/>
      </w:r>
      <w:r w:rsidR="00063296">
        <w:instrText xml:space="preserve"> STYLEREF 1 \s </w:instrText>
      </w:r>
      <w:r w:rsidR="00063296">
        <w:fldChar w:fldCharType="separate"/>
      </w:r>
      <w:r>
        <w:rPr>
          <w:noProof/>
          <w:cs/>
        </w:rPr>
        <w:t>‎</w:t>
      </w:r>
      <w:r>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Pr>
          <w:noProof/>
        </w:rPr>
        <w:t>1</w:t>
      </w:r>
      <w:r w:rsidR="00063296">
        <w:rPr>
          <w:noProof/>
        </w:rPr>
        <w:fldChar w:fldCharType="end"/>
      </w:r>
      <w:bookmarkEnd w:id="38"/>
      <w:r>
        <w:t xml:space="preserve"> Sample cross-section after (a) Spin coating, and (b) </w:t>
      </w:r>
      <w:r>
        <w:rPr>
          <w:noProof/>
        </w:rPr>
        <w:t>photolithography and development of contact layer.</w:t>
      </w:r>
    </w:p>
    <w:p w:rsidR="00413D5F" w:rsidRDefault="00413D5F" w:rsidP="00413D5F">
      <w:pPr>
        <w:pStyle w:val="ListParagraph"/>
        <w:numPr>
          <w:ilvl w:val="0"/>
          <w:numId w:val="19"/>
        </w:numPr>
      </w:pPr>
      <w:r>
        <w:t>Contact metal stack evaporation and lift-off</w:t>
      </w:r>
      <w:r w:rsidR="00402630">
        <w:t xml:space="preserve"> as shown in </w:t>
      </w:r>
      <w:r w:rsidR="00402630">
        <w:fldChar w:fldCharType="begin"/>
      </w:r>
      <w:r w:rsidR="00402630">
        <w:instrText xml:space="preserve"> REF _Ref490094800 \h </w:instrText>
      </w:r>
      <w:r w:rsidR="00402630">
        <w:fldChar w:fldCharType="separate"/>
      </w:r>
      <w:r w:rsidR="00402630">
        <w:t xml:space="preserve">Figure </w:t>
      </w:r>
      <w:r w:rsidR="00402630">
        <w:rPr>
          <w:noProof/>
          <w:cs/>
        </w:rPr>
        <w:t>‎</w:t>
      </w:r>
      <w:r w:rsidR="00402630">
        <w:rPr>
          <w:noProof/>
        </w:rPr>
        <w:t>C</w:t>
      </w:r>
      <w:r w:rsidR="00402630">
        <w:t>.</w:t>
      </w:r>
      <w:r w:rsidR="00402630">
        <w:rPr>
          <w:noProof/>
        </w:rPr>
        <w:t>2</w:t>
      </w:r>
      <w:r w:rsidR="00402630">
        <w:fldChar w:fldCharType="end"/>
      </w:r>
      <w:r w:rsidR="002634D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413D5F" w:rsidTr="00B849B7">
        <w:tc>
          <w:tcPr>
            <w:tcW w:w="4675" w:type="dxa"/>
            <w:vAlign w:val="center"/>
          </w:tcPr>
          <w:p w:rsidR="00413D5F" w:rsidRDefault="00413D5F" w:rsidP="00B849B7">
            <w:pPr>
              <w:ind w:firstLine="0"/>
              <w:jc w:val="center"/>
            </w:pPr>
            <w:r>
              <w:rPr>
                <w:noProof/>
              </w:rPr>
              <w:drawing>
                <wp:inline distT="0" distB="0" distL="0" distR="0" wp14:anchorId="4AEC5A27" wp14:editId="684B67E7">
                  <wp:extent cx="2579090" cy="840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79090" cy="840385"/>
                          </a:xfrm>
                          <a:prstGeom prst="rect">
                            <a:avLst/>
                          </a:prstGeom>
                        </pic:spPr>
                      </pic:pic>
                    </a:graphicData>
                  </a:graphic>
                </wp:inline>
              </w:drawing>
            </w:r>
          </w:p>
          <w:p w:rsidR="00413D5F" w:rsidRDefault="00413D5F" w:rsidP="00B849B7">
            <w:pPr>
              <w:ind w:firstLine="0"/>
              <w:jc w:val="center"/>
            </w:pPr>
            <w:r>
              <w:t>(a)</w:t>
            </w:r>
          </w:p>
        </w:tc>
        <w:tc>
          <w:tcPr>
            <w:tcW w:w="4675" w:type="dxa"/>
            <w:vAlign w:val="center"/>
          </w:tcPr>
          <w:p w:rsidR="00413D5F" w:rsidRDefault="00413D5F" w:rsidP="00B849B7">
            <w:pPr>
              <w:ind w:firstLine="0"/>
              <w:jc w:val="center"/>
            </w:pPr>
            <w:r>
              <w:rPr>
                <w:noProof/>
              </w:rPr>
              <w:drawing>
                <wp:inline distT="0" distB="0" distL="0" distR="0" wp14:anchorId="2FDDEBAD" wp14:editId="6FA70EC2">
                  <wp:extent cx="2834640" cy="8403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4640" cy="840385"/>
                          </a:xfrm>
                          <a:prstGeom prst="rect">
                            <a:avLst/>
                          </a:prstGeom>
                        </pic:spPr>
                      </pic:pic>
                    </a:graphicData>
                  </a:graphic>
                </wp:inline>
              </w:drawing>
            </w:r>
          </w:p>
          <w:p w:rsidR="00413D5F" w:rsidRDefault="00413D5F" w:rsidP="00413D5F">
            <w:pPr>
              <w:keepNext/>
              <w:ind w:firstLine="0"/>
              <w:jc w:val="center"/>
            </w:pPr>
            <w:r>
              <w:t>(b)</w:t>
            </w:r>
          </w:p>
        </w:tc>
      </w:tr>
    </w:tbl>
    <w:p w:rsidR="00413D5F" w:rsidRDefault="00413D5F" w:rsidP="00413D5F">
      <w:pPr>
        <w:pStyle w:val="Caption"/>
        <w:rPr>
          <w:noProof/>
        </w:rPr>
      </w:pPr>
      <w:bookmarkStart w:id="39" w:name="_Ref490094800"/>
      <w:r>
        <w:t xml:space="preserve">Figure </w:t>
      </w:r>
      <w:r w:rsidR="00063296">
        <w:fldChar w:fldCharType="begin"/>
      </w:r>
      <w:r w:rsidR="00063296">
        <w:instrText xml:space="preserve"> STYLEREF 1 \s </w:instrText>
      </w:r>
      <w:r w:rsidR="00063296">
        <w:fldChar w:fldCharType="separate"/>
      </w:r>
      <w:r>
        <w:rPr>
          <w:noProof/>
          <w:cs/>
        </w:rPr>
        <w:t>‎</w:t>
      </w:r>
      <w:r>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Pr>
          <w:noProof/>
        </w:rPr>
        <w:t>2</w:t>
      </w:r>
      <w:r w:rsidR="00063296">
        <w:rPr>
          <w:noProof/>
        </w:rPr>
        <w:fldChar w:fldCharType="end"/>
      </w:r>
      <w:bookmarkEnd w:id="39"/>
      <w:r w:rsidRPr="00413D5F">
        <w:t xml:space="preserve"> </w:t>
      </w:r>
      <w:r>
        <w:t xml:space="preserve">Sample cross-section after (a) contact stack evaporation, and (b) </w:t>
      </w:r>
      <w:r>
        <w:rPr>
          <w:noProof/>
        </w:rPr>
        <w:t>contacts lift-off.</w:t>
      </w:r>
    </w:p>
    <w:p w:rsidR="00B849B7" w:rsidRDefault="00C03EC6" w:rsidP="00C03EC6">
      <w:r>
        <w:fldChar w:fldCharType="begin"/>
      </w:r>
      <w:r>
        <w:instrText xml:space="preserve"> REF _Ref490093674 \h </w:instrText>
      </w:r>
      <w:r>
        <w:fldChar w:fldCharType="separate"/>
      </w:r>
      <w:r>
        <w:t xml:space="preserve">Figure </w:t>
      </w:r>
      <w:r>
        <w:rPr>
          <w:noProof/>
          <w:cs/>
        </w:rPr>
        <w:t>‎</w:t>
      </w:r>
      <w:r>
        <w:rPr>
          <w:noProof/>
        </w:rPr>
        <w:t>C</w:t>
      </w:r>
      <w:r>
        <w:t>.</w:t>
      </w:r>
      <w:r>
        <w:rPr>
          <w:noProof/>
        </w:rPr>
        <w:t>3</w:t>
      </w:r>
      <w:r>
        <w:fldChar w:fldCharType="end"/>
      </w:r>
      <w:r>
        <w:t xml:space="preserve"> shows a</w:t>
      </w:r>
      <w:r w:rsidR="00B849B7">
        <w:t>n optical microscope image of the sample after steps (1) and (2)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49B7" w:rsidTr="00B849B7">
        <w:tc>
          <w:tcPr>
            <w:tcW w:w="4675" w:type="dxa"/>
            <w:vAlign w:val="center"/>
          </w:tcPr>
          <w:p w:rsidR="00B849B7" w:rsidRDefault="00B849B7" w:rsidP="00B849B7">
            <w:pPr>
              <w:ind w:firstLine="0"/>
              <w:jc w:val="center"/>
            </w:pPr>
            <w:r>
              <w:rPr>
                <w:noProof/>
              </w:rPr>
              <w:lastRenderedPageBreak/>
              <w:drawing>
                <wp:inline distT="0" distB="0" distL="0" distR="0" wp14:anchorId="0349184C" wp14:editId="2635DFB9">
                  <wp:extent cx="2834640" cy="226898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4640" cy="2268985"/>
                          </a:xfrm>
                          <a:prstGeom prst="rect">
                            <a:avLst/>
                          </a:prstGeom>
                        </pic:spPr>
                      </pic:pic>
                    </a:graphicData>
                  </a:graphic>
                </wp:inline>
              </w:drawing>
            </w:r>
          </w:p>
          <w:p w:rsidR="00B849B7" w:rsidRDefault="00B849B7" w:rsidP="00B849B7">
            <w:pPr>
              <w:ind w:firstLine="0"/>
              <w:jc w:val="center"/>
            </w:pPr>
            <w:r>
              <w:t>(a)</w:t>
            </w:r>
          </w:p>
        </w:tc>
        <w:tc>
          <w:tcPr>
            <w:tcW w:w="4675" w:type="dxa"/>
            <w:vAlign w:val="center"/>
          </w:tcPr>
          <w:p w:rsidR="00B849B7" w:rsidRDefault="00B849B7" w:rsidP="00B849B7">
            <w:pPr>
              <w:ind w:firstLine="0"/>
              <w:jc w:val="center"/>
            </w:pPr>
            <w:r>
              <w:rPr>
                <w:noProof/>
              </w:rPr>
              <w:drawing>
                <wp:inline distT="0" distB="0" distL="0" distR="0" wp14:anchorId="7BD473F4" wp14:editId="20714DE1">
                  <wp:extent cx="2834640" cy="226898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4640" cy="2268985"/>
                          </a:xfrm>
                          <a:prstGeom prst="rect">
                            <a:avLst/>
                          </a:prstGeom>
                        </pic:spPr>
                      </pic:pic>
                    </a:graphicData>
                  </a:graphic>
                </wp:inline>
              </w:drawing>
            </w:r>
          </w:p>
          <w:p w:rsidR="00B849B7" w:rsidRDefault="00B849B7" w:rsidP="00B849B7">
            <w:pPr>
              <w:keepNext/>
              <w:ind w:firstLine="0"/>
              <w:jc w:val="center"/>
            </w:pPr>
            <w:r>
              <w:t>(b)</w:t>
            </w:r>
          </w:p>
        </w:tc>
      </w:tr>
    </w:tbl>
    <w:p w:rsidR="00B849B7" w:rsidRDefault="00B849B7" w:rsidP="00C57444">
      <w:pPr>
        <w:pStyle w:val="Caption"/>
        <w:rPr>
          <w:noProof/>
        </w:rPr>
      </w:pPr>
      <w:bookmarkStart w:id="40" w:name="_Ref490093674"/>
      <w:r>
        <w:t xml:space="preserve">Figure </w:t>
      </w:r>
      <w:r w:rsidR="00063296">
        <w:fldChar w:fldCharType="begin"/>
      </w:r>
      <w:r w:rsidR="00063296">
        <w:instrText xml:space="preserve"> STYLEREF 1 \s </w:instrText>
      </w:r>
      <w:r w:rsidR="00063296">
        <w:fldChar w:fldCharType="separate"/>
      </w:r>
      <w:r>
        <w:rPr>
          <w:noProof/>
          <w:cs/>
        </w:rPr>
        <w:t>‎</w:t>
      </w:r>
      <w:r>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C57444">
        <w:rPr>
          <w:noProof/>
        </w:rPr>
        <w:t>3</w:t>
      </w:r>
      <w:r w:rsidR="00063296">
        <w:rPr>
          <w:noProof/>
        </w:rPr>
        <w:fldChar w:fldCharType="end"/>
      </w:r>
      <w:bookmarkEnd w:id="40"/>
      <w:r w:rsidRPr="00413D5F">
        <w:t xml:space="preserve"> </w:t>
      </w:r>
      <w:r w:rsidR="00C57444">
        <w:t xml:space="preserve">Optical microscope image after </w:t>
      </w:r>
      <w:r>
        <w:t xml:space="preserve">(a) contact </w:t>
      </w:r>
      <w:r w:rsidR="00C57444">
        <w:t>photolithography</w:t>
      </w:r>
      <w:r>
        <w:t xml:space="preserve">, and (b) </w:t>
      </w:r>
      <w:r>
        <w:rPr>
          <w:noProof/>
        </w:rPr>
        <w:t>contacts lift-off.</w:t>
      </w:r>
    </w:p>
    <w:p w:rsidR="00D85F80" w:rsidRDefault="00D85F80" w:rsidP="00000F22">
      <w:pPr>
        <w:pStyle w:val="Heading2"/>
      </w:pPr>
      <w:r>
        <w:t>Channel Definition</w:t>
      </w:r>
    </w:p>
    <w:p w:rsidR="002634DC" w:rsidRPr="00413D5F" w:rsidRDefault="002634DC" w:rsidP="002634DC">
      <w:pPr>
        <w:pStyle w:val="ListParagraph"/>
        <w:numPr>
          <w:ilvl w:val="0"/>
          <w:numId w:val="21"/>
        </w:numPr>
      </w:pPr>
      <w:r>
        <w:t>Spin coating the photoresist and the channel etch mask</w:t>
      </w:r>
      <w:r w:rsidR="00B30D32">
        <w:t xml:space="preserve"> as shown </w:t>
      </w:r>
      <w:r w:rsidR="00B30D32">
        <w:fldChar w:fldCharType="begin"/>
      </w:r>
      <w:r w:rsidR="00B30D32">
        <w:instrText xml:space="preserve"> REF _Ref490094807 \h </w:instrText>
      </w:r>
      <w:r w:rsidR="00B30D32">
        <w:fldChar w:fldCharType="separate"/>
      </w:r>
      <w:r w:rsidR="00B30D32">
        <w:t xml:space="preserve">Figure </w:t>
      </w:r>
      <w:r w:rsidR="00B30D32">
        <w:rPr>
          <w:noProof/>
          <w:cs/>
        </w:rPr>
        <w:t>‎</w:t>
      </w:r>
      <w:r w:rsidR="00B30D32">
        <w:rPr>
          <w:noProof/>
        </w:rPr>
        <w:t>C</w:t>
      </w:r>
      <w:r w:rsidR="00B30D32">
        <w:t>.</w:t>
      </w:r>
      <w:r w:rsidR="00B30D32">
        <w:rPr>
          <w:noProof/>
        </w:rPr>
        <w:t>4</w:t>
      </w:r>
      <w:r w:rsidR="00B30D32">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drawing>
                <wp:inline distT="0" distB="0" distL="0" distR="0" wp14:anchorId="79FC2B03" wp14:editId="5A0B0CAC">
                  <wp:extent cx="2834640" cy="99782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4640" cy="997827"/>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2634DC" w:rsidRDefault="002634DC" w:rsidP="00C573C7">
            <w:pPr>
              <w:ind w:firstLine="0"/>
              <w:jc w:val="center"/>
            </w:pPr>
            <w:r>
              <w:rPr>
                <w:noProof/>
              </w:rPr>
              <w:drawing>
                <wp:inline distT="0" distB="0" distL="0" distR="0" wp14:anchorId="74F2029D" wp14:editId="035B42F7">
                  <wp:extent cx="2834640" cy="99782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4640" cy="997827"/>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183089">
      <w:pPr>
        <w:pStyle w:val="Caption"/>
        <w:rPr>
          <w:noProof/>
        </w:rPr>
      </w:pPr>
      <w:bookmarkStart w:id="41" w:name="_Ref490094807"/>
      <w:r>
        <w:t xml:space="preserve">Figure </w:t>
      </w:r>
      <w:r w:rsidR="00063296">
        <w:fldChar w:fldCharType="begin"/>
      </w:r>
      <w:r w:rsidR="00063296">
        <w:instrText xml:space="preserve"> STYLEREF 1 \s </w:instrText>
      </w:r>
      <w:r w:rsidR="00063296">
        <w:fldChar w:fldCharType="separate"/>
      </w:r>
      <w:r w:rsidR="00553DE1">
        <w:rPr>
          <w:noProof/>
          <w:cs/>
        </w:rPr>
        <w:t>‎</w:t>
      </w:r>
      <w:r w:rsidR="00553DE1">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553DE1">
        <w:rPr>
          <w:noProof/>
        </w:rPr>
        <w:t>4</w:t>
      </w:r>
      <w:r w:rsidR="00063296">
        <w:rPr>
          <w:noProof/>
        </w:rPr>
        <w:fldChar w:fldCharType="end"/>
      </w:r>
      <w:bookmarkEnd w:id="41"/>
      <w:r>
        <w:t xml:space="preserve"> Sample cross-section after (a) Spin coating, and (b) </w:t>
      </w:r>
      <w:r>
        <w:rPr>
          <w:noProof/>
        </w:rPr>
        <w:t xml:space="preserve">photolithography and development of </w:t>
      </w:r>
      <w:r w:rsidR="00183089">
        <w:rPr>
          <w:noProof/>
        </w:rPr>
        <w:t>channel etch mask</w:t>
      </w:r>
      <w:r>
        <w:rPr>
          <w:noProof/>
        </w:rPr>
        <w:t>.</w:t>
      </w:r>
    </w:p>
    <w:p w:rsidR="002634DC" w:rsidRDefault="00A1653B" w:rsidP="00A1653B">
      <w:pPr>
        <w:pStyle w:val="ListParagraph"/>
        <w:numPr>
          <w:ilvl w:val="0"/>
          <w:numId w:val="21"/>
        </w:numPr>
      </w:pPr>
      <w:r>
        <w:t>O</w:t>
      </w:r>
      <w:r w:rsidRPr="00A1653B">
        <w:rPr>
          <w:vertAlign w:val="subscript"/>
        </w:rPr>
        <w:t>2</w:t>
      </w:r>
      <w:r>
        <w:t xml:space="preserve"> plasma etching of the exposed graphene using the RIE and removal of the etch mask</w:t>
      </w:r>
      <w:r w:rsidR="00CF4F90">
        <w:t xml:space="preserve"> as shown in </w:t>
      </w:r>
      <w:r w:rsidR="00CF4F90">
        <w:fldChar w:fldCharType="begin"/>
      </w:r>
      <w:r w:rsidR="00CF4F90">
        <w:instrText xml:space="preserve"> REF _Ref490094812 \h </w:instrText>
      </w:r>
      <w:r w:rsidR="00CF4F90">
        <w:fldChar w:fldCharType="separate"/>
      </w:r>
      <w:r w:rsidR="00CF4F90">
        <w:t xml:space="preserve">Figure </w:t>
      </w:r>
      <w:r w:rsidR="00CF4F90">
        <w:rPr>
          <w:noProof/>
          <w:cs/>
        </w:rPr>
        <w:t>‎</w:t>
      </w:r>
      <w:r w:rsidR="00CF4F90">
        <w:rPr>
          <w:noProof/>
        </w:rPr>
        <w:t>C</w:t>
      </w:r>
      <w:r w:rsidR="00CF4F90">
        <w:t>.</w:t>
      </w:r>
      <w:r w:rsidR="00CF4F90">
        <w:rPr>
          <w:noProof/>
        </w:rPr>
        <w:t>5</w:t>
      </w:r>
      <w:r w:rsidR="00CF4F90">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drawing>
                <wp:inline distT="0" distB="0" distL="0" distR="0" wp14:anchorId="5F24B001" wp14:editId="1D8111FF">
                  <wp:extent cx="2834640" cy="1133576"/>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4640" cy="1133576"/>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7157D7" w:rsidRDefault="007157D7" w:rsidP="00C573C7">
            <w:pPr>
              <w:ind w:firstLine="0"/>
              <w:jc w:val="center"/>
            </w:pPr>
          </w:p>
          <w:p w:rsidR="002634DC" w:rsidRDefault="002634DC" w:rsidP="00C573C7">
            <w:pPr>
              <w:ind w:firstLine="0"/>
              <w:jc w:val="center"/>
            </w:pPr>
            <w:r>
              <w:rPr>
                <w:noProof/>
              </w:rPr>
              <w:drawing>
                <wp:inline distT="0" distB="0" distL="0" distR="0" wp14:anchorId="7B9C323C" wp14:editId="32401664">
                  <wp:extent cx="2834637" cy="84038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34637" cy="840385"/>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CE2908">
      <w:pPr>
        <w:pStyle w:val="Caption"/>
        <w:rPr>
          <w:noProof/>
        </w:rPr>
      </w:pPr>
      <w:bookmarkStart w:id="42" w:name="_Ref490094812"/>
      <w:r>
        <w:t xml:space="preserve">Figure </w:t>
      </w:r>
      <w:r w:rsidR="00063296">
        <w:fldChar w:fldCharType="begin"/>
      </w:r>
      <w:r w:rsidR="00063296">
        <w:instrText xml:space="preserve"> STYLEREF 1 \s </w:instrText>
      </w:r>
      <w:r w:rsidR="00063296">
        <w:fldChar w:fldCharType="separate"/>
      </w:r>
      <w:r w:rsidR="00553DE1">
        <w:rPr>
          <w:noProof/>
          <w:cs/>
        </w:rPr>
        <w:t>‎</w:t>
      </w:r>
      <w:r w:rsidR="00553DE1">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553DE1">
        <w:rPr>
          <w:noProof/>
        </w:rPr>
        <w:t>5</w:t>
      </w:r>
      <w:r w:rsidR="00063296">
        <w:rPr>
          <w:noProof/>
        </w:rPr>
        <w:fldChar w:fldCharType="end"/>
      </w:r>
      <w:bookmarkEnd w:id="42"/>
      <w:r w:rsidRPr="00413D5F">
        <w:t xml:space="preserve"> </w:t>
      </w:r>
      <w:r>
        <w:t xml:space="preserve">Sample cross-section (a) </w:t>
      </w:r>
      <w:r w:rsidR="00E21E41">
        <w:t>during channel definition</w:t>
      </w:r>
      <w:r>
        <w:t xml:space="preserve">, and (b) </w:t>
      </w:r>
      <w:r w:rsidR="00E21E41">
        <w:t xml:space="preserve">after </w:t>
      </w:r>
      <w:r w:rsidR="00E21E41">
        <w:rPr>
          <w:noProof/>
        </w:rPr>
        <w:t>etch mask removal</w:t>
      </w:r>
      <w:r>
        <w:rPr>
          <w:noProof/>
        </w:rPr>
        <w:t>.</w:t>
      </w:r>
      <w:r w:rsidR="00CE2908">
        <w:rPr>
          <w:noProof/>
        </w:rPr>
        <w:t xml:space="preserve"> The red arrows signifiy the O</w:t>
      </w:r>
      <w:r w:rsidR="00CE2908" w:rsidRPr="00CE2908">
        <w:rPr>
          <w:noProof/>
          <w:vertAlign w:val="subscript"/>
        </w:rPr>
        <w:t>2</w:t>
      </w:r>
      <w:r w:rsidR="00CE2908">
        <w:rPr>
          <w:noProof/>
        </w:rPr>
        <w:t xml:space="preserve"> plasma etching the exposed graphene.</w:t>
      </w:r>
    </w:p>
    <w:p w:rsidR="002634DC" w:rsidRDefault="00117898" w:rsidP="00C66F19">
      <w:r>
        <w:fldChar w:fldCharType="begin"/>
      </w:r>
      <w:r>
        <w:instrText xml:space="preserve"> REF _Ref490094818 \h </w:instrText>
      </w:r>
      <w:r>
        <w:fldChar w:fldCharType="separate"/>
      </w:r>
      <w:r>
        <w:t xml:space="preserve">Figure </w:t>
      </w:r>
      <w:r>
        <w:rPr>
          <w:noProof/>
          <w:cs/>
        </w:rPr>
        <w:t>‎</w:t>
      </w:r>
      <w:r>
        <w:rPr>
          <w:noProof/>
        </w:rPr>
        <w:t>C</w:t>
      </w:r>
      <w:r>
        <w:t>.</w:t>
      </w:r>
      <w:r>
        <w:rPr>
          <w:noProof/>
        </w:rPr>
        <w:t>6</w:t>
      </w:r>
      <w:r>
        <w:fldChar w:fldCharType="end"/>
      </w:r>
      <w:r w:rsidR="00C1462C">
        <w:t xml:space="preserve"> </w:t>
      </w:r>
      <w:r w:rsidR="002634DC">
        <w:t>shows an optical microscope image of the sample after steps (1) and (2).</w:t>
      </w:r>
      <w:r w:rsidR="00553DE1">
        <w:t xml:space="preserve"> </w:t>
      </w:r>
      <w:r w:rsidR="00C66F19">
        <w:fldChar w:fldCharType="begin"/>
      </w:r>
      <w:r w:rsidR="00C66F19">
        <w:instrText xml:space="preserve"> REF _Ref490094818 \h </w:instrText>
      </w:r>
      <w:r w:rsidR="00C66F19">
        <w:fldChar w:fldCharType="separate"/>
      </w:r>
      <w:r w:rsidR="00C66F19">
        <w:t xml:space="preserve">Figure </w:t>
      </w:r>
      <w:r w:rsidR="00C66F19">
        <w:rPr>
          <w:noProof/>
          <w:cs/>
        </w:rPr>
        <w:t>‎</w:t>
      </w:r>
      <w:r w:rsidR="00C66F19">
        <w:rPr>
          <w:noProof/>
        </w:rPr>
        <w:t>C</w:t>
      </w:r>
      <w:r w:rsidR="00C66F19">
        <w:t>.</w:t>
      </w:r>
      <w:r w:rsidR="00C66F19">
        <w:rPr>
          <w:noProof/>
        </w:rPr>
        <w:t>6</w:t>
      </w:r>
      <w:r w:rsidR="00C66F19">
        <w:fldChar w:fldCharType="end"/>
      </w:r>
      <w:r w:rsidR="00553DE1">
        <w:t xml:space="preserve">(a) shows the tears in the graphene channel prior to the etch. After the etch no graphene is visible outside the etch mask as seen in </w:t>
      </w:r>
      <w:r w:rsidR="00C66F19">
        <w:fldChar w:fldCharType="begin"/>
      </w:r>
      <w:r w:rsidR="00C66F19">
        <w:instrText xml:space="preserve"> REF _Ref490094818 \h </w:instrText>
      </w:r>
      <w:r w:rsidR="00C66F19">
        <w:fldChar w:fldCharType="separate"/>
      </w:r>
      <w:r w:rsidR="00C66F19">
        <w:t xml:space="preserve">Figure </w:t>
      </w:r>
      <w:r w:rsidR="00C66F19">
        <w:rPr>
          <w:noProof/>
          <w:cs/>
        </w:rPr>
        <w:t>‎</w:t>
      </w:r>
      <w:r w:rsidR="00C66F19">
        <w:rPr>
          <w:noProof/>
        </w:rPr>
        <w:t>C</w:t>
      </w:r>
      <w:r w:rsidR="00C66F19">
        <w:t>.</w:t>
      </w:r>
      <w:r w:rsidR="00C66F19">
        <w:rPr>
          <w:noProof/>
        </w:rPr>
        <w:t>6</w:t>
      </w:r>
      <w:r w:rsidR="00C66F19">
        <w:fldChar w:fldCharType="end"/>
      </w:r>
      <w:r w:rsidR="00553DE1">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634DC" w:rsidTr="00C573C7">
        <w:tc>
          <w:tcPr>
            <w:tcW w:w="4675" w:type="dxa"/>
            <w:vAlign w:val="center"/>
          </w:tcPr>
          <w:p w:rsidR="002634DC" w:rsidRDefault="002634DC" w:rsidP="00C573C7">
            <w:pPr>
              <w:ind w:firstLine="0"/>
              <w:jc w:val="center"/>
            </w:pPr>
            <w:r>
              <w:rPr>
                <w:noProof/>
              </w:rPr>
              <w:lastRenderedPageBreak/>
              <w:drawing>
                <wp:inline distT="0" distB="0" distL="0" distR="0" wp14:anchorId="5FA7D810" wp14:editId="4518C091">
                  <wp:extent cx="2834640" cy="2267712"/>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4640" cy="2267712"/>
                          </a:xfrm>
                          <a:prstGeom prst="rect">
                            <a:avLst/>
                          </a:prstGeom>
                        </pic:spPr>
                      </pic:pic>
                    </a:graphicData>
                  </a:graphic>
                </wp:inline>
              </w:drawing>
            </w:r>
          </w:p>
          <w:p w:rsidR="002634DC" w:rsidRDefault="002634DC" w:rsidP="00C573C7">
            <w:pPr>
              <w:ind w:firstLine="0"/>
              <w:jc w:val="center"/>
            </w:pPr>
            <w:r>
              <w:t>(a)</w:t>
            </w:r>
          </w:p>
        </w:tc>
        <w:tc>
          <w:tcPr>
            <w:tcW w:w="4675" w:type="dxa"/>
            <w:vAlign w:val="center"/>
          </w:tcPr>
          <w:p w:rsidR="002634DC" w:rsidRDefault="002634DC" w:rsidP="00C573C7">
            <w:pPr>
              <w:ind w:firstLine="0"/>
              <w:jc w:val="center"/>
            </w:pPr>
            <w:r>
              <w:rPr>
                <w:noProof/>
              </w:rPr>
              <w:drawing>
                <wp:inline distT="0" distB="0" distL="0" distR="0" wp14:anchorId="61A063F3" wp14:editId="612742FB">
                  <wp:extent cx="2834640" cy="226771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34640" cy="2267712"/>
                          </a:xfrm>
                          <a:prstGeom prst="rect">
                            <a:avLst/>
                          </a:prstGeom>
                        </pic:spPr>
                      </pic:pic>
                    </a:graphicData>
                  </a:graphic>
                </wp:inline>
              </w:drawing>
            </w:r>
          </w:p>
          <w:p w:rsidR="002634DC" w:rsidRDefault="002634DC" w:rsidP="00C573C7">
            <w:pPr>
              <w:keepNext/>
              <w:ind w:firstLine="0"/>
              <w:jc w:val="center"/>
            </w:pPr>
            <w:r>
              <w:t>(b)</w:t>
            </w:r>
          </w:p>
        </w:tc>
      </w:tr>
    </w:tbl>
    <w:p w:rsidR="002634DC" w:rsidRDefault="002634DC" w:rsidP="002634DC">
      <w:pPr>
        <w:pStyle w:val="Caption"/>
        <w:rPr>
          <w:noProof/>
        </w:rPr>
      </w:pPr>
      <w:bookmarkStart w:id="43" w:name="_Ref490094818"/>
      <w:r>
        <w:t xml:space="preserve">Figure </w:t>
      </w:r>
      <w:r w:rsidR="00063296">
        <w:fldChar w:fldCharType="begin"/>
      </w:r>
      <w:r w:rsidR="00063296">
        <w:instrText xml:space="preserve"> STYLEREF 1 \s </w:instrText>
      </w:r>
      <w:r w:rsidR="00063296">
        <w:fldChar w:fldCharType="separate"/>
      </w:r>
      <w:r w:rsidR="00553DE1">
        <w:rPr>
          <w:noProof/>
          <w:cs/>
        </w:rPr>
        <w:t>‎</w:t>
      </w:r>
      <w:r w:rsidR="00553DE1">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553DE1">
        <w:rPr>
          <w:noProof/>
        </w:rPr>
        <w:t>6</w:t>
      </w:r>
      <w:r w:rsidR="00063296">
        <w:rPr>
          <w:noProof/>
        </w:rPr>
        <w:fldChar w:fldCharType="end"/>
      </w:r>
      <w:bookmarkEnd w:id="43"/>
      <w:r w:rsidRPr="00413D5F">
        <w:t xml:space="preserve"> </w:t>
      </w:r>
      <w:r>
        <w:t xml:space="preserve">Optical microscope image after (a) contact photolithography, and (b) </w:t>
      </w:r>
      <w:r>
        <w:rPr>
          <w:noProof/>
        </w:rPr>
        <w:t>contacts lift-off.</w:t>
      </w:r>
    </w:p>
    <w:p w:rsidR="00727B3A" w:rsidRDefault="00D85F80" w:rsidP="00000F22">
      <w:pPr>
        <w:pStyle w:val="Heading2"/>
      </w:pPr>
      <w:r>
        <w:t>Top Gate Oxide/Passivation Deposition</w:t>
      </w:r>
    </w:p>
    <w:p w:rsidR="00C573C7" w:rsidRPr="00413D5F" w:rsidRDefault="00183089" w:rsidP="003D2068">
      <w:r>
        <w:t xml:space="preserve">ALD </w:t>
      </w:r>
      <w:r w:rsidR="00C573C7">
        <w:t>seed</w:t>
      </w:r>
      <w:r>
        <w:t xml:space="preserve"> layer is evaporated then the ALD is performed over the seed</w:t>
      </w:r>
      <w:r w:rsidR="001F22DD">
        <w:t xml:space="preserve"> as shown in </w:t>
      </w:r>
      <w:r w:rsidR="00117898">
        <w:fldChar w:fldCharType="begin"/>
      </w:r>
      <w:r w:rsidR="00117898">
        <w:instrText xml:space="preserve"> REF _Ref490094837 \h </w:instrText>
      </w:r>
      <w:r w:rsidR="00117898">
        <w:fldChar w:fldCharType="separate"/>
      </w:r>
      <w:r w:rsidR="00117898">
        <w:t xml:space="preserve">Figure </w:t>
      </w:r>
      <w:r w:rsidR="00117898">
        <w:rPr>
          <w:noProof/>
          <w:cs/>
        </w:rPr>
        <w:t>‎</w:t>
      </w:r>
      <w:r w:rsidR="00117898">
        <w:rPr>
          <w:noProof/>
        </w:rPr>
        <w:t>C</w:t>
      </w:r>
      <w:r w:rsidR="00117898">
        <w:t>.</w:t>
      </w:r>
      <w:r w:rsidR="00117898">
        <w:rPr>
          <w:noProof/>
        </w:rPr>
        <w:t>7</w:t>
      </w:r>
      <w:r w:rsidR="00117898">
        <w:fldChar w:fldCharType="end"/>
      </w:r>
      <w:r w:rsidR="00C573C7">
        <w:t>.</w:t>
      </w:r>
      <w:r w:rsidR="00D3125C">
        <w:t xml:space="preserve"> The top gate oxide also acts as a passivation to protect the channel from the environment. In our experiments, 10 nm of Al</w:t>
      </w:r>
      <w:r w:rsidR="00D3125C" w:rsidRPr="003D2068">
        <w:rPr>
          <w:vertAlign w:val="subscript"/>
        </w:rPr>
        <w:t>2</w:t>
      </w:r>
      <w:r w:rsidR="00D3125C">
        <w:t>O</w:t>
      </w:r>
      <w:r w:rsidR="00D3125C" w:rsidRPr="003D2068">
        <w:rPr>
          <w:vertAlign w:val="subscript"/>
        </w:rPr>
        <w:t>3</w:t>
      </w:r>
      <w:r w:rsidR="00D3125C">
        <w:t xml:space="preserve"> was enough to protect the graphene from environmental </w:t>
      </w:r>
      <w:r w:rsidR="003D2068">
        <w:t>dopants</w:t>
      </w:r>
      <w:r w:rsidR="00D312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573C7" w:rsidTr="00C4448D">
        <w:tc>
          <w:tcPr>
            <w:tcW w:w="4675" w:type="dxa"/>
            <w:vAlign w:val="bottom"/>
          </w:tcPr>
          <w:p w:rsidR="00C4448D" w:rsidRDefault="00C4448D" w:rsidP="00C4448D">
            <w:pPr>
              <w:ind w:firstLine="0"/>
              <w:jc w:val="center"/>
            </w:pPr>
          </w:p>
          <w:p w:rsidR="00C573C7" w:rsidRDefault="00C573C7" w:rsidP="00C4448D">
            <w:pPr>
              <w:ind w:firstLine="0"/>
              <w:jc w:val="center"/>
            </w:pPr>
            <w:r>
              <w:rPr>
                <w:noProof/>
              </w:rPr>
              <w:drawing>
                <wp:inline distT="0" distB="0" distL="0" distR="0" wp14:anchorId="36F1E9A2" wp14:editId="799CC2EA">
                  <wp:extent cx="2834640" cy="892866"/>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4640" cy="892866"/>
                          </a:xfrm>
                          <a:prstGeom prst="rect">
                            <a:avLst/>
                          </a:prstGeom>
                        </pic:spPr>
                      </pic:pic>
                    </a:graphicData>
                  </a:graphic>
                </wp:inline>
              </w:drawing>
            </w:r>
          </w:p>
          <w:p w:rsidR="00C573C7" w:rsidRDefault="00C573C7" w:rsidP="00C4448D">
            <w:pPr>
              <w:ind w:firstLine="0"/>
              <w:jc w:val="center"/>
            </w:pPr>
            <w:r>
              <w:t>(a)</w:t>
            </w:r>
          </w:p>
        </w:tc>
        <w:tc>
          <w:tcPr>
            <w:tcW w:w="4675" w:type="dxa"/>
            <w:vAlign w:val="bottom"/>
          </w:tcPr>
          <w:p w:rsidR="00C573C7" w:rsidRDefault="00C573C7" w:rsidP="00C4448D">
            <w:pPr>
              <w:ind w:firstLine="0"/>
              <w:jc w:val="center"/>
            </w:pPr>
            <w:r>
              <w:rPr>
                <w:noProof/>
              </w:rPr>
              <w:drawing>
                <wp:inline distT="0" distB="0" distL="0" distR="0" wp14:anchorId="0DEE8DC3" wp14:editId="13C123F8">
                  <wp:extent cx="2834640" cy="105030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4640" cy="1050308"/>
                          </a:xfrm>
                          <a:prstGeom prst="rect">
                            <a:avLst/>
                          </a:prstGeom>
                        </pic:spPr>
                      </pic:pic>
                    </a:graphicData>
                  </a:graphic>
                </wp:inline>
              </w:drawing>
            </w:r>
          </w:p>
          <w:p w:rsidR="00C573C7" w:rsidRDefault="00C573C7" w:rsidP="00C4448D">
            <w:pPr>
              <w:keepNext/>
              <w:ind w:firstLine="0"/>
              <w:jc w:val="center"/>
            </w:pPr>
            <w:r>
              <w:t>(b)</w:t>
            </w:r>
          </w:p>
        </w:tc>
      </w:tr>
    </w:tbl>
    <w:p w:rsidR="00C573C7" w:rsidRDefault="00C573C7" w:rsidP="004B086A">
      <w:pPr>
        <w:pStyle w:val="Caption"/>
        <w:rPr>
          <w:noProof/>
        </w:rPr>
      </w:pPr>
      <w:bookmarkStart w:id="44" w:name="_Ref490094837"/>
      <w:r>
        <w:t xml:space="preserve">Figure </w:t>
      </w:r>
      <w:r w:rsidR="00063296">
        <w:fldChar w:fldCharType="begin"/>
      </w:r>
      <w:r w:rsidR="00063296">
        <w:instrText xml:space="preserve"> STYLEREF 1 \s </w:instrText>
      </w:r>
      <w:r w:rsidR="00063296">
        <w:fldChar w:fldCharType="separate"/>
      </w:r>
      <w:r w:rsidR="004B086A">
        <w:rPr>
          <w:noProof/>
          <w:cs/>
        </w:rPr>
        <w:t>‎</w:t>
      </w:r>
      <w:r w:rsidR="004B086A">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4B086A">
        <w:rPr>
          <w:noProof/>
        </w:rPr>
        <w:t>7</w:t>
      </w:r>
      <w:r w:rsidR="00063296">
        <w:rPr>
          <w:noProof/>
        </w:rPr>
        <w:fldChar w:fldCharType="end"/>
      </w:r>
      <w:bookmarkEnd w:id="44"/>
      <w:r>
        <w:t xml:space="preserve"> Sample cross-section after (a) </w:t>
      </w:r>
      <w:r w:rsidR="004B086A">
        <w:t>seed layer evaporation</w:t>
      </w:r>
      <w:r>
        <w:t>, and (b)</w:t>
      </w:r>
      <w:r w:rsidR="004B086A">
        <w:rPr>
          <w:noProof/>
        </w:rPr>
        <w:t xml:space="preserve"> top oxide ALD</w:t>
      </w:r>
      <w:r>
        <w:rPr>
          <w:noProof/>
        </w:rPr>
        <w:t>.</w:t>
      </w:r>
    </w:p>
    <w:p w:rsidR="00727B3A" w:rsidRDefault="00D85F80" w:rsidP="00000F22">
      <w:pPr>
        <w:pStyle w:val="Heading2"/>
      </w:pPr>
      <w:r>
        <w:t>Top Gate Lithography</w:t>
      </w:r>
    </w:p>
    <w:p w:rsidR="00325790" w:rsidRPr="00325790" w:rsidRDefault="00325790" w:rsidP="00565C86">
      <w:r>
        <w:t xml:space="preserve">This step is only required if a top gate is needed. The </w:t>
      </w:r>
      <w:r w:rsidR="00565C86">
        <w:t xml:space="preserve">step is used for the fabrication of </w:t>
      </w:r>
      <w:r>
        <w:t>the neurons, synapses or diode oblique gates. The only difference is the e-beam mask used to pattern the top gate.</w:t>
      </w:r>
    </w:p>
    <w:p w:rsidR="00F201B2" w:rsidRPr="00413D5F" w:rsidRDefault="00F27A4A" w:rsidP="00325790">
      <w:pPr>
        <w:pStyle w:val="ListParagraph"/>
        <w:numPr>
          <w:ilvl w:val="0"/>
          <w:numId w:val="23"/>
        </w:numPr>
      </w:pPr>
      <w:r>
        <w:t>S</w:t>
      </w:r>
      <w:r w:rsidR="00F201B2">
        <w:t xml:space="preserve">pin coating the </w:t>
      </w:r>
      <w:r w:rsidR="00645255">
        <w:t xml:space="preserve">e-beam </w:t>
      </w:r>
      <w:r w:rsidR="00F201B2">
        <w:t xml:space="preserve">resist and the </w:t>
      </w:r>
      <w:r w:rsidR="00645255">
        <w:t>e-beam lithography of top gate</w:t>
      </w:r>
      <w:r>
        <w:t xml:space="preserve"> as shown in </w:t>
      </w:r>
      <w:r>
        <w:fldChar w:fldCharType="begin"/>
      </w:r>
      <w:r>
        <w:instrText xml:space="preserve"> REF _Ref490094842 \h </w:instrText>
      </w:r>
      <w:r>
        <w:fldChar w:fldCharType="separate"/>
      </w:r>
      <w:r>
        <w:t xml:space="preserve">Figure </w:t>
      </w:r>
      <w:r>
        <w:rPr>
          <w:noProof/>
          <w:cs/>
        </w:rPr>
        <w:t>‎</w:t>
      </w:r>
      <w:r>
        <w:rPr>
          <w:noProof/>
        </w:rPr>
        <w:t>C</w:t>
      </w:r>
      <w:r>
        <w:t>.</w:t>
      </w:r>
      <w:r>
        <w:rPr>
          <w:noProof/>
        </w:rPr>
        <w:t>8</w:t>
      </w:r>
      <w:r>
        <w:fldChar w:fldCharType="end"/>
      </w:r>
      <w:r>
        <w:t>.</w:t>
      </w:r>
      <w:r w:rsidR="0064525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201B2" w:rsidTr="00117898">
        <w:tc>
          <w:tcPr>
            <w:tcW w:w="4675" w:type="dxa"/>
            <w:vAlign w:val="center"/>
          </w:tcPr>
          <w:p w:rsidR="00F201B2" w:rsidRDefault="00F201B2" w:rsidP="00117898">
            <w:pPr>
              <w:ind w:firstLine="0"/>
              <w:jc w:val="center"/>
            </w:pPr>
            <w:r>
              <w:rPr>
                <w:noProof/>
              </w:rPr>
              <w:lastRenderedPageBreak/>
              <w:drawing>
                <wp:inline distT="0" distB="0" distL="0" distR="0" wp14:anchorId="3AB6C7F7" wp14:editId="11220F2C">
                  <wp:extent cx="2834640" cy="120774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34640" cy="1207748"/>
                          </a:xfrm>
                          <a:prstGeom prst="rect">
                            <a:avLst/>
                          </a:prstGeom>
                        </pic:spPr>
                      </pic:pic>
                    </a:graphicData>
                  </a:graphic>
                </wp:inline>
              </w:drawing>
            </w:r>
          </w:p>
          <w:p w:rsidR="00F201B2" w:rsidRDefault="00F201B2" w:rsidP="00117898">
            <w:pPr>
              <w:ind w:firstLine="0"/>
              <w:jc w:val="center"/>
            </w:pPr>
            <w:r>
              <w:t>(a)</w:t>
            </w:r>
          </w:p>
        </w:tc>
        <w:tc>
          <w:tcPr>
            <w:tcW w:w="4675" w:type="dxa"/>
            <w:vAlign w:val="center"/>
          </w:tcPr>
          <w:p w:rsidR="00F201B2" w:rsidRDefault="00F201B2" w:rsidP="00117898">
            <w:pPr>
              <w:ind w:firstLine="0"/>
              <w:jc w:val="center"/>
            </w:pPr>
            <w:r>
              <w:rPr>
                <w:noProof/>
              </w:rPr>
              <w:drawing>
                <wp:inline distT="0" distB="0" distL="0" distR="0" wp14:anchorId="62ACC68D" wp14:editId="1949F893">
                  <wp:extent cx="2834640" cy="120774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4640" cy="1207748"/>
                          </a:xfrm>
                          <a:prstGeom prst="rect">
                            <a:avLst/>
                          </a:prstGeom>
                        </pic:spPr>
                      </pic:pic>
                    </a:graphicData>
                  </a:graphic>
                </wp:inline>
              </w:drawing>
            </w:r>
          </w:p>
          <w:p w:rsidR="00F201B2" w:rsidRDefault="00F201B2" w:rsidP="00117898">
            <w:pPr>
              <w:keepNext/>
              <w:ind w:firstLine="0"/>
              <w:jc w:val="center"/>
            </w:pPr>
            <w:r>
              <w:t>(b)</w:t>
            </w:r>
          </w:p>
        </w:tc>
      </w:tr>
    </w:tbl>
    <w:p w:rsidR="00F201B2" w:rsidRDefault="00F201B2" w:rsidP="00647A14">
      <w:pPr>
        <w:pStyle w:val="Caption"/>
        <w:rPr>
          <w:noProof/>
        </w:rPr>
      </w:pPr>
      <w:bookmarkStart w:id="45" w:name="_Ref490094842"/>
      <w:r>
        <w:t xml:space="preserve">Figure </w:t>
      </w:r>
      <w:r w:rsidR="00063296">
        <w:fldChar w:fldCharType="begin"/>
      </w:r>
      <w:r w:rsidR="00063296">
        <w:instrText xml:space="preserve"> STYLEREF 1 \s </w:instrText>
      </w:r>
      <w:r w:rsidR="00063296">
        <w:fldChar w:fldCharType="separate"/>
      </w:r>
      <w:r w:rsidR="00645255">
        <w:rPr>
          <w:noProof/>
          <w:cs/>
        </w:rPr>
        <w:t>‎</w:t>
      </w:r>
      <w:r w:rsidR="00645255">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645255">
        <w:rPr>
          <w:noProof/>
        </w:rPr>
        <w:t>8</w:t>
      </w:r>
      <w:r w:rsidR="00063296">
        <w:rPr>
          <w:noProof/>
        </w:rPr>
        <w:fldChar w:fldCharType="end"/>
      </w:r>
      <w:bookmarkEnd w:id="45"/>
      <w:r>
        <w:t xml:space="preserve"> Sample cross-section after (a) Spin coating, and (b) </w:t>
      </w:r>
      <w:r w:rsidR="00647A14">
        <w:rPr>
          <w:noProof/>
        </w:rPr>
        <w:t xml:space="preserve">e-beam </w:t>
      </w:r>
      <w:r>
        <w:rPr>
          <w:noProof/>
        </w:rPr>
        <w:t xml:space="preserve">lithography and development of </w:t>
      </w:r>
      <w:r w:rsidR="00647A14">
        <w:rPr>
          <w:noProof/>
        </w:rPr>
        <w:t>top gate</w:t>
      </w:r>
      <w:r w:rsidR="002F5C90">
        <w:rPr>
          <w:noProof/>
        </w:rPr>
        <w:t xml:space="preserve"> deposition mask</w:t>
      </w:r>
      <w:r>
        <w:rPr>
          <w:noProof/>
        </w:rPr>
        <w:t>.</w:t>
      </w:r>
    </w:p>
    <w:p w:rsidR="00F201B2" w:rsidRDefault="003D1353" w:rsidP="00DA4D1F">
      <w:pPr>
        <w:pStyle w:val="ListParagraph"/>
        <w:numPr>
          <w:ilvl w:val="0"/>
          <w:numId w:val="23"/>
        </w:numPr>
      </w:pPr>
      <w:r>
        <w:t xml:space="preserve">Evaporation of the top gate metal stack and lift-off </w:t>
      </w:r>
      <w:r w:rsidR="00DA4D1F">
        <w:t xml:space="preserve">as shown in </w:t>
      </w:r>
      <w:r w:rsidR="00DA4D1F">
        <w:fldChar w:fldCharType="begin"/>
      </w:r>
      <w:r w:rsidR="00DA4D1F">
        <w:instrText xml:space="preserve"> REF _Ref490094851 \h </w:instrText>
      </w:r>
      <w:r w:rsidR="00DA4D1F">
        <w:fldChar w:fldCharType="separate"/>
      </w:r>
      <w:r w:rsidR="00DA4D1F">
        <w:t xml:space="preserve">Figure </w:t>
      </w:r>
      <w:r w:rsidR="00DA4D1F">
        <w:rPr>
          <w:noProof/>
          <w:cs/>
        </w:rPr>
        <w:t>‎</w:t>
      </w:r>
      <w:r w:rsidR="00DA4D1F">
        <w:rPr>
          <w:noProof/>
        </w:rPr>
        <w:t>C</w:t>
      </w:r>
      <w:r w:rsidR="00DA4D1F">
        <w:t>.</w:t>
      </w:r>
      <w:r w:rsidR="00DA4D1F">
        <w:rPr>
          <w:noProof/>
        </w:rPr>
        <w:t>9</w:t>
      </w:r>
      <w:r w:rsidR="00DA4D1F">
        <w:fldChar w:fldCharType="end"/>
      </w:r>
      <w:r w:rsidR="00F201B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201B2" w:rsidTr="00434DE9">
        <w:tc>
          <w:tcPr>
            <w:tcW w:w="4675" w:type="dxa"/>
            <w:vAlign w:val="bottom"/>
          </w:tcPr>
          <w:p w:rsidR="00F201B2" w:rsidRDefault="00F201B2" w:rsidP="00434DE9">
            <w:pPr>
              <w:ind w:firstLine="0"/>
              <w:jc w:val="center"/>
            </w:pPr>
            <w:r>
              <w:rPr>
                <w:noProof/>
              </w:rPr>
              <w:drawing>
                <wp:inline distT="0" distB="0" distL="0" distR="0" wp14:anchorId="45D1E1B7" wp14:editId="1FCCF9CE">
                  <wp:extent cx="2834640" cy="126022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34640" cy="1260229"/>
                          </a:xfrm>
                          <a:prstGeom prst="rect">
                            <a:avLst/>
                          </a:prstGeom>
                        </pic:spPr>
                      </pic:pic>
                    </a:graphicData>
                  </a:graphic>
                </wp:inline>
              </w:drawing>
            </w:r>
          </w:p>
          <w:p w:rsidR="00F201B2" w:rsidRDefault="00F201B2" w:rsidP="00434DE9">
            <w:pPr>
              <w:ind w:firstLine="0"/>
              <w:jc w:val="center"/>
            </w:pPr>
            <w:r>
              <w:t>(a)</w:t>
            </w:r>
          </w:p>
        </w:tc>
        <w:tc>
          <w:tcPr>
            <w:tcW w:w="4675" w:type="dxa"/>
            <w:vAlign w:val="bottom"/>
          </w:tcPr>
          <w:p w:rsidR="00F201B2" w:rsidRDefault="00F201B2" w:rsidP="00434DE9">
            <w:pPr>
              <w:ind w:firstLine="0"/>
              <w:jc w:val="center"/>
            </w:pPr>
            <w:r>
              <w:rPr>
                <w:noProof/>
              </w:rPr>
              <w:drawing>
                <wp:inline distT="0" distB="0" distL="0" distR="0" wp14:anchorId="159822E3" wp14:editId="087F2A25">
                  <wp:extent cx="2834640" cy="1155268"/>
                  <wp:effectExtent l="0" t="0" r="381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34640" cy="1155268"/>
                          </a:xfrm>
                          <a:prstGeom prst="rect">
                            <a:avLst/>
                          </a:prstGeom>
                        </pic:spPr>
                      </pic:pic>
                    </a:graphicData>
                  </a:graphic>
                </wp:inline>
              </w:drawing>
            </w:r>
          </w:p>
          <w:p w:rsidR="00F201B2" w:rsidRDefault="00F201B2" w:rsidP="00434DE9">
            <w:pPr>
              <w:keepNext/>
              <w:ind w:firstLine="0"/>
              <w:jc w:val="center"/>
            </w:pPr>
            <w:r>
              <w:t>(b)</w:t>
            </w:r>
          </w:p>
        </w:tc>
      </w:tr>
    </w:tbl>
    <w:p w:rsidR="00F201B2" w:rsidRDefault="00F201B2" w:rsidP="00E04CDC">
      <w:pPr>
        <w:pStyle w:val="Caption"/>
        <w:rPr>
          <w:noProof/>
        </w:rPr>
      </w:pPr>
      <w:bookmarkStart w:id="46" w:name="_Ref490094851"/>
      <w:r>
        <w:t xml:space="preserve">Figure </w:t>
      </w:r>
      <w:r w:rsidR="00063296">
        <w:fldChar w:fldCharType="begin"/>
      </w:r>
      <w:r w:rsidR="00063296">
        <w:instrText xml:space="preserve"> STYLEREF 1 \s </w:instrText>
      </w:r>
      <w:r w:rsidR="00063296">
        <w:fldChar w:fldCharType="separate"/>
      </w:r>
      <w:r w:rsidR="00645255">
        <w:rPr>
          <w:noProof/>
          <w:cs/>
        </w:rPr>
        <w:t>‎</w:t>
      </w:r>
      <w:r w:rsidR="00645255">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645255">
        <w:rPr>
          <w:noProof/>
        </w:rPr>
        <w:t>9</w:t>
      </w:r>
      <w:r w:rsidR="00063296">
        <w:rPr>
          <w:noProof/>
        </w:rPr>
        <w:fldChar w:fldCharType="end"/>
      </w:r>
      <w:bookmarkEnd w:id="46"/>
      <w:r w:rsidRPr="00413D5F">
        <w:t xml:space="preserve"> </w:t>
      </w:r>
      <w:r>
        <w:t xml:space="preserve">Sample cross-section </w:t>
      </w:r>
      <w:r w:rsidR="00EA1C77">
        <w:t xml:space="preserve">after </w:t>
      </w:r>
      <w:r>
        <w:t xml:space="preserve">(a) </w:t>
      </w:r>
      <w:r w:rsidR="005502B4">
        <w:t>top</w:t>
      </w:r>
      <w:r w:rsidR="00A253A7">
        <w:t xml:space="preserve"> </w:t>
      </w:r>
      <w:r w:rsidR="005502B4">
        <w:t>gate metal stack evaporation</w:t>
      </w:r>
      <w:r>
        <w:t xml:space="preserve">, and (b) </w:t>
      </w:r>
      <w:r w:rsidR="001A017D">
        <w:t xml:space="preserve">top gate </w:t>
      </w:r>
      <w:r w:rsidR="00EA1C77">
        <w:t>lift-off</w:t>
      </w:r>
      <w:r>
        <w:rPr>
          <w:noProof/>
        </w:rPr>
        <w:t>.</w:t>
      </w:r>
    </w:p>
    <w:p w:rsidR="00F201B2" w:rsidRDefault="00117898" w:rsidP="00531E27">
      <w:r>
        <w:fldChar w:fldCharType="begin"/>
      </w:r>
      <w:r>
        <w:instrText xml:space="preserve"> REF _Ref490094859 \h </w:instrText>
      </w:r>
      <w:r>
        <w:fldChar w:fldCharType="separate"/>
      </w:r>
      <w:r>
        <w:t xml:space="preserve">Figure </w:t>
      </w:r>
      <w:r>
        <w:rPr>
          <w:noProof/>
          <w:cs/>
        </w:rPr>
        <w:t>‎</w:t>
      </w:r>
      <w:r>
        <w:rPr>
          <w:noProof/>
        </w:rPr>
        <w:t>C</w:t>
      </w:r>
      <w:r>
        <w:t>.</w:t>
      </w:r>
      <w:r>
        <w:rPr>
          <w:noProof/>
        </w:rPr>
        <w:t>10</w:t>
      </w:r>
      <w:r>
        <w:fldChar w:fldCharType="end"/>
      </w:r>
      <w:r>
        <w:t xml:space="preserve"> </w:t>
      </w:r>
      <w:r w:rsidR="00F201B2">
        <w:t xml:space="preserve">shows an optical microscope image </w:t>
      </w:r>
      <w:r w:rsidR="00531E27">
        <w:t xml:space="preserve">and a false color SEM image of a graphene synapse after step </w:t>
      </w:r>
      <w:r w:rsidR="00F201B2">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F201B2" w:rsidTr="00117898">
        <w:tc>
          <w:tcPr>
            <w:tcW w:w="4675" w:type="dxa"/>
            <w:vAlign w:val="center"/>
          </w:tcPr>
          <w:p w:rsidR="00F201B2" w:rsidRDefault="00F201B2" w:rsidP="00117898">
            <w:pPr>
              <w:ind w:firstLine="0"/>
              <w:jc w:val="center"/>
            </w:pPr>
            <w:r>
              <w:rPr>
                <w:noProof/>
              </w:rPr>
              <w:drawing>
                <wp:inline distT="0" distB="0" distL="0" distR="0" wp14:anchorId="11809274" wp14:editId="0C7F2AC9">
                  <wp:extent cx="2833051" cy="2267712"/>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33051" cy="2267712"/>
                          </a:xfrm>
                          <a:prstGeom prst="rect">
                            <a:avLst/>
                          </a:prstGeom>
                        </pic:spPr>
                      </pic:pic>
                    </a:graphicData>
                  </a:graphic>
                </wp:inline>
              </w:drawing>
            </w:r>
          </w:p>
          <w:p w:rsidR="00F201B2" w:rsidRDefault="00F201B2" w:rsidP="00117898">
            <w:pPr>
              <w:ind w:firstLine="0"/>
              <w:jc w:val="center"/>
            </w:pPr>
            <w:r>
              <w:t>(a)</w:t>
            </w:r>
          </w:p>
        </w:tc>
        <w:tc>
          <w:tcPr>
            <w:tcW w:w="4675" w:type="dxa"/>
            <w:vAlign w:val="center"/>
          </w:tcPr>
          <w:p w:rsidR="00F201B2" w:rsidRDefault="00F201B2" w:rsidP="00117898">
            <w:pPr>
              <w:ind w:firstLine="0"/>
              <w:jc w:val="center"/>
            </w:pPr>
            <w:r>
              <w:rPr>
                <w:noProof/>
              </w:rPr>
              <w:drawing>
                <wp:inline distT="0" distB="0" distL="0" distR="0" wp14:anchorId="05990ECE" wp14:editId="5BD9A7A3">
                  <wp:extent cx="2586506" cy="2267712"/>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86506" cy="2267712"/>
                          </a:xfrm>
                          <a:prstGeom prst="rect">
                            <a:avLst/>
                          </a:prstGeom>
                        </pic:spPr>
                      </pic:pic>
                    </a:graphicData>
                  </a:graphic>
                </wp:inline>
              </w:drawing>
            </w:r>
          </w:p>
          <w:p w:rsidR="00F201B2" w:rsidRDefault="00F201B2" w:rsidP="00117898">
            <w:pPr>
              <w:keepNext/>
              <w:ind w:firstLine="0"/>
              <w:jc w:val="center"/>
            </w:pPr>
            <w:r>
              <w:t>(b)</w:t>
            </w:r>
          </w:p>
        </w:tc>
      </w:tr>
    </w:tbl>
    <w:p w:rsidR="00F201B2" w:rsidRDefault="00F201B2" w:rsidP="002413E7">
      <w:pPr>
        <w:pStyle w:val="Caption"/>
        <w:rPr>
          <w:noProof/>
        </w:rPr>
      </w:pPr>
      <w:bookmarkStart w:id="47" w:name="_Ref490094859"/>
      <w:r>
        <w:t xml:space="preserve">Figure </w:t>
      </w:r>
      <w:r w:rsidR="00063296">
        <w:fldChar w:fldCharType="begin"/>
      </w:r>
      <w:r w:rsidR="00063296">
        <w:instrText xml:space="preserve"> STYLEREF 1 \s </w:instrText>
      </w:r>
      <w:r w:rsidR="00063296">
        <w:fldChar w:fldCharType="separate"/>
      </w:r>
      <w:r w:rsidR="00645255">
        <w:rPr>
          <w:noProof/>
          <w:cs/>
        </w:rPr>
        <w:t>‎</w:t>
      </w:r>
      <w:r w:rsidR="00645255">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sidR="00645255">
        <w:rPr>
          <w:noProof/>
        </w:rPr>
        <w:t>10</w:t>
      </w:r>
      <w:r w:rsidR="00063296">
        <w:rPr>
          <w:noProof/>
        </w:rPr>
        <w:fldChar w:fldCharType="end"/>
      </w:r>
      <w:bookmarkEnd w:id="47"/>
      <w:r w:rsidRPr="00413D5F">
        <w:t xml:space="preserve"> </w:t>
      </w:r>
      <w:r w:rsidR="002413E7">
        <w:t xml:space="preserve">(a) </w:t>
      </w:r>
      <w:r>
        <w:t xml:space="preserve">Optical microscope image </w:t>
      </w:r>
      <w:r w:rsidR="002413E7">
        <w:t xml:space="preserve">of graphene synapse, and </w:t>
      </w:r>
      <w:r>
        <w:t>(</w:t>
      </w:r>
      <w:r w:rsidR="002413E7">
        <w:t>b</w:t>
      </w:r>
      <w:r>
        <w:t xml:space="preserve">) </w:t>
      </w:r>
      <w:r w:rsidR="002413E7">
        <w:t>False color SEM image of the same device</w:t>
      </w:r>
      <w:r>
        <w:rPr>
          <w:noProof/>
        </w:rPr>
        <w:t>.</w:t>
      </w:r>
    </w:p>
    <w:p w:rsidR="00F201B2" w:rsidRPr="00F201B2" w:rsidRDefault="00F201B2" w:rsidP="00F201B2"/>
    <w:p w:rsidR="00C60C80" w:rsidRDefault="00C60C80" w:rsidP="00000F22">
      <w:pPr>
        <w:pStyle w:val="Heading2"/>
      </w:pPr>
      <w:r>
        <w:lastRenderedPageBreak/>
        <w:t>Back-side oxide etch</w:t>
      </w:r>
    </w:p>
    <w:p w:rsidR="00A5459B" w:rsidRDefault="00A5459B" w:rsidP="00A5459B">
      <w:pPr>
        <w:pStyle w:val="ListParagraph"/>
        <w:numPr>
          <w:ilvl w:val="0"/>
          <w:numId w:val="24"/>
        </w:numPr>
      </w:pPr>
      <w:r>
        <w:t>Spin coating the top side of the sample (devices side) with photoresist or PMMA and bake it.</w:t>
      </w:r>
    </w:p>
    <w:p w:rsidR="00A5459B" w:rsidRPr="00A5459B" w:rsidRDefault="00A5459B" w:rsidP="00281C30">
      <w:pPr>
        <w:pStyle w:val="ListParagraph"/>
        <w:numPr>
          <w:ilvl w:val="0"/>
          <w:numId w:val="24"/>
        </w:numPr>
      </w:pPr>
      <w:r>
        <w:t>Use the RIE to etch the back side oxide, while putting protected device-side down, or put the sample gently over BHF</w:t>
      </w:r>
      <w:r w:rsidR="00281C30">
        <w:t>, while keeping the protected device-side up,</w:t>
      </w:r>
      <w:r>
        <w:t xml:space="preserve"> making sure to put it down softly so as it floats over the BHF. </w:t>
      </w:r>
      <w:r w:rsidR="00281C30">
        <w:t xml:space="preserve">The BHF will etch only the back side oxide. Sometimes, the BHF vapor seeps under the protection layer damaging some of the </w:t>
      </w:r>
      <w:r w:rsidR="00604794">
        <w:t xml:space="preserve">oxide and </w:t>
      </w:r>
      <w:r w:rsidR="00281C30">
        <w:t>devices near the edges and corners of the sample.</w:t>
      </w:r>
    </w:p>
    <w:p w:rsidR="00D85F80" w:rsidRDefault="00C60C80" w:rsidP="00000F22">
      <w:pPr>
        <w:pStyle w:val="Heading2"/>
      </w:pPr>
      <w:r>
        <w:t>Contact window opening</w:t>
      </w:r>
    </w:p>
    <w:p w:rsidR="004D5766" w:rsidRPr="00325790" w:rsidRDefault="004D5766" w:rsidP="004D5766">
      <w:r>
        <w:t>This step is optional and only required if the top gate oxide it too thick or too hard for the probes to punch through it, or if the devices are to be wire bonded.</w:t>
      </w:r>
    </w:p>
    <w:p w:rsidR="004D5766" w:rsidRPr="00413D5F" w:rsidRDefault="004D5766" w:rsidP="00A5459B">
      <w:pPr>
        <w:pStyle w:val="ListParagraph"/>
        <w:numPr>
          <w:ilvl w:val="0"/>
          <w:numId w:val="25"/>
        </w:numPr>
      </w:pPr>
      <w:r>
        <w:t xml:space="preserve">Spin coating the photoresist and the photolithography of contact openings as shown in </w:t>
      </w:r>
      <w:r>
        <w:fldChar w:fldCharType="begin"/>
      </w:r>
      <w:r>
        <w:instrText xml:space="preserve"> REF _Ref490095686 \h </w:instrText>
      </w:r>
      <w:r>
        <w:fldChar w:fldCharType="separate"/>
      </w:r>
      <w:r>
        <w:t xml:space="preserve">Figure </w:t>
      </w:r>
      <w:r>
        <w:rPr>
          <w:noProof/>
          <w:cs/>
        </w:rPr>
        <w:t>‎</w:t>
      </w:r>
      <w:r>
        <w:rPr>
          <w:noProof/>
        </w:rPr>
        <w:t>C</w:t>
      </w:r>
      <w:r>
        <w:t>.</w:t>
      </w:r>
      <w:r>
        <w:rPr>
          <w:noProof/>
        </w:rPr>
        <w:t>11</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D5766" w:rsidTr="00063296">
        <w:tc>
          <w:tcPr>
            <w:tcW w:w="4675" w:type="dxa"/>
            <w:vAlign w:val="center"/>
          </w:tcPr>
          <w:p w:rsidR="004D5766" w:rsidRDefault="004D5766" w:rsidP="00063296">
            <w:pPr>
              <w:ind w:firstLine="0"/>
              <w:jc w:val="center"/>
            </w:pPr>
            <w:r>
              <w:rPr>
                <w:noProof/>
              </w:rPr>
              <w:drawing>
                <wp:inline distT="0" distB="0" distL="0" distR="0" wp14:anchorId="18E94FA2" wp14:editId="49A0A6F5">
                  <wp:extent cx="2834640" cy="1312710"/>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4640" cy="1312710"/>
                          </a:xfrm>
                          <a:prstGeom prst="rect">
                            <a:avLst/>
                          </a:prstGeom>
                        </pic:spPr>
                      </pic:pic>
                    </a:graphicData>
                  </a:graphic>
                </wp:inline>
              </w:drawing>
            </w:r>
          </w:p>
          <w:p w:rsidR="004D5766" w:rsidRDefault="004D5766" w:rsidP="00063296">
            <w:pPr>
              <w:ind w:firstLine="0"/>
              <w:jc w:val="center"/>
            </w:pPr>
            <w:r>
              <w:t>(a)</w:t>
            </w:r>
          </w:p>
        </w:tc>
        <w:tc>
          <w:tcPr>
            <w:tcW w:w="4675" w:type="dxa"/>
            <w:vAlign w:val="center"/>
          </w:tcPr>
          <w:p w:rsidR="004D5766" w:rsidRDefault="004D5766" w:rsidP="00063296">
            <w:pPr>
              <w:ind w:firstLine="0"/>
              <w:jc w:val="center"/>
            </w:pPr>
            <w:r>
              <w:rPr>
                <w:noProof/>
              </w:rPr>
              <w:drawing>
                <wp:inline distT="0" distB="0" distL="0" distR="0" wp14:anchorId="3331EC2E" wp14:editId="1D3E7F1F">
                  <wp:extent cx="2834640" cy="1312710"/>
                  <wp:effectExtent l="0" t="0" r="381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34640" cy="1312710"/>
                          </a:xfrm>
                          <a:prstGeom prst="rect">
                            <a:avLst/>
                          </a:prstGeom>
                        </pic:spPr>
                      </pic:pic>
                    </a:graphicData>
                  </a:graphic>
                </wp:inline>
              </w:drawing>
            </w:r>
          </w:p>
          <w:p w:rsidR="004D5766" w:rsidRDefault="004D5766" w:rsidP="00063296">
            <w:pPr>
              <w:keepNext/>
              <w:ind w:firstLine="0"/>
              <w:jc w:val="center"/>
            </w:pPr>
            <w:r>
              <w:t>(b)</w:t>
            </w:r>
          </w:p>
        </w:tc>
      </w:tr>
    </w:tbl>
    <w:p w:rsidR="004D5766" w:rsidRDefault="004D5766" w:rsidP="00126D5E">
      <w:pPr>
        <w:pStyle w:val="Caption"/>
        <w:rPr>
          <w:noProof/>
        </w:rPr>
      </w:pPr>
      <w:bookmarkStart w:id="48" w:name="_Ref490095686"/>
      <w:r>
        <w:t xml:space="preserve">Figure </w:t>
      </w:r>
      <w:r w:rsidR="00063296">
        <w:fldChar w:fldCharType="begin"/>
      </w:r>
      <w:r w:rsidR="00063296">
        <w:instrText xml:space="preserve"> STYLEREF 1 \s </w:instrText>
      </w:r>
      <w:r w:rsidR="00063296">
        <w:fldChar w:fldCharType="separate"/>
      </w:r>
      <w:r>
        <w:rPr>
          <w:noProof/>
          <w:cs/>
        </w:rPr>
        <w:t>‎</w:t>
      </w:r>
      <w:r>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Pr>
          <w:noProof/>
        </w:rPr>
        <w:t>11</w:t>
      </w:r>
      <w:r w:rsidR="00063296">
        <w:rPr>
          <w:noProof/>
        </w:rPr>
        <w:fldChar w:fldCharType="end"/>
      </w:r>
      <w:bookmarkEnd w:id="48"/>
      <w:r>
        <w:t xml:space="preserve"> Sample cross-section after (a) Spin coating, and (b) </w:t>
      </w:r>
      <w:r>
        <w:rPr>
          <w:noProof/>
        </w:rPr>
        <w:t xml:space="preserve">photolithography and development of </w:t>
      </w:r>
      <w:r w:rsidR="00126D5E">
        <w:rPr>
          <w:noProof/>
        </w:rPr>
        <w:t xml:space="preserve">oxide </w:t>
      </w:r>
      <w:r>
        <w:rPr>
          <w:noProof/>
        </w:rPr>
        <w:t>etch mask.</w:t>
      </w:r>
    </w:p>
    <w:p w:rsidR="004D5766" w:rsidRDefault="004D5766" w:rsidP="00A803C7">
      <w:pPr>
        <w:pStyle w:val="ListParagraph"/>
        <w:numPr>
          <w:ilvl w:val="0"/>
          <w:numId w:val="25"/>
        </w:numPr>
      </w:pPr>
      <w:r>
        <w:t xml:space="preserve">Ion milling or RIE etching of the exposed oxide and removal of the etch mask as shown in </w:t>
      </w:r>
      <w:r>
        <w:fldChar w:fldCharType="begin"/>
      </w:r>
      <w:r>
        <w:instrText xml:space="preserve"> REF _Ref490095671 \h </w:instrText>
      </w:r>
      <w:r>
        <w:fldChar w:fldCharType="separate"/>
      </w:r>
      <w:r>
        <w:t xml:space="preserve">Figure </w:t>
      </w:r>
      <w:r>
        <w:rPr>
          <w:noProof/>
          <w:cs/>
        </w:rPr>
        <w:t>‎</w:t>
      </w:r>
      <w:r>
        <w:rPr>
          <w:noProof/>
        </w:rPr>
        <w:t>C</w:t>
      </w:r>
      <w:r>
        <w:t>.</w:t>
      </w:r>
      <w:r>
        <w:rPr>
          <w:noProof/>
        </w:rPr>
        <w:t>12</w:t>
      </w:r>
      <w:r>
        <w:fldChar w:fldCharType="end"/>
      </w:r>
      <w:r>
        <w:t>. It is recommended to use O</w:t>
      </w:r>
      <w:r w:rsidRPr="004D5766">
        <w:rPr>
          <w:vertAlign w:val="subscript"/>
        </w:rPr>
        <w:t>2</w:t>
      </w:r>
      <w:r>
        <w:t xml:space="preserve"> plasma etching to remove any the top most crust of the photoresist prior to dissolving the etch mask as the crust is typically hardened by ion milling and removing it enhances </w:t>
      </w:r>
      <w:r w:rsidR="00A803C7">
        <w:t>dissolving</w:t>
      </w:r>
      <w:r w:rsidR="00E11490">
        <w:t xml:space="preserve"> of</w:t>
      </w:r>
      <w:r>
        <w:t xml:space="preserve"> the etch mask.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D5766" w:rsidTr="00063296">
        <w:tc>
          <w:tcPr>
            <w:tcW w:w="4675" w:type="dxa"/>
            <w:vAlign w:val="bottom"/>
          </w:tcPr>
          <w:p w:rsidR="004D5766" w:rsidRDefault="004D5766" w:rsidP="00063296">
            <w:pPr>
              <w:ind w:firstLine="0"/>
              <w:jc w:val="center"/>
            </w:pPr>
            <w:r>
              <w:rPr>
                <w:noProof/>
              </w:rPr>
              <w:drawing>
                <wp:inline distT="0" distB="0" distL="0" distR="0" wp14:anchorId="019F9D02" wp14:editId="635719E9">
                  <wp:extent cx="2834640" cy="1592605"/>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nel_spin_coa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34640" cy="1592605"/>
                          </a:xfrm>
                          <a:prstGeom prst="rect">
                            <a:avLst/>
                          </a:prstGeom>
                        </pic:spPr>
                      </pic:pic>
                    </a:graphicData>
                  </a:graphic>
                </wp:inline>
              </w:drawing>
            </w:r>
          </w:p>
          <w:p w:rsidR="004D5766" w:rsidRDefault="004D5766" w:rsidP="00063296">
            <w:pPr>
              <w:ind w:firstLine="0"/>
              <w:jc w:val="center"/>
            </w:pPr>
            <w:r>
              <w:t>(a)</w:t>
            </w:r>
          </w:p>
        </w:tc>
        <w:tc>
          <w:tcPr>
            <w:tcW w:w="4675" w:type="dxa"/>
            <w:vAlign w:val="bottom"/>
          </w:tcPr>
          <w:p w:rsidR="004D5766" w:rsidRDefault="004D5766" w:rsidP="00063296">
            <w:pPr>
              <w:ind w:firstLine="0"/>
              <w:jc w:val="center"/>
            </w:pPr>
            <w:r>
              <w:rPr>
                <w:noProof/>
              </w:rPr>
              <w:drawing>
                <wp:inline distT="0" distB="0" distL="0" distR="0" wp14:anchorId="1F89E4BA" wp14:editId="081873CA">
                  <wp:extent cx="2834640" cy="1155267"/>
                  <wp:effectExtent l="0" t="0" r="381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act_photolit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34640" cy="1155267"/>
                          </a:xfrm>
                          <a:prstGeom prst="rect">
                            <a:avLst/>
                          </a:prstGeom>
                        </pic:spPr>
                      </pic:pic>
                    </a:graphicData>
                  </a:graphic>
                </wp:inline>
              </w:drawing>
            </w:r>
          </w:p>
          <w:p w:rsidR="004D5766" w:rsidRDefault="004D5766" w:rsidP="00063296">
            <w:pPr>
              <w:keepNext/>
              <w:ind w:firstLine="0"/>
              <w:jc w:val="center"/>
            </w:pPr>
            <w:r>
              <w:t>(b)</w:t>
            </w:r>
          </w:p>
        </w:tc>
      </w:tr>
    </w:tbl>
    <w:p w:rsidR="004D5766" w:rsidRDefault="004D5766" w:rsidP="00CA0C9F">
      <w:pPr>
        <w:pStyle w:val="Caption"/>
        <w:rPr>
          <w:noProof/>
        </w:rPr>
      </w:pPr>
      <w:bookmarkStart w:id="49" w:name="_Ref490095671"/>
      <w:r>
        <w:t xml:space="preserve">Figure </w:t>
      </w:r>
      <w:r w:rsidR="00063296">
        <w:fldChar w:fldCharType="begin"/>
      </w:r>
      <w:r w:rsidR="00063296">
        <w:instrText xml:space="preserve"> STYLEREF 1 \s </w:instrText>
      </w:r>
      <w:r w:rsidR="00063296">
        <w:fldChar w:fldCharType="separate"/>
      </w:r>
      <w:r>
        <w:rPr>
          <w:noProof/>
          <w:cs/>
        </w:rPr>
        <w:t>‎</w:t>
      </w:r>
      <w:r>
        <w:rPr>
          <w:noProof/>
        </w:rPr>
        <w:t>C</w:t>
      </w:r>
      <w:r w:rsidR="00063296">
        <w:rPr>
          <w:noProof/>
        </w:rPr>
        <w:fldChar w:fldCharType="end"/>
      </w:r>
      <w:r>
        <w:t>.</w:t>
      </w:r>
      <w:r w:rsidR="00063296">
        <w:fldChar w:fldCharType="begin"/>
      </w:r>
      <w:r w:rsidR="00063296">
        <w:instrText xml:space="preserve"> SEQ Figure \* ARABIC \s 1 </w:instrText>
      </w:r>
      <w:r w:rsidR="00063296">
        <w:fldChar w:fldCharType="separate"/>
      </w:r>
      <w:r>
        <w:rPr>
          <w:noProof/>
        </w:rPr>
        <w:t>12</w:t>
      </w:r>
      <w:r w:rsidR="00063296">
        <w:rPr>
          <w:noProof/>
        </w:rPr>
        <w:fldChar w:fldCharType="end"/>
      </w:r>
      <w:bookmarkEnd w:id="49"/>
      <w:r w:rsidRPr="00413D5F">
        <w:t xml:space="preserve"> </w:t>
      </w:r>
      <w:r>
        <w:t xml:space="preserve">Sample cross-section (a) during </w:t>
      </w:r>
      <w:r w:rsidR="00CA0C9F">
        <w:t>oxide etching</w:t>
      </w:r>
      <w:r>
        <w:t xml:space="preserve">, and (b) after </w:t>
      </w:r>
      <w:r>
        <w:rPr>
          <w:noProof/>
        </w:rPr>
        <w:t xml:space="preserve">etch mask removal. The </w:t>
      </w:r>
      <w:r w:rsidR="004F2BFA">
        <w:rPr>
          <w:noProof/>
        </w:rPr>
        <w:t>blue</w:t>
      </w:r>
      <w:r>
        <w:rPr>
          <w:noProof/>
        </w:rPr>
        <w:t xml:space="preserve"> arrows signifiy the </w:t>
      </w:r>
      <w:r w:rsidR="004F2BFA">
        <w:rPr>
          <w:noProof/>
        </w:rPr>
        <w:t xml:space="preserve">accelerated ions used for ion millng or the reactive species if RIE is used for </w:t>
      </w:r>
      <w:r>
        <w:rPr>
          <w:noProof/>
        </w:rPr>
        <w:t xml:space="preserve">etching the exposed </w:t>
      </w:r>
      <w:r w:rsidR="002C63C8">
        <w:rPr>
          <w:noProof/>
        </w:rPr>
        <w:t>oxide</w:t>
      </w:r>
      <w:r>
        <w:rPr>
          <w:noProof/>
        </w:rPr>
        <w:t>.</w:t>
      </w:r>
    </w:p>
    <w:p w:rsidR="00A30247" w:rsidRDefault="00A30247" w:rsidP="006331CC">
      <w:pPr>
        <w:pStyle w:val="Heading1"/>
      </w:pPr>
      <w:bookmarkStart w:id="50" w:name="_Ref489987865"/>
      <w:r>
        <w:lastRenderedPageBreak/>
        <w:t>Measurement Setup for Dual-Gated Graphene FETs</w:t>
      </w:r>
      <w:bookmarkEnd w:id="50"/>
    </w:p>
    <w:p w:rsidR="00A30247" w:rsidRDefault="00A30247" w:rsidP="00A30247"/>
    <w:p w:rsidR="000E071F" w:rsidRDefault="000E071F">
      <w:pPr>
        <w:spacing w:after="0"/>
        <w:ind w:firstLine="0"/>
        <w:jc w:val="left"/>
        <w:rPr>
          <w:rFonts w:asciiTheme="majorBidi" w:hAnsiTheme="majorBidi" w:cs="Arial"/>
          <w:sz w:val="52"/>
        </w:rPr>
      </w:pPr>
      <w:bookmarkStart w:id="51" w:name="_Ref489460016"/>
      <w:r>
        <w:br w:type="page"/>
      </w:r>
    </w:p>
    <w:p w:rsidR="00CB6CDE" w:rsidRPr="00CB6CDE" w:rsidRDefault="00CB6CDE" w:rsidP="006331CC">
      <w:pPr>
        <w:pStyle w:val="Heading1"/>
      </w:pPr>
      <w:r>
        <w:lastRenderedPageBreak/>
        <w:t>Der</w:t>
      </w:r>
      <w:r w:rsidR="00DA61C8">
        <w:t>i</w:t>
      </w:r>
      <w:r>
        <w:t xml:space="preserve">vation of </w:t>
      </w:r>
      <w:r w:rsidR="00DA61C8">
        <w:t>the Current Coupling Coefficient in a Diffusive-Transport Graphene Coupler</w:t>
      </w:r>
      <w:bookmarkEnd w:id="51"/>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2C0BFC">
      <w:pPr>
        <w:pStyle w:val="Caption"/>
      </w:pPr>
      <w:r>
        <w:t xml:space="preserve">Figure </w:t>
      </w:r>
      <w:r w:rsidR="00063296">
        <w:fldChar w:fldCharType="begin"/>
      </w:r>
      <w:r w:rsidR="00063296">
        <w:instrText xml:space="preserve"> STYLEREF 1 \s </w:instrText>
      </w:r>
      <w:r w:rsidR="00063296">
        <w:fldChar w:fldCharType="separate"/>
      </w:r>
      <w:r w:rsidR="00413D5F">
        <w:rPr>
          <w:noProof/>
          <w:cs/>
        </w:rPr>
        <w:t>‎</w:t>
      </w:r>
      <w:r w:rsidR="00413D5F">
        <w:rPr>
          <w:noProof/>
        </w:rPr>
        <w:t>E</w:t>
      </w:r>
      <w:r w:rsidR="00063296">
        <w:rPr>
          <w:noProof/>
        </w:rPr>
        <w:fldChar w:fldCharType="end"/>
      </w:r>
      <w:r w:rsidR="00413D5F">
        <w:t>.</w:t>
      </w:r>
      <w:r w:rsidR="00063296">
        <w:fldChar w:fldCharType="begin"/>
      </w:r>
      <w:r w:rsidR="00063296">
        <w:instrText xml:space="preserve"> SEQ Figure \* ARABIC \s 1 </w:instrText>
      </w:r>
      <w:r w:rsidR="00063296">
        <w:fldChar w:fldCharType="separate"/>
      </w:r>
      <w:r w:rsidR="00413D5F">
        <w:rPr>
          <w:noProof/>
        </w:rPr>
        <w:t>1</w:t>
      </w:r>
      <w:r w:rsidR="00063296">
        <w:rPr>
          <w:noProof/>
        </w:rPr>
        <w:fldChar w:fldCharType="end"/>
      </w:r>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xml:space="preserve">, and the tunneling resistance coupling them is modelled using a distributed conductance with conductance per unit length </w:t>
      </w:r>
      <w:proofErr w:type="spellStart"/>
      <w:r>
        <w:t>g</w:t>
      </w:r>
      <w:r w:rsidRPr="00622FFA">
        <w:rPr>
          <w:vertAlign w:val="subscript"/>
        </w:rPr>
        <w:t>c</w:t>
      </w:r>
      <w:proofErr w:type="spellEnd"/>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We label one of the ribbons as the input ribbon, and the other as 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w:t>
      </w:r>
      <w:proofErr w:type="spellStart"/>
      <w:r>
        <w:t>i</w:t>
      </w:r>
      <w:proofErr w:type="spellEnd"/>
      <w:r>
        <w:t>), we get:</w:t>
      </w:r>
    </w:p>
    <w:p w:rsidR="009B3CAC" w:rsidRPr="00B678FB" w:rsidRDefault="000E5F04"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0E5F04"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0E5F04"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0E5F04"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0E5F04"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0E5F04"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52" w:name="_Ref489629451"/>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w:t>
            </w:r>
            <w:r w:rsidR="00063296">
              <w:rPr>
                <w:noProof/>
              </w:rPr>
              <w:fldChar w:fldCharType="end"/>
            </w:r>
            <w:r>
              <w:t>)</w:t>
            </w:r>
            <w:bookmarkEnd w:id="52"/>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0E5F04"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0E5F04"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0E5F04"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0E5F04"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w:t>
            </w:r>
            <w:r w:rsidR="00063296">
              <w:rPr>
                <w:noProof/>
              </w:rPr>
              <w:fldChar w:fldCharType="end"/>
            </w:r>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3</w:t>
            </w:r>
            <w:r w:rsidR="00063296">
              <w:rPr>
                <w:noProof/>
              </w:rPr>
              <w:fldChar w:fldCharType="end"/>
            </w:r>
            <w:r>
              <w:t>)</w:t>
            </w:r>
          </w:p>
        </w:tc>
      </w:tr>
    </w:tbl>
    <w:p w:rsidR="004B1C44" w:rsidRDefault="004B1C44" w:rsidP="009B3CAC"/>
    <w:p w:rsidR="009B3CAC" w:rsidRDefault="009B3CAC" w:rsidP="009B3CAC">
      <w:pPr>
        <w:rPr>
          <w:rFonts w:eastAsiaTheme="minorEastAsia"/>
        </w:rPr>
      </w:pPr>
      <w:r>
        <w:rPr>
          <w:rFonts w:eastAsiaTheme="minorEastAsia"/>
        </w:rPr>
        <w:lastRenderedPageBreak/>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0E5F04"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53" w:name="_Ref489629453"/>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4</w:t>
            </w:r>
            <w:r w:rsidR="00063296">
              <w:rPr>
                <w:noProof/>
              </w:rPr>
              <w:fldChar w:fldCharType="end"/>
            </w:r>
            <w:r>
              <w:t>)</w:t>
            </w:r>
            <w:bookmarkEnd w:id="53"/>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0E5F04"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5</w:t>
            </w:r>
            <w:r w:rsidR="00063296">
              <w:rPr>
                <w:noProof/>
              </w:rPr>
              <w:fldChar w:fldCharType="end"/>
            </w:r>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0E5F04"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54" w:name="_Ref489629593"/>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6</w:t>
            </w:r>
            <w:r w:rsidR="00063296">
              <w:rPr>
                <w:noProof/>
              </w:rPr>
              <w:fldChar w:fldCharType="end"/>
            </w:r>
            <w:r>
              <w:t>)</w:t>
            </w:r>
            <w:bookmarkEnd w:id="54"/>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0E5F04"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55" w:name="_Ref489460143"/>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7</w:t>
            </w:r>
            <w:r w:rsidR="00063296">
              <w:rPr>
                <w:noProof/>
              </w:rPr>
              <w:fldChar w:fldCharType="end"/>
            </w:r>
            <w:r>
              <w:t>)</w:t>
            </w:r>
            <w:bookmarkEnd w:id="55"/>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0E5F04"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0E5F04"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56" w:name="_Ref489631158"/>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8</w:t>
            </w:r>
            <w:r w:rsidR="00063296">
              <w:rPr>
                <w:noProof/>
              </w:rPr>
              <w:fldChar w:fldCharType="end"/>
            </w:r>
            <w:r>
              <w:t>)</w:t>
            </w:r>
            <w:bookmarkEnd w:id="56"/>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0E5F04"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9</w:t>
            </w:r>
            <w:r w:rsidR="00063296">
              <w:rPr>
                <w:noProof/>
              </w:rPr>
              <w:fldChar w:fldCharType="end"/>
            </w:r>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0E5F04"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10</w:t>
            </w:r>
            <w:r w:rsidR="00063296">
              <w:rPr>
                <w:noProof/>
              </w:rPr>
              <w:fldChar w:fldCharType="end"/>
            </w:r>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we can wr</w:t>
      </w:r>
      <w:proofErr w:type="spellStart"/>
      <w:r>
        <w:t>ite</w:t>
      </w:r>
      <w:proofErr w:type="spellEnd"/>
      <w:r>
        <w:t xml:space="preserv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0E5F04"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0E5F04"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57" w:name="_Ref489461056"/>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11</w:t>
            </w:r>
            <w:r w:rsidR="00063296">
              <w:rPr>
                <w:noProof/>
              </w:rPr>
              <w:fldChar w:fldCharType="end"/>
            </w:r>
            <w:r>
              <w:t>)</w:t>
            </w:r>
            <w:bookmarkEnd w:id="57"/>
          </w:p>
        </w:tc>
      </w:tr>
    </w:tbl>
    <w:p w:rsidR="00CF4B11" w:rsidRDefault="00877903" w:rsidP="00384A49">
      <w:r>
        <w:lastRenderedPageBreak/>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0E5F04"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0E5F04"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58" w:name="_Ref489461272"/>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12</w:t>
            </w:r>
            <w:r w:rsidR="00063296">
              <w:rPr>
                <w:noProof/>
              </w:rPr>
              <w:fldChar w:fldCharType="end"/>
            </w:r>
            <w:r>
              <w:t>)</w:t>
            </w:r>
            <w:bookmarkEnd w:id="58"/>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0E5F04"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0E5F04"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13</w:t>
            </w:r>
            <w:r w:rsidR="00063296">
              <w:rPr>
                <w:noProof/>
              </w:rPr>
              <w:fldChar w:fldCharType="end"/>
            </w:r>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0E5F04"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59" w:name="_Ref489632770"/>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14</w:t>
            </w:r>
            <w:r w:rsidR="00063296">
              <w:rPr>
                <w:noProof/>
              </w:rPr>
              <w:fldChar w:fldCharType="end"/>
            </w:r>
            <w:r>
              <w:t>)</w:t>
            </w:r>
            <w:bookmarkEnd w:id="59"/>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0E5F04"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60" w:name="_Ref489633215"/>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15</w:t>
            </w:r>
            <w:r w:rsidR="00063296">
              <w:rPr>
                <w:noProof/>
              </w:rPr>
              <w:fldChar w:fldCharType="end"/>
            </w:r>
            <w:r>
              <w:t>)</w:t>
            </w:r>
            <w:bookmarkEnd w:id="60"/>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61" w:name="_Ref489636112"/>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16</w:t>
            </w:r>
            <w:r w:rsidR="00063296">
              <w:rPr>
                <w:noProof/>
              </w:rPr>
              <w:fldChar w:fldCharType="end"/>
            </w:r>
            <w:r>
              <w:t>)</w:t>
            </w:r>
            <w:bookmarkEnd w:id="61"/>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0E5F04"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0E5F04"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62" w:name="_Ref489696396"/>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17</w:t>
            </w:r>
            <w:r w:rsidR="00063296">
              <w:rPr>
                <w:noProof/>
              </w:rPr>
              <w:fldChar w:fldCharType="end"/>
            </w:r>
            <w:r>
              <w:t>)</w:t>
            </w:r>
            <w:bookmarkEnd w:id="62"/>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0E5F04"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0E5F04"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63" w:name="_Ref489696403"/>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18</w:t>
            </w:r>
            <w:r w:rsidR="00063296">
              <w:rPr>
                <w:noProof/>
              </w:rPr>
              <w:fldChar w:fldCharType="end"/>
            </w:r>
            <w:r>
              <w:t>)</w:t>
            </w:r>
            <w:bookmarkEnd w:id="63"/>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0E5F04"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19</w:t>
            </w:r>
            <w:r w:rsidR="00063296">
              <w:rPr>
                <w:noProof/>
              </w:rPr>
              <w:fldChar w:fldCharType="end"/>
            </w:r>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w:t>
      </w:r>
      <w:proofErr w:type="spellStart"/>
      <w:r>
        <w:t>ribution</w:t>
      </w:r>
      <w:proofErr w:type="spellEnd"/>
      <w:r>
        <w:t xml:space="preserve">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0E5F04"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0E5F04"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20</w:t>
            </w:r>
            <w:r w:rsidR="00063296">
              <w:rPr>
                <w:noProof/>
              </w:rPr>
              <w:fldChar w:fldCharType="end"/>
            </w:r>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0E5F04"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0E5F04"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64" w:name="_Ref489711640"/>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21</w:t>
            </w:r>
            <w:r w:rsidR="00063296">
              <w:rPr>
                <w:noProof/>
              </w:rPr>
              <w:fldChar w:fldCharType="end"/>
            </w:r>
            <w:r>
              <w:t>)</w:t>
            </w:r>
            <w:bookmarkEnd w:id="64"/>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0E5F04"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0E5F04"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65" w:name="_Ref489712058"/>
            <w:r>
              <w:lastRenderedPageBreak/>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22</w:t>
            </w:r>
            <w:r w:rsidR="00063296">
              <w:rPr>
                <w:noProof/>
              </w:rPr>
              <w:fldChar w:fldCharType="end"/>
            </w:r>
            <w:r>
              <w:t>)</w:t>
            </w:r>
            <w:bookmarkEnd w:id="65"/>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0E5F04"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23</w:t>
            </w:r>
            <w:r w:rsidR="00063296">
              <w:rPr>
                <w:noProof/>
              </w:rPr>
              <w:fldChar w:fldCharType="end"/>
            </w:r>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0E5F04"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r w:rsidR="00063296">
              <w:fldChar w:fldCharType="begin"/>
            </w:r>
            <w:r w:rsidR="00063296">
              <w:instrText xml:space="preserve"> STYLEREF 1 \s </w:instrText>
            </w:r>
            <w:r w:rsidR="00063296">
              <w:fldChar w:fldCharType="separate"/>
            </w:r>
            <w:r w:rsidR="007F279E">
              <w:rPr>
                <w:noProof/>
                <w:cs/>
              </w:rPr>
              <w:t>‎</w:t>
            </w:r>
            <w:r w:rsidR="007F279E">
              <w:rPr>
                <w:noProof/>
              </w:rPr>
              <w:t>E</w:t>
            </w:r>
            <w:r w:rsidR="00063296">
              <w:rPr>
                <w:noProof/>
              </w:rPr>
              <w:fldChar w:fldCharType="end"/>
            </w:r>
            <w:r>
              <w:t>.</w:t>
            </w:r>
            <w:r w:rsidR="00063296">
              <w:fldChar w:fldCharType="begin"/>
            </w:r>
            <w:r w:rsidR="00063296">
              <w:instrText xml:space="preserve"> SEQ Equation \* ARABIC \s 1 </w:instrText>
            </w:r>
            <w:r w:rsidR="00063296">
              <w:fldChar w:fldCharType="separate"/>
            </w:r>
            <w:r w:rsidR="007F279E">
              <w:rPr>
                <w:noProof/>
              </w:rPr>
              <w:t>24</w:t>
            </w:r>
            <w:r w:rsidR="00063296">
              <w:rPr>
                <w:noProof/>
              </w:rPr>
              <w:fldChar w:fldCharType="end"/>
            </w:r>
            <w:r>
              <w:t>)</w:t>
            </w:r>
          </w:p>
        </w:tc>
      </w:tr>
    </w:tbl>
    <w:p w:rsidR="00F222A7" w:rsidRPr="009B3CAC" w:rsidRDefault="00F222A7" w:rsidP="00D41E48">
      <w:pPr>
        <w:ind w:firstLine="0"/>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6331CC">
      <w:pPr>
        <w:pStyle w:val="Heading1"/>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827" w:rsidRDefault="00250827" w:rsidP="0020417A">
      <w:r>
        <w:separator/>
      </w:r>
    </w:p>
  </w:endnote>
  <w:endnote w:type="continuationSeparator" w:id="0">
    <w:p w:rsidR="00250827" w:rsidRDefault="00250827"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505722"/>
      <w:docPartObj>
        <w:docPartGallery w:val="Page Numbers (Bottom of Page)"/>
        <w:docPartUnique/>
      </w:docPartObj>
    </w:sdtPr>
    <w:sdtEndPr>
      <w:rPr>
        <w:noProof/>
      </w:rPr>
    </w:sdtEndPr>
    <w:sdtContent>
      <w:p w:rsidR="000E5F04" w:rsidRDefault="000E5F04">
        <w:pPr>
          <w:pStyle w:val="Footer"/>
          <w:jc w:val="center"/>
        </w:pPr>
        <w:r>
          <w:fldChar w:fldCharType="begin"/>
        </w:r>
        <w:r w:rsidRPr="001F6458">
          <w:instrText xml:space="preserve"> PAGE   \* MERGEFORMAT </w:instrText>
        </w:r>
        <w:r>
          <w:fldChar w:fldCharType="separate"/>
        </w:r>
        <w:r w:rsidR="00EC45ED">
          <w:rPr>
            <w:noProof/>
          </w:rPr>
          <w:t>37</w:t>
        </w:r>
        <w:r>
          <w:rPr>
            <w:noProof/>
          </w:rPr>
          <w:fldChar w:fldCharType="end"/>
        </w:r>
      </w:p>
    </w:sdtContent>
  </w:sdt>
  <w:p w:rsidR="000E5F04" w:rsidRDefault="000E5F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F04" w:rsidRDefault="000E5F04">
    <w:pPr>
      <w:pStyle w:val="Footer"/>
      <w:jc w:val="center"/>
    </w:pPr>
  </w:p>
  <w:p w:rsidR="000E5F04" w:rsidRDefault="000E5F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180216"/>
      <w:docPartObj>
        <w:docPartGallery w:val="Page Numbers (Bottom of Page)"/>
        <w:docPartUnique/>
      </w:docPartObj>
    </w:sdtPr>
    <w:sdtEndPr>
      <w:rPr>
        <w:noProof/>
      </w:rPr>
    </w:sdtEndPr>
    <w:sdtContent>
      <w:p w:rsidR="000E5F04" w:rsidRDefault="000E5F04">
        <w:pPr>
          <w:pStyle w:val="Footer"/>
          <w:jc w:val="center"/>
        </w:pPr>
        <w:r>
          <w:fldChar w:fldCharType="begin"/>
        </w:r>
        <w:r w:rsidRPr="008D38F9">
          <w:instrText xml:space="preserve"> PAGE   \* MERGEFORMAT </w:instrText>
        </w:r>
        <w:r>
          <w:fldChar w:fldCharType="separate"/>
        </w:r>
        <w:r w:rsidR="00EC45ED">
          <w:rPr>
            <w:noProof/>
          </w:rPr>
          <w:t>31</w:t>
        </w:r>
        <w:r>
          <w:rPr>
            <w:noProof/>
          </w:rPr>
          <w:fldChar w:fldCharType="end"/>
        </w:r>
      </w:p>
    </w:sdtContent>
  </w:sdt>
  <w:p w:rsidR="000E5F04" w:rsidRDefault="000E5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827" w:rsidRDefault="00250827" w:rsidP="0020417A">
      <w:r>
        <w:separator/>
      </w:r>
    </w:p>
  </w:footnote>
  <w:footnote w:type="continuationSeparator" w:id="0">
    <w:p w:rsidR="00250827" w:rsidRDefault="00250827"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C88"/>
    <w:multiLevelType w:val="hybridMultilevel"/>
    <w:tmpl w:val="1ED417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022F2"/>
    <w:multiLevelType w:val="hybridMultilevel"/>
    <w:tmpl w:val="B60C9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A019E"/>
    <w:multiLevelType w:val="multilevel"/>
    <w:tmpl w:val="6FC8CC62"/>
    <w:numStyleLink w:val="HeadingsStyle"/>
  </w:abstractNum>
  <w:abstractNum w:abstractNumId="3" w15:restartNumberingAfterBreak="0">
    <w:nsid w:val="0D070A3F"/>
    <w:multiLevelType w:val="multilevel"/>
    <w:tmpl w:val="0ECE46C4"/>
    <w:styleLink w:val="AppendixStyle"/>
    <w:lvl w:ilvl="0">
      <w:start w:val="1"/>
      <w:numFmt w:val="upperLetter"/>
      <w:pStyle w:val="Heading1"/>
      <w:lvlText w:val="Appendix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4" w15:restartNumberingAfterBreak="0">
    <w:nsid w:val="1726314B"/>
    <w:multiLevelType w:val="hybridMultilevel"/>
    <w:tmpl w:val="A18C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273443"/>
    <w:multiLevelType w:val="multilevel"/>
    <w:tmpl w:val="6FC8CC62"/>
    <w:styleLink w:val="HeadingsStyl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6" w15:restartNumberingAfterBreak="0">
    <w:nsid w:val="194941E4"/>
    <w:multiLevelType w:val="hybridMultilevel"/>
    <w:tmpl w:val="FE2C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893593"/>
    <w:multiLevelType w:val="multilevel"/>
    <w:tmpl w:val="2C10E0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6C2480"/>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142C93"/>
    <w:multiLevelType w:val="multilevel"/>
    <w:tmpl w:val="0ECE46C4"/>
    <w:numStyleLink w:val="AppendixStyle"/>
  </w:abstractNum>
  <w:abstractNum w:abstractNumId="10" w15:restartNumberingAfterBreak="0">
    <w:nsid w:val="24B2769E"/>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4236AB"/>
    <w:multiLevelType w:val="multilevel"/>
    <w:tmpl w:val="6FC8CC62"/>
    <w:numStyleLink w:val="HeadingsStyle"/>
  </w:abstractNum>
  <w:abstractNum w:abstractNumId="12" w15:restartNumberingAfterBreak="0">
    <w:nsid w:val="2B25665A"/>
    <w:multiLevelType w:val="multilevel"/>
    <w:tmpl w:val="6FC8CC62"/>
    <w:numStyleLink w:val="HeadingsStyle"/>
  </w:abstractNum>
  <w:abstractNum w:abstractNumId="13" w15:restartNumberingAfterBreak="0">
    <w:nsid w:val="2D1E0DC7"/>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7E2E7E"/>
    <w:multiLevelType w:val="multilevel"/>
    <w:tmpl w:val="C53AD178"/>
    <w:lvl w:ilvl="0">
      <w:start w:val="1"/>
      <w:numFmt w:val="upperLetter"/>
      <w:lvlText w:val="Appendix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15" w15:restartNumberingAfterBreak="0">
    <w:nsid w:val="2FF1601B"/>
    <w:multiLevelType w:val="hybridMultilevel"/>
    <w:tmpl w:val="5EE84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A32C1D"/>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C651E2"/>
    <w:multiLevelType w:val="multilevel"/>
    <w:tmpl w:val="0ECE46C4"/>
    <w:numStyleLink w:val="AppendixStyle"/>
  </w:abstractNum>
  <w:abstractNum w:abstractNumId="18" w15:restartNumberingAfterBreak="0">
    <w:nsid w:val="31D73FDC"/>
    <w:multiLevelType w:val="multilevel"/>
    <w:tmpl w:val="7AE6311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19" w15:restartNumberingAfterBreak="0">
    <w:nsid w:val="34B37B31"/>
    <w:multiLevelType w:val="hybridMultilevel"/>
    <w:tmpl w:val="9B64C79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20" w15:restartNumberingAfterBreak="0">
    <w:nsid w:val="35792D18"/>
    <w:multiLevelType w:val="multilevel"/>
    <w:tmpl w:val="228A4DD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21" w15:restartNumberingAfterBreak="0">
    <w:nsid w:val="366C1680"/>
    <w:multiLevelType w:val="multilevel"/>
    <w:tmpl w:val="05C8350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22" w15:restartNumberingAfterBreak="0">
    <w:nsid w:val="3829499C"/>
    <w:multiLevelType w:val="multilevel"/>
    <w:tmpl w:val="FE52443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pStyle w:val="Heading4"/>
      <w:lvlText w:val="%1.%2.%3.%4"/>
      <w:lvlJc w:val="left"/>
      <w:pPr>
        <w:ind w:left="720" w:firstLine="0"/>
      </w:pPr>
      <w:rPr>
        <w:rFonts w:hint="default"/>
      </w:rPr>
    </w:lvl>
    <w:lvl w:ilvl="4">
      <w:start w:val="1"/>
      <w:numFmt w:val="lowerLetter"/>
      <w:pStyle w:val="Heading5"/>
      <w:lvlText w:val="%5."/>
      <w:lvlJc w:val="left"/>
      <w:pPr>
        <w:ind w:left="1080" w:firstLine="0"/>
      </w:pPr>
      <w:rPr>
        <w:rFonts w:hint="default"/>
      </w:rPr>
    </w:lvl>
    <w:lvl w:ilvl="5">
      <w:start w:val="1"/>
      <w:numFmt w:val="lowerRoman"/>
      <w:pStyle w:val="Heading6"/>
      <w:lvlText w:val="%6."/>
      <w:lvlJc w:val="left"/>
      <w:pPr>
        <w:ind w:left="1440" w:firstLine="0"/>
      </w:pPr>
      <w:rPr>
        <w:rFonts w:hint="default"/>
      </w:rPr>
    </w:lvl>
    <w:lvl w:ilvl="6">
      <w:start w:val="1"/>
      <w:numFmt w:val="decimal"/>
      <w:pStyle w:val="Heading7"/>
      <w:lvlText w:val="%7."/>
      <w:lvlJc w:val="left"/>
      <w:pPr>
        <w:ind w:left="1800" w:firstLine="0"/>
      </w:pPr>
      <w:rPr>
        <w:rFonts w:hint="default"/>
      </w:rPr>
    </w:lvl>
    <w:lvl w:ilvl="7">
      <w:start w:val="1"/>
      <w:numFmt w:val="lowerLetter"/>
      <w:pStyle w:val="Heading8"/>
      <w:lvlText w:val="%8."/>
      <w:lvlJc w:val="left"/>
      <w:pPr>
        <w:ind w:left="2160" w:firstLine="0"/>
      </w:pPr>
      <w:rPr>
        <w:rFonts w:hint="default"/>
      </w:rPr>
    </w:lvl>
    <w:lvl w:ilvl="8">
      <w:start w:val="1"/>
      <w:numFmt w:val="lowerRoman"/>
      <w:pStyle w:val="Heading9"/>
      <w:lvlText w:val="%9."/>
      <w:lvlJc w:val="right"/>
      <w:pPr>
        <w:ind w:left="2520" w:firstLine="0"/>
      </w:pPr>
      <w:rPr>
        <w:rFonts w:hint="default"/>
      </w:rPr>
    </w:lvl>
  </w:abstractNum>
  <w:abstractNum w:abstractNumId="23" w15:restartNumberingAfterBreak="0">
    <w:nsid w:val="3E812B7E"/>
    <w:multiLevelType w:val="hybridMultilevel"/>
    <w:tmpl w:val="727C84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C51A63"/>
    <w:multiLevelType w:val="hybridMultilevel"/>
    <w:tmpl w:val="01DCA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F11B1C"/>
    <w:multiLevelType w:val="hybridMultilevel"/>
    <w:tmpl w:val="4FFE1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961555"/>
    <w:multiLevelType w:val="multilevel"/>
    <w:tmpl w:val="498CCE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A7C0815"/>
    <w:multiLevelType w:val="hybridMultilevel"/>
    <w:tmpl w:val="91F0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CE647F"/>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0C367C"/>
    <w:multiLevelType w:val="multilevel"/>
    <w:tmpl w:val="6FC8CC62"/>
    <w:numStyleLink w:val="HeadingsStyle"/>
  </w:abstractNum>
  <w:abstractNum w:abstractNumId="30" w15:restartNumberingAfterBreak="0">
    <w:nsid w:val="5BE057D3"/>
    <w:multiLevelType w:val="multilevel"/>
    <w:tmpl w:val="6FC8CC62"/>
    <w:numStyleLink w:val="HeadingsStyle"/>
  </w:abstractNum>
  <w:abstractNum w:abstractNumId="31" w15:restartNumberingAfterBreak="0">
    <w:nsid w:val="5CFD2CE3"/>
    <w:multiLevelType w:val="multilevel"/>
    <w:tmpl w:val="C8F27272"/>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32" w15:restartNumberingAfterBreak="0">
    <w:nsid w:val="60660365"/>
    <w:multiLevelType w:val="hybridMultilevel"/>
    <w:tmpl w:val="D008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BA2730A"/>
    <w:multiLevelType w:val="hybridMultilevel"/>
    <w:tmpl w:val="F5B4C50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2893204"/>
    <w:multiLevelType w:val="multilevel"/>
    <w:tmpl w:val="0ECE46C4"/>
    <w:numStyleLink w:val="AppendixStyle"/>
  </w:abstractNum>
  <w:abstractNum w:abstractNumId="35" w15:restartNumberingAfterBreak="0">
    <w:nsid w:val="74A652A7"/>
    <w:multiLevelType w:val="hybridMultilevel"/>
    <w:tmpl w:val="D70C7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B12A99"/>
    <w:multiLevelType w:val="multilevel"/>
    <w:tmpl w:val="6FC8CC62"/>
    <w:numStyleLink w:val="HeadingsStyle"/>
  </w:abstractNum>
  <w:num w:numId="1">
    <w:abstractNumId w:val="3"/>
  </w:num>
  <w:num w:numId="2">
    <w:abstractNumId w:val="5"/>
  </w:num>
  <w:num w:numId="3">
    <w:abstractNumId w:val="31"/>
  </w:num>
  <w:num w:numId="4">
    <w:abstractNumId w:val="9"/>
  </w:num>
  <w:num w:numId="5">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14"/>
  </w:num>
  <w:num w:numId="7">
    <w:abstractNumId w:val="14"/>
  </w:num>
  <w:num w:numId="8">
    <w:abstractNumId w:val="14"/>
  </w:num>
  <w:num w:numId="9">
    <w:abstractNumId w:val="33"/>
  </w:num>
  <w:num w:numId="10">
    <w:abstractNumId w:val="0"/>
  </w:num>
  <w:num w:numId="11">
    <w:abstractNumId w:val="23"/>
  </w:num>
  <w:num w:numId="12">
    <w:abstractNumId w:val="15"/>
  </w:num>
  <w:num w:numId="13">
    <w:abstractNumId w:val="4"/>
  </w:num>
  <w:num w:numId="14">
    <w:abstractNumId w:val="6"/>
  </w:num>
  <w:num w:numId="15">
    <w:abstractNumId w:val="19"/>
  </w:num>
  <w:num w:numId="16">
    <w:abstractNumId w:val="32"/>
  </w:num>
  <w:num w:numId="17">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18">
    <w:abstractNumId w:val="25"/>
  </w:num>
  <w:num w:numId="19">
    <w:abstractNumId w:val="16"/>
  </w:num>
  <w:num w:numId="20">
    <w:abstractNumId w:val="24"/>
  </w:num>
  <w:num w:numId="21">
    <w:abstractNumId w:val="8"/>
  </w:num>
  <w:num w:numId="22">
    <w:abstractNumId w:val="10"/>
  </w:num>
  <w:num w:numId="23">
    <w:abstractNumId w:val="35"/>
  </w:num>
  <w:num w:numId="24">
    <w:abstractNumId w:val="13"/>
  </w:num>
  <w:num w:numId="25">
    <w:abstractNumId w:val="28"/>
  </w:num>
  <w:num w:numId="26">
    <w:abstractNumId w:val="21"/>
  </w:num>
  <w:num w:numId="27">
    <w:abstractNumId w:val="30"/>
  </w:num>
  <w:num w:numId="28">
    <w:abstractNumId w:val="12"/>
  </w:num>
  <w:num w:numId="29">
    <w:abstractNumId w:val="29"/>
  </w:num>
  <w:num w:numId="30">
    <w:abstractNumId w:val="21"/>
  </w:num>
  <w:num w:numId="31">
    <w:abstractNumId w:val="20"/>
  </w:num>
  <w:num w:numId="32">
    <w:abstractNumId w:val="36"/>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7"/>
  </w:num>
  <w:num w:numId="40">
    <w:abstractNumId w:val="7"/>
  </w:num>
  <w:num w:numId="41">
    <w:abstractNumId w:val="7"/>
  </w:num>
  <w:num w:numId="42">
    <w:abstractNumId w:val="26"/>
  </w:num>
  <w:num w:numId="43">
    <w:abstractNumId w:val="11"/>
  </w:num>
  <w:num w:numId="44">
    <w:abstractNumId w:val="18"/>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34"/>
  </w:num>
  <w:num w:numId="4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0F22"/>
    <w:rsid w:val="00006A98"/>
    <w:rsid w:val="00007766"/>
    <w:rsid w:val="000104F8"/>
    <w:rsid w:val="00010869"/>
    <w:rsid w:val="0001289F"/>
    <w:rsid w:val="000146B7"/>
    <w:rsid w:val="00015C36"/>
    <w:rsid w:val="00020FDF"/>
    <w:rsid w:val="000216B4"/>
    <w:rsid w:val="00025D09"/>
    <w:rsid w:val="00026701"/>
    <w:rsid w:val="00027BF8"/>
    <w:rsid w:val="000303CB"/>
    <w:rsid w:val="0003191D"/>
    <w:rsid w:val="00031C26"/>
    <w:rsid w:val="0003301E"/>
    <w:rsid w:val="00034C0B"/>
    <w:rsid w:val="00040400"/>
    <w:rsid w:val="00042F28"/>
    <w:rsid w:val="0004531A"/>
    <w:rsid w:val="00045D15"/>
    <w:rsid w:val="00046126"/>
    <w:rsid w:val="00051E7B"/>
    <w:rsid w:val="00052ACA"/>
    <w:rsid w:val="00056AE4"/>
    <w:rsid w:val="00060C19"/>
    <w:rsid w:val="00063296"/>
    <w:rsid w:val="00070314"/>
    <w:rsid w:val="000749E7"/>
    <w:rsid w:val="0007567D"/>
    <w:rsid w:val="0008289B"/>
    <w:rsid w:val="000831BB"/>
    <w:rsid w:val="00090E11"/>
    <w:rsid w:val="000926E6"/>
    <w:rsid w:val="00093835"/>
    <w:rsid w:val="00093E27"/>
    <w:rsid w:val="00095F79"/>
    <w:rsid w:val="000A0D3F"/>
    <w:rsid w:val="000A146A"/>
    <w:rsid w:val="000A181A"/>
    <w:rsid w:val="000B2A86"/>
    <w:rsid w:val="000B4B2F"/>
    <w:rsid w:val="000B4B67"/>
    <w:rsid w:val="000B4BD5"/>
    <w:rsid w:val="000B65EB"/>
    <w:rsid w:val="000C3860"/>
    <w:rsid w:val="000C571B"/>
    <w:rsid w:val="000C5A8F"/>
    <w:rsid w:val="000C5C22"/>
    <w:rsid w:val="000C68AF"/>
    <w:rsid w:val="000D27F1"/>
    <w:rsid w:val="000D362B"/>
    <w:rsid w:val="000D4103"/>
    <w:rsid w:val="000D5131"/>
    <w:rsid w:val="000D5B6D"/>
    <w:rsid w:val="000D635E"/>
    <w:rsid w:val="000E04CA"/>
    <w:rsid w:val="000E071F"/>
    <w:rsid w:val="000E27C3"/>
    <w:rsid w:val="000E4A16"/>
    <w:rsid w:val="000E5D62"/>
    <w:rsid w:val="000E5F04"/>
    <w:rsid w:val="000E7D92"/>
    <w:rsid w:val="000F01A7"/>
    <w:rsid w:val="000F093F"/>
    <w:rsid w:val="000F326E"/>
    <w:rsid w:val="000F4B7F"/>
    <w:rsid w:val="000F50BA"/>
    <w:rsid w:val="000F68F5"/>
    <w:rsid w:val="001034D3"/>
    <w:rsid w:val="00107154"/>
    <w:rsid w:val="00114C1E"/>
    <w:rsid w:val="00117898"/>
    <w:rsid w:val="001179B7"/>
    <w:rsid w:val="00126D5E"/>
    <w:rsid w:val="001279CB"/>
    <w:rsid w:val="00137E21"/>
    <w:rsid w:val="00137E2F"/>
    <w:rsid w:val="00142BC6"/>
    <w:rsid w:val="00144BD8"/>
    <w:rsid w:val="00145DB2"/>
    <w:rsid w:val="00152DBE"/>
    <w:rsid w:val="001554EE"/>
    <w:rsid w:val="001623D0"/>
    <w:rsid w:val="0016240D"/>
    <w:rsid w:val="00163F32"/>
    <w:rsid w:val="00164EBD"/>
    <w:rsid w:val="00165169"/>
    <w:rsid w:val="001714C7"/>
    <w:rsid w:val="001714C9"/>
    <w:rsid w:val="00171964"/>
    <w:rsid w:val="0017218B"/>
    <w:rsid w:val="00182405"/>
    <w:rsid w:val="00183089"/>
    <w:rsid w:val="00190CA1"/>
    <w:rsid w:val="00195CEF"/>
    <w:rsid w:val="001967A5"/>
    <w:rsid w:val="00196857"/>
    <w:rsid w:val="00197F0B"/>
    <w:rsid w:val="001A017D"/>
    <w:rsid w:val="001A1589"/>
    <w:rsid w:val="001B305A"/>
    <w:rsid w:val="001B5E56"/>
    <w:rsid w:val="001B762C"/>
    <w:rsid w:val="001C0CBE"/>
    <w:rsid w:val="001C17EF"/>
    <w:rsid w:val="001C21EB"/>
    <w:rsid w:val="001C2B02"/>
    <w:rsid w:val="001C43A8"/>
    <w:rsid w:val="001D7D98"/>
    <w:rsid w:val="001E1878"/>
    <w:rsid w:val="001E29F8"/>
    <w:rsid w:val="001E4B21"/>
    <w:rsid w:val="001E5714"/>
    <w:rsid w:val="001F22DD"/>
    <w:rsid w:val="001F6458"/>
    <w:rsid w:val="001F6D22"/>
    <w:rsid w:val="00201FA7"/>
    <w:rsid w:val="00202FF1"/>
    <w:rsid w:val="00203FBC"/>
    <w:rsid w:val="0020417A"/>
    <w:rsid w:val="00204200"/>
    <w:rsid w:val="00207747"/>
    <w:rsid w:val="00210F6E"/>
    <w:rsid w:val="0021181A"/>
    <w:rsid w:val="00213AA6"/>
    <w:rsid w:val="00216129"/>
    <w:rsid w:val="002204F7"/>
    <w:rsid w:val="0022265B"/>
    <w:rsid w:val="00226150"/>
    <w:rsid w:val="00230FC7"/>
    <w:rsid w:val="00234950"/>
    <w:rsid w:val="00234ABF"/>
    <w:rsid w:val="002360C5"/>
    <w:rsid w:val="0023706A"/>
    <w:rsid w:val="002413E7"/>
    <w:rsid w:val="00241941"/>
    <w:rsid w:val="00244DB8"/>
    <w:rsid w:val="002479C9"/>
    <w:rsid w:val="00250827"/>
    <w:rsid w:val="00252A7E"/>
    <w:rsid w:val="002549CE"/>
    <w:rsid w:val="0026222D"/>
    <w:rsid w:val="002625F2"/>
    <w:rsid w:val="002634DC"/>
    <w:rsid w:val="00266580"/>
    <w:rsid w:val="00271F05"/>
    <w:rsid w:val="002726DC"/>
    <w:rsid w:val="0027371F"/>
    <w:rsid w:val="002746DB"/>
    <w:rsid w:val="00275322"/>
    <w:rsid w:val="00281C30"/>
    <w:rsid w:val="0028320A"/>
    <w:rsid w:val="002912E2"/>
    <w:rsid w:val="00295EF6"/>
    <w:rsid w:val="00296947"/>
    <w:rsid w:val="002A05E9"/>
    <w:rsid w:val="002A0EE6"/>
    <w:rsid w:val="002A4EEA"/>
    <w:rsid w:val="002A531E"/>
    <w:rsid w:val="002A7826"/>
    <w:rsid w:val="002B1918"/>
    <w:rsid w:val="002B2C5B"/>
    <w:rsid w:val="002B34D8"/>
    <w:rsid w:val="002B4172"/>
    <w:rsid w:val="002B6276"/>
    <w:rsid w:val="002B6F2F"/>
    <w:rsid w:val="002C0128"/>
    <w:rsid w:val="002C0BFC"/>
    <w:rsid w:val="002C1E47"/>
    <w:rsid w:val="002C63C8"/>
    <w:rsid w:val="002C746D"/>
    <w:rsid w:val="002C77AB"/>
    <w:rsid w:val="002C79ED"/>
    <w:rsid w:val="002D0F8D"/>
    <w:rsid w:val="002D17DE"/>
    <w:rsid w:val="002D34A7"/>
    <w:rsid w:val="002D3553"/>
    <w:rsid w:val="002D384C"/>
    <w:rsid w:val="002D6C6B"/>
    <w:rsid w:val="002E48D0"/>
    <w:rsid w:val="002F5935"/>
    <w:rsid w:val="002F5C90"/>
    <w:rsid w:val="002F601F"/>
    <w:rsid w:val="002F626A"/>
    <w:rsid w:val="002F690F"/>
    <w:rsid w:val="003027BC"/>
    <w:rsid w:val="003055D0"/>
    <w:rsid w:val="00310A6C"/>
    <w:rsid w:val="003124C8"/>
    <w:rsid w:val="00314EFC"/>
    <w:rsid w:val="00316265"/>
    <w:rsid w:val="0031648C"/>
    <w:rsid w:val="003222B5"/>
    <w:rsid w:val="00324ABF"/>
    <w:rsid w:val="00325790"/>
    <w:rsid w:val="0032739E"/>
    <w:rsid w:val="003321AE"/>
    <w:rsid w:val="00332E97"/>
    <w:rsid w:val="003347A6"/>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2EDB"/>
    <w:rsid w:val="003765D9"/>
    <w:rsid w:val="003776C4"/>
    <w:rsid w:val="003800CF"/>
    <w:rsid w:val="00381C7C"/>
    <w:rsid w:val="0038205F"/>
    <w:rsid w:val="00382948"/>
    <w:rsid w:val="00384A49"/>
    <w:rsid w:val="003910AB"/>
    <w:rsid w:val="0039157D"/>
    <w:rsid w:val="00393A69"/>
    <w:rsid w:val="00395BC0"/>
    <w:rsid w:val="00397AC5"/>
    <w:rsid w:val="003A3A96"/>
    <w:rsid w:val="003A5315"/>
    <w:rsid w:val="003A75DB"/>
    <w:rsid w:val="003B1ACF"/>
    <w:rsid w:val="003B1FAB"/>
    <w:rsid w:val="003B2A62"/>
    <w:rsid w:val="003B2D94"/>
    <w:rsid w:val="003B3057"/>
    <w:rsid w:val="003B5903"/>
    <w:rsid w:val="003B6E10"/>
    <w:rsid w:val="003C59C3"/>
    <w:rsid w:val="003C704F"/>
    <w:rsid w:val="003D0567"/>
    <w:rsid w:val="003D1353"/>
    <w:rsid w:val="003D2068"/>
    <w:rsid w:val="003D59B7"/>
    <w:rsid w:val="003D6449"/>
    <w:rsid w:val="003D69D9"/>
    <w:rsid w:val="003E4934"/>
    <w:rsid w:val="003E63BB"/>
    <w:rsid w:val="003F456F"/>
    <w:rsid w:val="00402630"/>
    <w:rsid w:val="0040452F"/>
    <w:rsid w:val="00405D8B"/>
    <w:rsid w:val="00411696"/>
    <w:rsid w:val="00413D5F"/>
    <w:rsid w:val="00416BBF"/>
    <w:rsid w:val="00417028"/>
    <w:rsid w:val="00420643"/>
    <w:rsid w:val="00425DAF"/>
    <w:rsid w:val="00425F15"/>
    <w:rsid w:val="00426B6E"/>
    <w:rsid w:val="00427CAF"/>
    <w:rsid w:val="004308B0"/>
    <w:rsid w:val="00430D17"/>
    <w:rsid w:val="00432321"/>
    <w:rsid w:val="00434DE9"/>
    <w:rsid w:val="00442467"/>
    <w:rsid w:val="0044672E"/>
    <w:rsid w:val="0044680D"/>
    <w:rsid w:val="0045318D"/>
    <w:rsid w:val="004559E7"/>
    <w:rsid w:val="00462E86"/>
    <w:rsid w:val="00462EF4"/>
    <w:rsid w:val="0046579B"/>
    <w:rsid w:val="00466524"/>
    <w:rsid w:val="00466715"/>
    <w:rsid w:val="00467C2D"/>
    <w:rsid w:val="004701E1"/>
    <w:rsid w:val="00473442"/>
    <w:rsid w:val="00473473"/>
    <w:rsid w:val="0048037C"/>
    <w:rsid w:val="00485B2D"/>
    <w:rsid w:val="00485C9C"/>
    <w:rsid w:val="00486165"/>
    <w:rsid w:val="00496FBE"/>
    <w:rsid w:val="004A2A5D"/>
    <w:rsid w:val="004A4501"/>
    <w:rsid w:val="004A7FA6"/>
    <w:rsid w:val="004B086A"/>
    <w:rsid w:val="004B1C44"/>
    <w:rsid w:val="004C0215"/>
    <w:rsid w:val="004C1E60"/>
    <w:rsid w:val="004C4D04"/>
    <w:rsid w:val="004C618A"/>
    <w:rsid w:val="004C6CD5"/>
    <w:rsid w:val="004D1B91"/>
    <w:rsid w:val="004D30B6"/>
    <w:rsid w:val="004D3A95"/>
    <w:rsid w:val="004D425E"/>
    <w:rsid w:val="004D5766"/>
    <w:rsid w:val="004D66A1"/>
    <w:rsid w:val="004D7823"/>
    <w:rsid w:val="004E1B7B"/>
    <w:rsid w:val="004E2D7C"/>
    <w:rsid w:val="004F2BFA"/>
    <w:rsid w:val="005012EA"/>
    <w:rsid w:val="00505DE8"/>
    <w:rsid w:val="00507147"/>
    <w:rsid w:val="00507B62"/>
    <w:rsid w:val="00511C8A"/>
    <w:rsid w:val="00512158"/>
    <w:rsid w:val="0051274F"/>
    <w:rsid w:val="00527446"/>
    <w:rsid w:val="00530735"/>
    <w:rsid w:val="00531E27"/>
    <w:rsid w:val="005426B4"/>
    <w:rsid w:val="00542EEF"/>
    <w:rsid w:val="005502B4"/>
    <w:rsid w:val="00553DE1"/>
    <w:rsid w:val="005540EF"/>
    <w:rsid w:val="00555757"/>
    <w:rsid w:val="00557286"/>
    <w:rsid w:val="00563667"/>
    <w:rsid w:val="00563857"/>
    <w:rsid w:val="00565C86"/>
    <w:rsid w:val="00567668"/>
    <w:rsid w:val="0057230E"/>
    <w:rsid w:val="0057340A"/>
    <w:rsid w:val="00577A2E"/>
    <w:rsid w:val="00581774"/>
    <w:rsid w:val="00582F29"/>
    <w:rsid w:val="00583390"/>
    <w:rsid w:val="00590755"/>
    <w:rsid w:val="00593449"/>
    <w:rsid w:val="00594D04"/>
    <w:rsid w:val="00595AD2"/>
    <w:rsid w:val="00596AF6"/>
    <w:rsid w:val="00596B6B"/>
    <w:rsid w:val="005A19B4"/>
    <w:rsid w:val="005A5660"/>
    <w:rsid w:val="005A77AB"/>
    <w:rsid w:val="005B0C5B"/>
    <w:rsid w:val="005B4ADB"/>
    <w:rsid w:val="005B6603"/>
    <w:rsid w:val="005B6B9D"/>
    <w:rsid w:val="005B6EFF"/>
    <w:rsid w:val="005C28C1"/>
    <w:rsid w:val="005C4E33"/>
    <w:rsid w:val="005C74FB"/>
    <w:rsid w:val="005C7635"/>
    <w:rsid w:val="005C7B00"/>
    <w:rsid w:val="005D6A37"/>
    <w:rsid w:val="005E0235"/>
    <w:rsid w:val="005E13CE"/>
    <w:rsid w:val="005E5597"/>
    <w:rsid w:val="005E5780"/>
    <w:rsid w:val="005F4E90"/>
    <w:rsid w:val="005F5DBD"/>
    <w:rsid w:val="005F6ED1"/>
    <w:rsid w:val="00600DC3"/>
    <w:rsid w:val="00604794"/>
    <w:rsid w:val="00604C2E"/>
    <w:rsid w:val="006067CF"/>
    <w:rsid w:val="0060795C"/>
    <w:rsid w:val="00616D9A"/>
    <w:rsid w:val="00620813"/>
    <w:rsid w:val="00622FFA"/>
    <w:rsid w:val="00624B92"/>
    <w:rsid w:val="00624E6F"/>
    <w:rsid w:val="00625A91"/>
    <w:rsid w:val="006262E7"/>
    <w:rsid w:val="0063148E"/>
    <w:rsid w:val="006319F3"/>
    <w:rsid w:val="00632C08"/>
    <w:rsid w:val="006331CC"/>
    <w:rsid w:val="006379BE"/>
    <w:rsid w:val="0064197A"/>
    <w:rsid w:val="00643C41"/>
    <w:rsid w:val="00645255"/>
    <w:rsid w:val="00645704"/>
    <w:rsid w:val="00646A74"/>
    <w:rsid w:val="00647767"/>
    <w:rsid w:val="00647A14"/>
    <w:rsid w:val="00651B7C"/>
    <w:rsid w:val="006523DF"/>
    <w:rsid w:val="00655CF0"/>
    <w:rsid w:val="006575A4"/>
    <w:rsid w:val="006620BF"/>
    <w:rsid w:val="006623AA"/>
    <w:rsid w:val="00665840"/>
    <w:rsid w:val="00665DAB"/>
    <w:rsid w:val="00667F49"/>
    <w:rsid w:val="006749AB"/>
    <w:rsid w:val="00676DE3"/>
    <w:rsid w:val="006819E2"/>
    <w:rsid w:val="00694FAF"/>
    <w:rsid w:val="006968D0"/>
    <w:rsid w:val="00697B88"/>
    <w:rsid w:val="006A0D26"/>
    <w:rsid w:val="006B2ACD"/>
    <w:rsid w:val="006B65CA"/>
    <w:rsid w:val="006C2793"/>
    <w:rsid w:val="006C521A"/>
    <w:rsid w:val="006C573A"/>
    <w:rsid w:val="006C71CC"/>
    <w:rsid w:val="006C7CA7"/>
    <w:rsid w:val="006D0787"/>
    <w:rsid w:val="006D3AB4"/>
    <w:rsid w:val="006D3C6A"/>
    <w:rsid w:val="006D415C"/>
    <w:rsid w:val="006D48AC"/>
    <w:rsid w:val="006E1D66"/>
    <w:rsid w:val="006E1F9A"/>
    <w:rsid w:val="006E3AAE"/>
    <w:rsid w:val="006E406C"/>
    <w:rsid w:val="006E421D"/>
    <w:rsid w:val="006F556F"/>
    <w:rsid w:val="006F61F7"/>
    <w:rsid w:val="0070373F"/>
    <w:rsid w:val="0070485D"/>
    <w:rsid w:val="00705E86"/>
    <w:rsid w:val="00710B91"/>
    <w:rsid w:val="0071528D"/>
    <w:rsid w:val="007157D7"/>
    <w:rsid w:val="007212F4"/>
    <w:rsid w:val="007234FA"/>
    <w:rsid w:val="007258E7"/>
    <w:rsid w:val="00727B3A"/>
    <w:rsid w:val="007322B8"/>
    <w:rsid w:val="0073258B"/>
    <w:rsid w:val="00733098"/>
    <w:rsid w:val="0073489E"/>
    <w:rsid w:val="0073572B"/>
    <w:rsid w:val="007369FF"/>
    <w:rsid w:val="00741414"/>
    <w:rsid w:val="0074156A"/>
    <w:rsid w:val="00751120"/>
    <w:rsid w:val="00752EC4"/>
    <w:rsid w:val="007531F9"/>
    <w:rsid w:val="00753965"/>
    <w:rsid w:val="00755453"/>
    <w:rsid w:val="00755BE5"/>
    <w:rsid w:val="007564A0"/>
    <w:rsid w:val="00761D25"/>
    <w:rsid w:val="00763321"/>
    <w:rsid w:val="00771233"/>
    <w:rsid w:val="00771A9D"/>
    <w:rsid w:val="00774229"/>
    <w:rsid w:val="007742FE"/>
    <w:rsid w:val="00774915"/>
    <w:rsid w:val="007750BE"/>
    <w:rsid w:val="00776D3F"/>
    <w:rsid w:val="007831CD"/>
    <w:rsid w:val="0079393F"/>
    <w:rsid w:val="007954A9"/>
    <w:rsid w:val="00795535"/>
    <w:rsid w:val="007975D4"/>
    <w:rsid w:val="007A2852"/>
    <w:rsid w:val="007B02FD"/>
    <w:rsid w:val="007B065F"/>
    <w:rsid w:val="007C4B62"/>
    <w:rsid w:val="007D5E3D"/>
    <w:rsid w:val="007D7955"/>
    <w:rsid w:val="007E23A1"/>
    <w:rsid w:val="007F279E"/>
    <w:rsid w:val="007F6967"/>
    <w:rsid w:val="00801CAE"/>
    <w:rsid w:val="008111A6"/>
    <w:rsid w:val="008124F4"/>
    <w:rsid w:val="0081390C"/>
    <w:rsid w:val="00815679"/>
    <w:rsid w:val="00817BF0"/>
    <w:rsid w:val="008229CB"/>
    <w:rsid w:val="00822C7D"/>
    <w:rsid w:val="0082609A"/>
    <w:rsid w:val="008262F0"/>
    <w:rsid w:val="00834968"/>
    <w:rsid w:val="0084364A"/>
    <w:rsid w:val="00843DD1"/>
    <w:rsid w:val="00851E30"/>
    <w:rsid w:val="00853822"/>
    <w:rsid w:val="00853D4D"/>
    <w:rsid w:val="008712E5"/>
    <w:rsid w:val="008752A7"/>
    <w:rsid w:val="00877903"/>
    <w:rsid w:val="00880226"/>
    <w:rsid w:val="008835D6"/>
    <w:rsid w:val="00887FBB"/>
    <w:rsid w:val="008A28EB"/>
    <w:rsid w:val="008A38B2"/>
    <w:rsid w:val="008A5E66"/>
    <w:rsid w:val="008B005E"/>
    <w:rsid w:val="008B0FF3"/>
    <w:rsid w:val="008B2481"/>
    <w:rsid w:val="008B2D87"/>
    <w:rsid w:val="008B31EF"/>
    <w:rsid w:val="008B3B1F"/>
    <w:rsid w:val="008B553E"/>
    <w:rsid w:val="008C27E2"/>
    <w:rsid w:val="008C69C0"/>
    <w:rsid w:val="008D14AA"/>
    <w:rsid w:val="008D38F9"/>
    <w:rsid w:val="008D6FDC"/>
    <w:rsid w:val="008E53FA"/>
    <w:rsid w:val="008E7455"/>
    <w:rsid w:val="008F16C4"/>
    <w:rsid w:val="008F31FD"/>
    <w:rsid w:val="008F3A1C"/>
    <w:rsid w:val="008F3F6B"/>
    <w:rsid w:val="008F4267"/>
    <w:rsid w:val="008F62A8"/>
    <w:rsid w:val="00900CF2"/>
    <w:rsid w:val="00906CE6"/>
    <w:rsid w:val="00912B26"/>
    <w:rsid w:val="009134F4"/>
    <w:rsid w:val="0091392D"/>
    <w:rsid w:val="00914A68"/>
    <w:rsid w:val="00915CB2"/>
    <w:rsid w:val="00916E61"/>
    <w:rsid w:val="00920B08"/>
    <w:rsid w:val="009233AB"/>
    <w:rsid w:val="00923B48"/>
    <w:rsid w:val="009300D9"/>
    <w:rsid w:val="00930751"/>
    <w:rsid w:val="00931C2E"/>
    <w:rsid w:val="009338CF"/>
    <w:rsid w:val="00934BB9"/>
    <w:rsid w:val="00935FF9"/>
    <w:rsid w:val="009368C8"/>
    <w:rsid w:val="00940AFD"/>
    <w:rsid w:val="0094117E"/>
    <w:rsid w:val="00944604"/>
    <w:rsid w:val="009461C1"/>
    <w:rsid w:val="009518F8"/>
    <w:rsid w:val="00952309"/>
    <w:rsid w:val="00957A87"/>
    <w:rsid w:val="009630E7"/>
    <w:rsid w:val="00972541"/>
    <w:rsid w:val="009813DE"/>
    <w:rsid w:val="00982448"/>
    <w:rsid w:val="0098324C"/>
    <w:rsid w:val="00991EEB"/>
    <w:rsid w:val="00996372"/>
    <w:rsid w:val="00997066"/>
    <w:rsid w:val="009973D9"/>
    <w:rsid w:val="009A20B5"/>
    <w:rsid w:val="009A25EE"/>
    <w:rsid w:val="009A4AD4"/>
    <w:rsid w:val="009A6624"/>
    <w:rsid w:val="009A6F1A"/>
    <w:rsid w:val="009A7F78"/>
    <w:rsid w:val="009B15DF"/>
    <w:rsid w:val="009B1A37"/>
    <w:rsid w:val="009B3CAC"/>
    <w:rsid w:val="009B41DD"/>
    <w:rsid w:val="009B4779"/>
    <w:rsid w:val="009C4448"/>
    <w:rsid w:val="009C7066"/>
    <w:rsid w:val="009D1275"/>
    <w:rsid w:val="009D2898"/>
    <w:rsid w:val="009E5488"/>
    <w:rsid w:val="009E5C72"/>
    <w:rsid w:val="009E5FE1"/>
    <w:rsid w:val="009F2AC2"/>
    <w:rsid w:val="009F5012"/>
    <w:rsid w:val="009F54B8"/>
    <w:rsid w:val="009F6311"/>
    <w:rsid w:val="00A046BC"/>
    <w:rsid w:val="00A068D7"/>
    <w:rsid w:val="00A10523"/>
    <w:rsid w:val="00A125B9"/>
    <w:rsid w:val="00A146C1"/>
    <w:rsid w:val="00A1653B"/>
    <w:rsid w:val="00A251BC"/>
    <w:rsid w:val="00A253A7"/>
    <w:rsid w:val="00A27AB9"/>
    <w:rsid w:val="00A30247"/>
    <w:rsid w:val="00A30B73"/>
    <w:rsid w:val="00A42378"/>
    <w:rsid w:val="00A426BC"/>
    <w:rsid w:val="00A42BF2"/>
    <w:rsid w:val="00A44963"/>
    <w:rsid w:val="00A4738F"/>
    <w:rsid w:val="00A5459B"/>
    <w:rsid w:val="00A553CF"/>
    <w:rsid w:val="00A571BC"/>
    <w:rsid w:val="00A61FC8"/>
    <w:rsid w:val="00A67D28"/>
    <w:rsid w:val="00A75322"/>
    <w:rsid w:val="00A764EE"/>
    <w:rsid w:val="00A76649"/>
    <w:rsid w:val="00A803C7"/>
    <w:rsid w:val="00A8302B"/>
    <w:rsid w:val="00A8654D"/>
    <w:rsid w:val="00A86CFE"/>
    <w:rsid w:val="00A90305"/>
    <w:rsid w:val="00A9101C"/>
    <w:rsid w:val="00A92BD2"/>
    <w:rsid w:val="00A96F60"/>
    <w:rsid w:val="00AA08C6"/>
    <w:rsid w:val="00AA450D"/>
    <w:rsid w:val="00AB01C1"/>
    <w:rsid w:val="00AB2C60"/>
    <w:rsid w:val="00AC0F9A"/>
    <w:rsid w:val="00AC337E"/>
    <w:rsid w:val="00AC5EAD"/>
    <w:rsid w:val="00AD152A"/>
    <w:rsid w:val="00AD1A71"/>
    <w:rsid w:val="00AD2C5E"/>
    <w:rsid w:val="00AD3C9D"/>
    <w:rsid w:val="00AD4158"/>
    <w:rsid w:val="00AE037B"/>
    <w:rsid w:val="00AE160D"/>
    <w:rsid w:val="00AE1A31"/>
    <w:rsid w:val="00AE2C60"/>
    <w:rsid w:val="00AE3441"/>
    <w:rsid w:val="00AE3C84"/>
    <w:rsid w:val="00AE48D4"/>
    <w:rsid w:val="00AE7C84"/>
    <w:rsid w:val="00AF24FF"/>
    <w:rsid w:val="00AF36E7"/>
    <w:rsid w:val="00AF37C1"/>
    <w:rsid w:val="00AF48CC"/>
    <w:rsid w:val="00AF50BB"/>
    <w:rsid w:val="00B01CA6"/>
    <w:rsid w:val="00B11D89"/>
    <w:rsid w:val="00B2162C"/>
    <w:rsid w:val="00B22812"/>
    <w:rsid w:val="00B236D7"/>
    <w:rsid w:val="00B24515"/>
    <w:rsid w:val="00B246FD"/>
    <w:rsid w:val="00B26376"/>
    <w:rsid w:val="00B30109"/>
    <w:rsid w:val="00B30D32"/>
    <w:rsid w:val="00B41638"/>
    <w:rsid w:val="00B419E3"/>
    <w:rsid w:val="00B44011"/>
    <w:rsid w:val="00B46E51"/>
    <w:rsid w:val="00B47422"/>
    <w:rsid w:val="00B53F5D"/>
    <w:rsid w:val="00B60E54"/>
    <w:rsid w:val="00B63480"/>
    <w:rsid w:val="00B64492"/>
    <w:rsid w:val="00B65388"/>
    <w:rsid w:val="00B66FD9"/>
    <w:rsid w:val="00B72C7A"/>
    <w:rsid w:val="00B73C40"/>
    <w:rsid w:val="00B766CE"/>
    <w:rsid w:val="00B80219"/>
    <w:rsid w:val="00B8413B"/>
    <w:rsid w:val="00B849B7"/>
    <w:rsid w:val="00B90F97"/>
    <w:rsid w:val="00BA00E5"/>
    <w:rsid w:val="00BA0307"/>
    <w:rsid w:val="00BA0E45"/>
    <w:rsid w:val="00BA45DC"/>
    <w:rsid w:val="00BA4969"/>
    <w:rsid w:val="00BA496B"/>
    <w:rsid w:val="00BA7780"/>
    <w:rsid w:val="00BB09BB"/>
    <w:rsid w:val="00BB10DC"/>
    <w:rsid w:val="00BB34F2"/>
    <w:rsid w:val="00BB3A9B"/>
    <w:rsid w:val="00BC4C90"/>
    <w:rsid w:val="00BC6B39"/>
    <w:rsid w:val="00BD346F"/>
    <w:rsid w:val="00BD73A6"/>
    <w:rsid w:val="00BD77B0"/>
    <w:rsid w:val="00BE052D"/>
    <w:rsid w:val="00BE083A"/>
    <w:rsid w:val="00BE6BB9"/>
    <w:rsid w:val="00BF1900"/>
    <w:rsid w:val="00BF2225"/>
    <w:rsid w:val="00BF38B3"/>
    <w:rsid w:val="00C00167"/>
    <w:rsid w:val="00C03EC6"/>
    <w:rsid w:val="00C041CE"/>
    <w:rsid w:val="00C06C40"/>
    <w:rsid w:val="00C07D0F"/>
    <w:rsid w:val="00C07EE4"/>
    <w:rsid w:val="00C1144D"/>
    <w:rsid w:val="00C13000"/>
    <w:rsid w:val="00C1462C"/>
    <w:rsid w:val="00C14E9E"/>
    <w:rsid w:val="00C2500F"/>
    <w:rsid w:val="00C273D7"/>
    <w:rsid w:val="00C3464F"/>
    <w:rsid w:val="00C350CC"/>
    <w:rsid w:val="00C35C7F"/>
    <w:rsid w:val="00C40833"/>
    <w:rsid w:val="00C4448D"/>
    <w:rsid w:val="00C55BD1"/>
    <w:rsid w:val="00C573C7"/>
    <w:rsid w:val="00C57444"/>
    <w:rsid w:val="00C60C80"/>
    <w:rsid w:val="00C66964"/>
    <w:rsid w:val="00C66F19"/>
    <w:rsid w:val="00C67AAB"/>
    <w:rsid w:val="00C8146C"/>
    <w:rsid w:val="00C826B9"/>
    <w:rsid w:val="00C83DC0"/>
    <w:rsid w:val="00C905F9"/>
    <w:rsid w:val="00C92CFB"/>
    <w:rsid w:val="00C94147"/>
    <w:rsid w:val="00CA0C9F"/>
    <w:rsid w:val="00CA159A"/>
    <w:rsid w:val="00CA15D8"/>
    <w:rsid w:val="00CA349D"/>
    <w:rsid w:val="00CA3D7E"/>
    <w:rsid w:val="00CA5D7B"/>
    <w:rsid w:val="00CA61D3"/>
    <w:rsid w:val="00CB1538"/>
    <w:rsid w:val="00CB26EA"/>
    <w:rsid w:val="00CB2BA9"/>
    <w:rsid w:val="00CB4E68"/>
    <w:rsid w:val="00CB6CDE"/>
    <w:rsid w:val="00CC0AB0"/>
    <w:rsid w:val="00CC0D84"/>
    <w:rsid w:val="00CC3472"/>
    <w:rsid w:val="00CC550A"/>
    <w:rsid w:val="00CD40F6"/>
    <w:rsid w:val="00CD5026"/>
    <w:rsid w:val="00CD6801"/>
    <w:rsid w:val="00CD7E10"/>
    <w:rsid w:val="00CE2908"/>
    <w:rsid w:val="00CE6343"/>
    <w:rsid w:val="00CE7931"/>
    <w:rsid w:val="00CF439C"/>
    <w:rsid w:val="00CF4B11"/>
    <w:rsid w:val="00CF4F90"/>
    <w:rsid w:val="00D000D4"/>
    <w:rsid w:val="00D00DA9"/>
    <w:rsid w:val="00D06BE4"/>
    <w:rsid w:val="00D070F4"/>
    <w:rsid w:val="00D11996"/>
    <w:rsid w:val="00D15E0F"/>
    <w:rsid w:val="00D22F4D"/>
    <w:rsid w:val="00D23311"/>
    <w:rsid w:val="00D24F8C"/>
    <w:rsid w:val="00D3040A"/>
    <w:rsid w:val="00D3125C"/>
    <w:rsid w:val="00D33F64"/>
    <w:rsid w:val="00D3667D"/>
    <w:rsid w:val="00D4012A"/>
    <w:rsid w:val="00D41E48"/>
    <w:rsid w:val="00D50378"/>
    <w:rsid w:val="00D51D9A"/>
    <w:rsid w:val="00D52B06"/>
    <w:rsid w:val="00D53E7A"/>
    <w:rsid w:val="00D56898"/>
    <w:rsid w:val="00D60E7D"/>
    <w:rsid w:val="00D61AC2"/>
    <w:rsid w:val="00D61E3E"/>
    <w:rsid w:val="00D64B58"/>
    <w:rsid w:val="00D67003"/>
    <w:rsid w:val="00D71693"/>
    <w:rsid w:val="00D720AD"/>
    <w:rsid w:val="00D80602"/>
    <w:rsid w:val="00D81387"/>
    <w:rsid w:val="00D81804"/>
    <w:rsid w:val="00D85F80"/>
    <w:rsid w:val="00D97488"/>
    <w:rsid w:val="00DA4D1F"/>
    <w:rsid w:val="00DA5B12"/>
    <w:rsid w:val="00DA61C8"/>
    <w:rsid w:val="00DB0374"/>
    <w:rsid w:val="00DB3D4E"/>
    <w:rsid w:val="00DB7D1D"/>
    <w:rsid w:val="00DD10E4"/>
    <w:rsid w:val="00DD2C3C"/>
    <w:rsid w:val="00DD3448"/>
    <w:rsid w:val="00DE0E79"/>
    <w:rsid w:val="00DE2288"/>
    <w:rsid w:val="00DE51B2"/>
    <w:rsid w:val="00DE6E10"/>
    <w:rsid w:val="00DF0FF9"/>
    <w:rsid w:val="00DF11C8"/>
    <w:rsid w:val="00DF60B3"/>
    <w:rsid w:val="00E00C2E"/>
    <w:rsid w:val="00E04CDC"/>
    <w:rsid w:val="00E11490"/>
    <w:rsid w:val="00E11BE8"/>
    <w:rsid w:val="00E14831"/>
    <w:rsid w:val="00E16CAB"/>
    <w:rsid w:val="00E21D8C"/>
    <w:rsid w:val="00E21E41"/>
    <w:rsid w:val="00E34E69"/>
    <w:rsid w:val="00E35426"/>
    <w:rsid w:val="00E417FD"/>
    <w:rsid w:val="00E42D5A"/>
    <w:rsid w:val="00E43F91"/>
    <w:rsid w:val="00E4445B"/>
    <w:rsid w:val="00E46C40"/>
    <w:rsid w:val="00E47B79"/>
    <w:rsid w:val="00E5279D"/>
    <w:rsid w:val="00E57F45"/>
    <w:rsid w:val="00E612D2"/>
    <w:rsid w:val="00E647EB"/>
    <w:rsid w:val="00E65C1A"/>
    <w:rsid w:val="00E72EEE"/>
    <w:rsid w:val="00E745C7"/>
    <w:rsid w:val="00E747DA"/>
    <w:rsid w:val="00E803DD"/>
    <w:rsid w:val="00E840B6"/>
    <w:rsid w:val="00E85894"/>
    <w:rsid w:val="00E8688A"/>
    <w:rsid w:val="00E94B83"/>
    <w:rsid w:val="00E95D62"/>
    <w:rsid w:val="00E97381"/>
    <w:rsid w:val="00EA0418"/>
    <w:rsid w:val="00EA1802"/>
    <w:rsid w:val="00EA1C77"/>
    <w:rsid w:val="00EA4B5D"/>
    <w:rsid w:val="00EA50CD"/>
    <w:rsid w:val="00EA7D6F"/>
    <w:rsid w:val="00EB2546"/>
    <w:rsid w:val="00EB36E8"/>
    <w:rsid w:val="00EB3DBB"/>
    <w:rsid w:val="00EC037E"/>
    <w:rsid w:val="00EC45ED"/>
    <w:rsid w:val="00EC7683"/>
    <w:rsid w:val="00ED76A7"/>
    <w:rsid w:val="00EE0FD9"/>
    <w:rsid w:val="00EE2351"/>
    <w:rsid w:val="00EE3FA2"/>
    <w:rsid w:val="00EE5477"/>
    <w:rsid w:val="00EF3B9E"/>
    <w:rsid w:val="00EF5819"/>
    <w:rsid w:val="00EF608D"/>
    <w:rsid w:val="00F02F66"/>
    <w:rsid w:val="00F05765"/>
    <w:rsid w:val="00F10D9E"/>
    <w:rsid w:val="00F11577"/>
    <w:rsid w:val="00F115A7"/>
    <w:rsid w:val="00F115DB"/>
    <w:rsid w:val="00F1424C"/>
    <w:rsid w:val="00F15B30"/>
    <w:rsid w:val="00F17970"/>
    <w:rsid w:val="00F201B2"/>
    <w:rsid w:val="00F20C05"/>
    <w:rsid w:val="00F22025"/>
    <w:rsid w:val="00F222A7"/>
    <w:rsid w:val="00F24C72"/>
    <w:rsid w:val="00F26387"/>
    <w:rsid w:val="00F27A4A"/>
    <w:rsid w:val="00F310E5"/>
    <w:rsid w:val="00F31958"/>
    <w:rsid w:val="00F47C0C"/>
    <w:rsid w:val="00F5028A"/>
    <w:rsid w:val="00F55A4F"/>
    <w:rsid w:val="00F6371D"/>
    <w:rsid w:val="00F66CFC"/>
    <w:rsid w:val="00F763E5"/>
    <w:rsid w:val="00F80F6F"/>
    <w:rsid w:val="00F849A6"/>
    <w:rsid w:val="00F87818"/>
    <w:rsid w:val="00F90798"/>
    <w:rsid w:val="00F907C7"/>
    <w:rsid w:val="00F91D64"/>
    <w:rsid w:val="00F929B9"/>
    <w:rsid w:val="00F964CD"/>
    <w:rsid w:val="00FA0D4E"/>
    <w:rsid w:val="00FA61B0"/>
    <w:rsid w:val="00FB26B0"/>
    <w:rsid w:val="00FB4314"/>
    <w:rsid w:val="00FB52BB"/>
    <w:rsid w:val="00FB5998"/>
    <w:rsid w:val="00FC05BD"/>
    <w:rsid w:val="00FC3DBF"/>
    <w:rsid w:val="00FC5BEA"/>
    <w:rsid w:val="00FC775E"/>
    <w:rsid w:val="00FD0172"/>
    <w:rsid w:val="00FD0F31"/>
    <w:rsid w:val="00FD2E50"/>
    <w:rsid w:val="00FE02D9"/>
    <w:rsid w:val="00FE05D7"/>
    <w:rsid w:val="00FE094E"/>
    <w:rsid w:val="00FE3F96"/>
    <w:rsid w:val="00FF3CD7"/>
    <w:rsid w:val="00FF427F"/>
    <w:rsid w:val="00FF4A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EC019E"/>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6331CC"/>
    <w:pPr>
      <w:keepNext/>
      <w:numPr>
        <w:numId w:val="1"/>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6331CC"/>
    <w:pPr>
      <w:keepNext/>
      <w:keepLines/>
      <w:numPr>
        <w:ilvl w:val="1"/>
        <w:numId w:val="1"/>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6331CC"/>
    <w:pPr>
      <w:keepNext/>
      <w:keepLines/>
      <w:numPr>
        <w:ilvl w:val="2"/>
        <w:numId w:val="1"/>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07567D"/>
    <w:pPr>
      <w:keepNext/>
      <w:keepLines/>
      <w:numPr>
        <w:ilvl w:val="3"/>
        <w:numId w:val="4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567D"/>
    <w:pPr>
      <w:keepNext/>
      <w:keepLines/>
      <w:numPr>
        <w:ilvl w:val="4"/>
        <w:numId w:val="4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7567D"/>
    <w:pPr>
      <w:keepNext/>
      <w:keepLines/>
      <w:numPr>
        <w:ilvl w:val="5"/>
        <w:numId w:val="4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7567D"/>
    <w:pPr>
      <w:keepNext/>
      <w:keepLines/>
      <w:numPr>
        <w:ilvl w:val="6"/>
        <w:numId w:val="4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7567D"/>
    <w:pPr>
      <w:keepNext/>
      <w:keepLines/>
      <w:numPr>
        <w:ilvl w:val="7"/>
        <w:numId w:val="4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67D"/>
    <w:pPr>
      <w:keepNext/>
      <w:keepLines/>
      <w:numPr>
        <w:ilvl w:val="8"/>
        <w:numId w:val="4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6331C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000F22"/>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6331CC"/>
    <w:pPr>
      <w:numPr>
        <w:numId w:val="1"/>
      </w:numPr>
    </w:pPr>
  </w:style>
  <w:style w:type="character" w:customStyle="1" w:styleId="Heading3Char">
    <w:name w:val="Heading 3 Char"/>
    <w:basedOn w:val="DefaultParagraphFont"/>
    <w:link w:val="Heading3"/>
    <w:uiPriority w:val="9"/>
    <w:rsid w:val="0007567D"/>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07567D"/>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5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C0BFC"/>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7E248-EB46-443A-B49E-B81B2DE12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55</Pages>
  <Words>87355</Words>
  <Characters>497926</Characters>
  <Application>Microsoft Office Word</Application>
  <DocSecurity>0</DocSecurity>
  <Lines>4149</Lines>
  <Paragraphs>1168</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584113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Mohamed Darwish</cp:lastModifiedBy>
  <cp:revision>755</cp:revision>
  <cp:lastPrinted>2017-08-07T16:42:00Z</cp:lastPrinted>
  <dcterms:created xsi:type="dcterms:W3CDTF">2017-07-25T04:15:00Z</dcterms:created>
  <dcterms:modified xsi:type="dcterms:W3CDTF">2017-08-10T17:42:00Z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http://csl.mendeley.com/styles/27273411/ieee</vt:lpwstr>
  </property>
  <property fmtid="{D5CDD505-2E9C-101B-9397-08002B2CF9AE}" pid="14" name="Mendeley Recent Style Name 4_1">
    <vt:lpwstr>IEEE - Mohammed Darwish</vt:lpwstr>
  </property>
  <property fmtid="{D5CDD505-2E9C-101B-9397-08002B2CF9AE}" pid="15" name="Mendeley Recent Style Id 5_1">
    <vt:lpwstr>http://csl.mendeley.com/styles/27273411/ieee-etal-3</vt:lpwstr>
  </property>
  <property fmtid="{D5CDD505-2E9C-101B-9397-08002B2CF9AE}" pid="16" name="Mendeley Recent Style Name 5_1">
    <vt:lpwstr>IEEE - Mohammed Darwish et Al</vt:lpwstr>
  </property>
  <property fmtid="{D5CDD505-2E9C-101B-9397-08002B2CF9AE}" pid="17" name="Mendeley Recent Style Id 6_1">
    <vt:lpwstr>http://www.zotero.org/styles/integration-the-vlsi-journal</vt:lpwstr>
  </property>
  <property fmtid="{D5CDD505-2E9C-101B-9397-08002B2CF9AE}" pid="18" name="Mendeley Recent Style Name 6_1">
    <vt:lpwstr>Integration, the VLSI Journal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http://csl.mendeley.com/styles/27273411/VLSI-Conference-2017</vt:lpwstr>
  </property>
  <property fmtid="{D5CDD505-2E9C-101B-9397-08002B2CF9AE}" pid="22" name="Mendeley Recent Style Name 8_1">
    <vt:lpwstr>VLSI Conference - Mohammed Darwish</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