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FF9" w:rsidRDefault="00935FF9">
      <w:pPr>
        <w:jc w:val="center"/>
        <w:rPr>
          <w:rFonts w:ascii="Helvetica" w:hAnsi="Helvetica"/>
          <w:b/>
          <w:sz w:val="28"/>
        </w:rPr>
      </w:pPr>
    </w:p>
    <w:p w:rsidR="00935FF9" w:rsidRDefault="00935FF9">
      <w:pPr>
        <w:jc w:val="center"/>
        <w:rPr>
          <w:rFonts w:ascii="Arial" w:hAnsi="Arial" w:cs="Arial"/>
          <w:b/>
          <w:szCs w:val="24"/>
        </w:rPr>
      </w:pPr>
    </w:p>
    <w:p w:rsidR="00935FF9" w:rsidRDefault="00935FF9">
      <w:pPr>
        <w:jc w:val="center"/>
        <w:rPr>
          <w:rFonts w:ascii="Arial" w:hAnsi="Arial" w:cs="Arial"/>
          <w:b/>
          <w:szCs w:val="24"/>
        </w:rPr>
      </w:pPr>
    </w:p>
    <w:p w:rsidR="00935FF9" w:rsidRDefault="00935FF9">
      <w:pPr>
        <w:jc w:val="center"/>
        <w:rPr>
          <w:rFonts w:ascii="Arial" w:hAnsi="Arial" w:cs="Arial"/>
          <w:b/>
          <w:szCs w:val="24"/>
        </w:rPr>
      </w:pPr>
    </w:p>
    <w:p w:rsidR="00935FF9" w:rsidRDefault="00935FF9">
      <w:pPr>
        <w:jc w:val="center"/>
        <w:rPr>
          <w:rFonts w:ascii="Arial" w:hAnsi="Arial" w:cs="Arial"/>
          <w:b/>
          <w:szCs w:val="24"/>
        </w:rPr>
      </w:pPr>
    </w:p>
    <w:p w:rsidR="00935FF9" w:rsidRPr="00F345CF" w:rsidRDefault="003B1FAB">
      <w:pPr>
        <w:jc w:val="center"/>
        <w:rPr>
          <w:rFonts w:ascii="Arial" w:hAnsi="Arial" w:cs="Arial"/>
          <w:b/>
          <w:szCs w:val="24"/>
        </w:rPr>
      </w:pPr>
      <w:r>
        <w:rPr>
          <w:rFonts w:ascii="Arial" w:hAnsi="Arial" w:cs="Arial"/>
          <w:b/>
          <w:szCs w:val="24"/>
        </w:rPr>
        <w:t>Graphene Devices for Beyond-CMOS Heterogeneous Integration</w:t>
      </w:r>
    </w:p>
    <w:p w:rsidR="00935FF9" w:rsidRPr="00F345CF" w:rsidRDefault="00935FF9">
      <w:pPr>
        <w:jc w:val="center"/>
        <w:rPr>
          <w:rFonts w:ascii="Helvetica" w:hAnsi="Helvetica"/>
          <w:szCs w:val="24"/>
        </w:rPr>
      </w:pPr>
    </w:p>
    <w:p w:rsidR="00935FF9" w:rsidRDefault="00935FF9">
      <w:pPr>
        <w:jc w:val="center"/>
        <w:rPr>
          <w:rFonts w:ascii="Helvetica" w:hAnsi="Helvetica"/>
          <w:sz w:val="28"/>
        </w:rPr>
      </w:pPr>
    </w:p>
    <w:p w:rsidR="00935FF9" w:rsidRDefault="00935FF9">
      <w:pPr>
        <w:jc w:val="center"/>
        <w:rPr>
          <w:rFonts w:ascii="Helvetica" w:hAnsi="Helvetica"/>
          <w:sz w:val="28"/>
        </w:rPr>
      </w:pPr>
    </w:p>
    <w:p w:rsidR="00935FF9" w:rsidRDefault="00935FF9">
      <w:pPr>
        <w:jc w:val="center"/>
        <w:rPr>
          <w:rFonts w:ascii="Helvetica" w:hAnsi="Helvetica"/>
          <w:sz w:val="20"/>
        </w:rPr>
      </w:pPr>
    </w:p>
    <w:p w:rsidR="00935FF9" w:rsidRDefault="00935FF9">
      <w:pPr>
        <w:jc w:val="center"/>
        <w:rPr>
          <w:rFonts w:ascii="Arial" w:hAnsi="Arial" w:cs="Arial"/>
          <w:szCs w:val="24"/>
        </w:rPr>
      </w:pPr>
      <w:r w:rsidRPr="00475DD8">
        <w:rPr>
          <w:rFonts w:ascii="Arial" w:hAnsi="Arial" w:cs="Arial"/>
          <w:szCs w:val="24"/>
        </w:rPr>
        <w:t xml:space="preserve">Submitted in partial fulfillment of the requirements for </w:t>
      </w:r>
    </w:p>
    <w:p w:rsidR="00935FF9" w:rsidRDefault="00935FF9">
      <w:pPr>
        <w:jc w:val="center"/>
        <w:rPr>
          <w:rFonts w:ascii="Arial" w:hAnsi="Arial" w:cs="Arial"/>
          <w:szCs w:val="24"/>
        </w:rPr>
      </w:pPr>
    </w:p>
    <w:p w:rsidR="00935FF9" w:rsidRDefault="00935FF9">
      <w:pPr>
        <w:jc w:val="center"/>
        <w:rPr>
          <w:rFonts w:ascii="Arial" w:hAnsi="Arial" w:cs="Arial"/>
          <w:szCs w:val="24"/>
        </w:rPr>
      </w:pPr>
      <w:r w:rsidRPr="00475DD8">
        <w:rPr>
          <w:rFonts w:ascii="Arial" w:hAnsi="Arial" w:cs="Arial"/>
          <w:szCs w:val="24"/>
        </w:rPr>
        <w:t xml:space="preserve">the degree of </w:t>
      </w:r>
    </w:p>
    <w:p w:rsidR="00935FF9" w:rsidRDefault="00935FF9">
      <w:pPr>
        <w:jc w:val="center"/>
        <w:rPr>
          <w:rFonts w:ascii="Arial" w:hAnsi="Arial" w:cs="Arial"/>
          <w:szCs w:val="24"/>
        </w:rPr>
      </w:pPr>
    </w:p>
    <w:p w:rsidR="00935FF9" w:rsidRDefault="00935FF9">
      <w:pPr>
        <w:jc w:val="center"/>
        <w:rPr>
          <w:rFonts w:ascii="Arial" w:hAnsi="Arial" w:cs="Arial"/>
          <w:szCs w:val="24"/>
        </w:rPr>
      </w:pPr>
      <w:r w:rsidRPr="00475DD8">
        <w:rPr>
          <w:rFonts w:ascii="Arial" w:hAnsi="Arial" w:cs="Arial"/>
          <w:szCs w:val="24"/>
        </w:rPr>
        <w:t>Doctor of Philosophy</w:t>
      </w:r>
    </w:p>
    <w:p w:rsidR="00935FF9" w:rsidRDefault="00935FF9">
      <w:pPr>
        <w:jc w:val="center"/>
        <w:rPr>
          <w:rFonts w:ascii="Arial" w:hAnsi="Arial" w:cs="Arial"/>
          <w:szCs w:val="24"/>
        </w:rPr>
      </w:pPr>
    </w:p>
    <w:p w:rsidR="00935FF9" w:rsidRDefault="00935FF9">
      <w:pPr>
        <w:jc w:val="center"/>
        <w:rPr>
          <w:rFonts w:ascii="Arial" w:hAnsi="Arial" w:cs="Arial"/>
          <w:szCs w:val="24"/>
        </w:rPr>
      </w:pPr>
      <w:r w:rsidRPr="00475DD8">
        <w:rPr>
          <w:rFonts w:ascii="Arial" w:hAnsi="Arial" w:cs="Arial"/>
          <w:szCs w:val="24"/>
        </w:rPr>
        <w:t xml:space="preserve"> in</w:t>
      </w:r>
    </w:p>
    <w:p w:rsidR="00935FF9" w:rsidRDefault="00935FF9">
      <w:pPr>
        <w:jc w:val="center"/>
        <w:rPr>
          <w:rFonts w:ascii="Arial" w:hAnsi="Arial" w:cs="Arial"/>
          <w:szCs w:val="24"/>
        </w:rPr>
      </w:pPr>
    </w:p>
    <w:p w:rsidR="00935FF9" w:rsidRPr="00475DD8" w:rsidRDefault="003B1FAB">
      <w:pPr>
        <w:jc w:val="center"/>
        <w:rPr>
          <w:rFonts w:ascii="Arial" w:hAnsi="Arial" w:cs="Arial"/>
          <w:szCs w:val="24"/>
        </w:rPr>
      </w:pPr>
      <w:r>
        <w:rPr>
          <w:rFonts w:ascii="Arial" w:hAnsi="Arial" w:cs="Arial"/>
          <w:szCs w:val="24"/>
        </w:rPr>
        <w:t>Electrical and Computer Engineering</w:t>
      </w:r>
    </w:p>
    <w:p w:rsidR="00935FF9" w:rsidRPr="00475DD8" w:rsidRDefault="00935FF9">
      <w:pPr>
        <w:jc w:val="center"/>
        <w:rPr>
          <w:rFonts w:ascii="Arial" w:hAnsi="Arial" w:cs="Arial"/>
          <w:szCs w:val="24"/>
        </w:rPr>
      </w:pPr>
    </w:p>
    <w:p w:rsidR="00935FF9" w:rsidRDefault="00935FF9">
      <w:pPr>
        <w:jc w:val="center"/>
        <w:rPr>
          <w:rFonts w:ascii="Helvetica" w:hAnsi="Helvetica"/>
          <w:szCs w:val="24"/>
        </w:rPr>
      </w:pPr>
    </w:p>
    <w:p w:rsidR="00935FF9" w:rsidRDefault="00935FF9">
      <w:pPr>
        <w:tabs>
          <w:tab w:val="left" w:pos="1980"/>
          <w:tab w:val="left" w:pos="3860"/>
          <w:tab w:val="left" w:pos="6660"/>
        </w:tabs>
        <w:rPr>
          <w:rFonts w:ascii="Helvetica" w:hAnsi="Helvetica"/>
          <w:szCs w:val="24"/>
        </w:rPr>
      </w:pPr>
      <w:r w:rsidRPr="00475DD8">
        <w:rPr>
          <w:rFonts w:ascii="Helvetica" w:hAnsi="Helvetica"/>
          <w:szCs w:val="24"/>
        </w:rPr>
        <w:tab/>
      </w:r>
    </w:p>
    <w:p w:rsidR="00935FF9" w:rsidRPr="00475DD8" w:rsidRDefault="00935FF9" w:rsidP="00935FF9">
      <w:pPr>
        <w:tabs>
          <w:tab w:val="left" w:pos="1980"/>
          <w:tab w:val="left" w:pos="3860"/>
          <w:tab w:val="left" w:pos="6660"/>
        </w:tabs>
        <w:jc w:val="center"/>
        <w:rPr>
          <w:rFonts w:ascii="Arial" w:hAnsi="Arial" w:cs="Arial"/>
          <w:szCs w:val="24"/>
        </w:rPr>
      </w:pPr>
    </w:p>
    <w:p w:rsidR="00935FF9" w:rsidRPr="00475DD8" w:rsidRDefault="00935FF9">
      <w:pPr>
        <w:tabs>
          <w:tab w:val="left" w:pos="1980"/>
          <w:tab w:val="left" w:pos="3860"/>
          <w:tab w:val="left" w:pos="6660"/>
        </w:tabs>
        <w:rPr>
          <w:rFonts w:ascii="Arial" w:hAnsi="Arial" w:cs="Arial"/>
          <w:szCs w:val="24"/>
        </w:rPr>
      </w:pPr>
    </w:p>
    <w:p w:rsidR="00935FF9" w:rsidRDefault="003B1FAB" w:rsidP="00935FF9">
      <w:pPr>
        <w:tabs>
          <w:tab w:val="left" w:pos="1980"/>
          <w:tab w:val="left" w:pos="3860"/>
          <w:tab w:val="left" w:pos="6660"/>
        </w:tabs>
        <w:jc w:val="center"/>
        <w:rPr>
          <w:rFonts w:ascii="Arial" w:hAnsi="Arial" w:cs="Arial"/>
          <w:szCs w:val="24"/>
        </w:rPr>
      </w:pPr>
      <w:r>
        <w:rPr>
          <w:rFonts w:ascii="Arial" w:hAnsi="Arial" w:cs="Arial"/>
          <w:szCs w:val="24"/>
        </w:rPr>
        <w:t>Mohamed Darwish</w:t>
      </w:r>
    </w:p>
    <w:p w:rsidR="00935FF9" w:rsidRDefault="00935FF9" w:rsidP="00935FF9">
      <w:pPr>
        <w:tabs>
          <w:tab w:val="left" w:pos="1980"/>
          <w:tab w:val="left" w:pos="3860"/>
          <w:tab w:val="left" w:pos="6660"/>
        </w:tabs>
        <w:jc w:val="center"/>
        <w:rPr>
          <w:rFonts w:ascii="Arial" w:hAnsi="Arial" w:cs="Arial"/>
          <w:szCs w:val="24"/>
        </w:rPr>
      </w:pPr>
    </w:p>
    <w:p w:rsidR="00935FF9" w:rsidRPr="00475DD8" w:rsidRDefault="00935FF9" w:rsidP="00935FF9">
      <w:pPr>
        <w:tabs>
          <w:tab w:val="left" w:pos="1980"/>
          <w:tab w:val="left" w:pos="3860"/>
          <w:tab w:val="left" w:pos="6660"/>
        </w:tabs>
        <w:jc w:val="center"/>
        <w:rPr>
          <w:rFonts w:ascii="Arial" w:hAnsi="Arial" w:cs="Arial"/>
          <w:szCs w:val="24"/>
        </w:rPr>
      </w:pPr>
    </w:p>
    <w:p w:rsidR="00935FF9" w:rsidRDefault="00935FF9" w:rsidP="003B1FAB">
      <w:pPr>
        <w:tabs>
          <w:tab w:val="left" w:pos="1980"/>
          <w:tab w:val="left" w:pos="3860"/>
          <w:tab w:val="left" w:pos="6660"/>
        </w:tabs>
        <w:jc w:val="center"/>
        <w:rPr>
          <w:rFonts w:ascii="Arial" w:hAnsi="Arial" w:cs="Arial"/>
          <w:szCs w:val="24"/>
        </w:rPr>
      </w:pPr>
      <w:r>
        <w:rPr>
          <w:rFonts w:ascii="Arial" w:hAnsi="Arial" w:cs="Arial"/>
          <w:szCs w:val="24"/>
        </w:rPr>
        <w:t xml:space="preserve">B.S., </w:t>
      </w:r>
      <w:r w:rsidR="003B1FAB">
        <w:rPr>
          <w:rFonts w:ascii="Arial" w:hAnsi="Arial" w:cs="Arial"/>
          <w:szCs w:val="24"/>
        </w:rPr>
        <w:t>Electronics and Communications Engineering</w:t>
      </w:r>
      <w:r>
        <w:rPr>
          <w:rFonts w:ascii="Arial" w:hAnsi="Arial" w:cs="Arial"/>
          <w:szCs w:val="24"/>
        </w:rPr>
        <w:t xml:space="preserve">, </w:t>
      </w:r>
      <w:r w:rsidR="003B1FAB">
        <w:rPr>
          <w:rFonts w:ascii="Arial" w:hAnsi="Arial" w:cs="Arial"/>
          <w:szCs w:val="24"/>
        </w:rPr>
        <w:t xml:space="preserve">Ain Shams </w:t>
      </w:r>
      <w:r>
        <w:rPr>
          <w:rFonts w:ascii="Arial" w:hAnsi="Arial" w:cs="Arial"/>
          <w:szCs w:val="24"/>
        </w:rPr>
        <w:t>University</w:t>
      </w:r>
    </w:p>
    <w:p w:rsidR="00935FF9" w:rsidRDefault="00935FF9" w:rsidP="003B1FAB">
      <w:pPr>
        <w:tabs>
          <w:tab w:val="left" w:pos="1980"/>
          <w:tab w:val="left" w:pos="3860"/>
          <w:tab w:val="left" w:pos="6660"/>
        </w:tabs>
        <w:jc w:val="center"/>
        <w:rPr>
          <w:rFonts w:ascii="Arial" w:hAnsi="Arial" w:cs="Arial"/>
          <w:szCs w:val="24"/>
        </w:rPr>
      </w:pPr>
      <w:r>
        <w:rPr>
          <w:rFonts w:ascii="Arial" w:hAnsi="Arial" w:cs="Arial"/>
          <w:szCs w:val="24"/>
        </w:rPr>
        <w:t xml:space="preserve">M.S., </w:t>
      </w:r>
      <w:r w:rsidR="003B1FAB">
        <w:rPr>
          <w:rFonts w:ascii="Arial" w:hAnsi="Arial" w:cs="Arial"/>
          <w:szCs w:val="24"/>
        </w:rPr>
        <w:t>Electronics and Communications Engineering</w:t>
      </w:r>
      <w:r>
        <w:rPr>
          <w:rFonts w:ascii="Arial" w:hAnsi="Arial" w:cs="Arial"/>
          <w:szCs w:val="24"/>
        </w:rPr>
        <w:t xml:space="preserve">, </w:t>
      </w:r>
      <w:r w:rsidR="003B1FAB">
        <w:rPr>
          <w:rFonts w:ascii="Arial" w:hAnsi="Arial" w:cs="Arial"/>
          <w:szCs w:val="24"/>
        </w:rPr>
        <w:t xml:space="preserve">Ain Shams </w:t>
      </w:r>
      <w:r>
        <w:rPr>
          <w:rFonts w:ascii="Arial" w:hAnsi="Arial" w:cs="Arial"/>
          <w:szCs w:val="24"/>
        </w:rPr>
        <w:t>University</w:t>
      </w:r>
    </w:p>
    <w:p w:rsidR="00935FF9"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Pr="00475DD8"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Pr="00475DD8" w:rsidRDefault="00935FF9" w:rsidP="00935FF9">
      <w:pPr>
        <w:tabs>
          <w:tab w:val="left" w:pos="1980"/>
          <w:tab w:val="left" w:pos="3860"/>
          <w:tab w:val="left" w:pos="6660"/>
        </w:tabs>
        <w:jc w:val="center"/>
        <w:rPr>
          <w:rFonts w:ascii="Arial" w:hAnsi="Arial" w:cs="Arial"/>
          <w:szCs w:val="24"/>
        </w:rPr>
      </w:pPr>
    </w:p>
    <w:p w:rsidR="00935FF9" w:rsidRPr="00475DD8" w:rsidRDefault="00935FF9" w:rsidP="00935FF9">
      <w:pPr>
        <w:tabs>
          <w:tab w:val="left" w:pos="1980"/>
          <w:tab w:val="left" w:pos="3860"/>
          <w:tab w:val="left" w:pos="6660"/>
        </w:tabs>
        <w:jc w:val="center"/>
        <w:rPr>
          <w:rFonts w:ascii="Arial" w:hAnsi="Arial" w:cs="Arial"/>
          <w:szCs w:val="24"/>
        </w:rPr>
      </w:pPr>
      <w:r w:rsidRPr="00475DD8">
        <w:rPr>
          <w:rFonts w:ascii="Arial" w:hAnsi="Arial" w:cs="Arial"/>
          <w:szCs w:val="24"/>
        </w:rPr>
        <w:t>Carnegie Mellon University</w:t>
      </w:r>
    </w:p>
    <w:p w:rsidR="00935FF9" w:rsidRPr="00475DD8" w:rsidRDefault="00935FF9" w:rsidP="00935FF9">
      <w:pPr>
        <w:tabs>
          <w:tab w:val="left" w:pos="1980"/>
          <w:tab w:val="left" w:pos="3860"/>
          <w:tab w:val="left" w:pos="6660"/>
        </w:tabs>
        <w:jc w:val="center"/>
        <w:rPr>
          <w:rFonts w:ascii="Arial" w:hAnsi="Arial" w:cs="Arial"/>
          <w:szCs w:val="24"/>
        </w:rPr>
      </w:pPr>
      <w:r w:rsidRPr="00475DD8">
        <w:rPr>
          <w:rFonts w:ascii="Arial" w:hAnsi="Arial" w:cs="Arial"/>
          <w:szCs w:val="24"/>
        </w:rPr>
        <w:t>Pittsburgh, PA</w:t>
      </w:r>
    </w:p>
    <w:p w:rsidR="00935FF9" w:rsidRPr="00475DD8" w:rsidRDefault="00935FF9" w:rsidP="00935FF9">
      <w:pPr>
        <w:tabs>
          <w:tab w:val="left" w:pos="1980"/>
          <w:tab w:val="left" w:pos="3860"/>
          <w:tab w:val="left" w:pos="6660"/>
        </w:tabs>
        <w:jc w:val="center"/>
        <w:rPr>
          <w:rFonts w:ascii="Arial" w:hAnsi="Arial" w:cs="Arial"/>
          <w:szCs w:val="24"/>
        </w:rPr>
      </w:pPr>
    </w:p>
    <w:p w:rsidR="00935FF9" w:rsidRPr="00475DD8" w:rsidRDefault="00935FF9" w:rsidP="00935FF9">
      <w:pPr>
        <w:tabs>
          <w:tab w:val="left" w:pos="1980"/>
          <w:tab w:val="left" w:pos="3860"/>
          <w:tab w:val="left" w:pos="6660"/>
        </w:tabs>
        <w:jc w:val="center"/>
        <w:rPr>
          <w:rFonts w:ascii="Arial" w:hAnsi="Arial" w:cs="Arial"/>
          <w:szCs w:val="24"/>
        </w:rPr>
      </w:pPr>
    </w:p>
    <w:p w:rsidR="00935FF9" w:rsidRDefault="003B1FAB" w:rsidP="006E421D">
      <w:pPr>
        <w:tabs>
          <w:tab w:val="left" w:pos="1980"/>
          <w:tab w:val="left" w:pos="3860"/>
          <w:tab w:val="left" w:pos="6660"/>
        </w:tabs>
        <w:jc w:val="center"/>
        <w:rPr>
          <w:rFonts w:ascii="Arial" w:hAnsi="Arial" w:cs="Arial"/>
          <w:szCs w:val="24"/>
        </w:rPr>
      </w:pPr>
      <w:r>
        <w:rPr>
          <w:rFonts w:ascii="Arial" w:hAnsi="Arial" w:cs="Arial"/>
          <w:szCs w:val="24"/>
        </w:rPr>
        <w:t>September</w:t>
      </w:r>
      <w:r w:rsidR="00935FF9" w:rsidRPr="00475DD8">
        <w:rPr>
          <w:rFonts w:ascii="Arial" w:hAnsi="Arial" w:cs="Arial"/>
          <w:szCs w:val="24"/>
        </w:rPr>
        <w:t xml:space="preserve"> </w:t>
      </w:r>
      <w:r>
        <w:rPr>
          <w:rFonts w:ascii="Arial" w:hAnsi="Arial" w:cs="Arial"/>
          <w:szCs w:val="24"/>
        </w:rPr>
        <w:t>2017</w:t>
      </w:r>
    </w:p>
    <w:p w:rsidR="0020417A" w:rsidRDefault="0020417A" w:rsidP="006E421D">
      <w:pPr>
        <w:tabs>
          <w:tab w:val="left" w:pos="1980"/>
          <w:tab w:val="left" w:pos="3860"/>
          <w:tab w:val="left" w:pos="6660"/>
        </w:tabs>
        <w:jc w:val="center"/>
        <w:rPr>
          <w:rFonts w:ascii="Arial" w:hAnsi="Arial" w:cs="Arial"/>
          <w:szCs w:val="24"/>
        </w:rPr>
      </w:pPr>
    </w:p>
    <w:p w:rsidR="0020417A" w:rsidRDefault="0020417A">
      <w:pPr>
        <w:rPr>
          <w:rFonts w:ascii="Arial" w:hAnsi="Arial" w:cs="Arial"/>
          <w:szCs w:val="24"/>
        </w:rPr>
      </w:pPr>
      <w:r>
        <w:rPr>
          <w:rFonts w:ascii="Arial" w:hAnsi="Arial" w:cs="Arial"/>
          <w:szCs w:val="24"/>
        </w:rPr>
        <w:br w:type="page"/>
      </w: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r>
        <w:rPr>
          <w:rFonts w:ascii="Arial" w:hAnsi="Arial" w:cs="Arial"/>
          <w:szCs w:val="24"/>
        </w:rPr>
        <w:t>© Mohamed Darwish, 2017</w:t>
      </w: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r>
        <w:rPr>
          <w:rFonts w:ascii="Arial" w:hAnsi="Arial" w:cs="Arial"/>
          <w:szCs w:val="24"/>
        </w:rPr>
        <w:t>All rights reserved</w:t>
      </w:r>
    </w:p>
    <w:p w:rsidR="0020417A" w:rsidRDefault="0020417A" w:rsidP="006E421D">
      <w:pPr>
        <w:tabs>
          <w:tab w:val="left" w:pos="1980"/>
          <w:tab w:val="left" w:pos="3860"/>
          <w:tab w:val="left" w:pos="6660"/>
        </w:tabs>
        <w:jc w:val="center"/>
        <w:rPr>
          <w:rFonts w:ascii="Arial" w:hAnsi="Arial" w:cs="Arial"/>
          <w:szCs w:val="24"/>
        </w:rPr>
      </w:pPr>
    </w:p>
    <w:p w:rsidR="0020417A" w:rsidRDefault="0020417A">
      <w:pPr>
        <w:rPr>
          <w:rFonts w:ascii="Arial" w:hAnsi="Arial" w:cs="Arial"/>
          <w:szCs w:val="24"/>
        </w:rPr>
      </w:pPr>
      <w:r>
        <w:rPr>
          <w:rFonts w:ascii="Arial" w:hAnsi="Arial" w:cs="Arial"/>
          <w:szCs w:val="24"/>
        </w:rPr>
        <w:br w:type="page"/>
      </w:r>
    </w:p>
    <w:p w:rsidR="0020417A" w:rsidRDefault="0020417A" w:rsidP="0098324C">
      <w:pPr>
        <w:pStyle w:val="UnnumberedHeadings1"/>
      </w:pPr>
      <w:r>
        <w:lastRenderedPageBreak/>
        <w:t>Acknowledgements</w:t>
      </w:r>
    </w:p>
    <w:p w:rsidR="0020417A" w:rsidRDefault="0020417A" w:rsidP="0020417A"/>
    <w:p w:rsidR="0020417A" w:rsidRDefault="0020417A">
      <w:r>
        <w:br w:type="page"/>
      </w:r>
    </w:p>
    <w:p w:rsidR="0020417A" w:rsidRDefault="0020417A" w:rsidP="0098324C">
      <w:pPr>
        <w:pStyle w:val="UnnumberedHeadings1"/>
      </w:pPr>
      <w:r>
        <w:lastRenderedPageBreak/>
        <w:t>Abstract</w:t>
      </w:r>
    </w:p>
    <w:p w:rsidR="000E04CA" w:rsidRDefault="000E04CA" w:rsidP="000E04CA">
      <w:r>
        <w:t>Semiconductor manufacturing is the workhorse for a wide range of industries. It lies at the heart of consumer electronics, telecommunication equipment and medical devices. Most semiconductor electronics are made from Silicon, and are fabricated using CMOS technology. The versatility of semiconductor electronics stems from the ever-reducing cost of integrating more computing and memory functions on chip. The small cost for adding extra functions has been maintained in the past 50 years through transistor scaling. Transistor scaling focuses on shrinking the size of transistors integrated on chip. This reduction in transistor size, while keeping the overall cost of the chip fixed allowed us to reduce the cost per function with scaling, and is what is celebrated as Moore’s law. Scaling has been working gracefully up to the last decade, where the exponential rise in manufacturing cost and diminishing gains of scaling on device performance reduce its economic benefit. To revive the cost reduction trend, different techniques were proposed such as augmenting CMOS manufacturing with new materials (Beyond CMOS), 3D integration, and integrating more non-transistor elements on-chip (More than Moore).</w:t>
      </w:r>
    </w:p>
    <w:p w:rsidR="0020417A" w:rsidRDefault="000E04CA" w:rsidP="000E04CA">
      <w:r>
        <w:t xml:space="preserve">In this work, we focus on the efficient implementation of several circuit functions using an allotropy of carbon known as graphene. Graphene, a single layer of carbon atoms arranged in a hexagonal lattice, has unique electronic properties that has been taken the solid-state electronics community by a storm since its first experimental conception in 2004. Despite its promising electronic properties, namely the very high charge-carrier mobility and reduced scattering by impurities, graphene circuits has been held back by a plethora of nonidealities and technological roadblocks that hamper its use in traditional transistor-based circuits. In this work, we attempt to leverage the unique physical properties of graphene to implement non von-Neumann neuromorphic computing architectures, low-loss diodes and evaluate the behavior of diffusive-transport graphene couplers. We focus on the </w:t>
      </w:r>
      <w:proofErr w:type="spellStart"/>
      <w:r>
        <w:t>the</w:t>
      </w:r>
      <w:proofErr w:type="spellEnd"/>
      <w:r>
        <w:t xml:space="preserve"> design, fabrication and characterization of graphene devices in the presence of the current performance-limiting technological nonidealities in heterogeneous graphene-CMOS systems. We present the design, fabrication and characterization of all-graphene resistive data converters devices and diodes, discussing their performance and application as building elements of all-graphene brain-inspired computing architectures. We evaluate the performance of graphene couplers operating in the diffusive transport regime, which serve as a method to analyze the cross-coupling between adjacent graphene interconnects. We also discuss the current technological limitations hampering the performance of graphene devices, and the roles of different processing non-idealities on the characteristics of graphene devices.</w:t>
      </w:r>
    </w:p>
    <w:p w:rsidR="0020417A" w:rsidRDefault="0020417A">
      <w:r>
        <w:br w:type="page"/>
      </w:r>
    </w:p>
    <w:p w:rsidR="0020417A" w:rsidRDefault="0020417A" w:rsidP="0098324C">
      <w:pPr>
        <w:pStyle w:val="UnnumberedHeadings1"/>
      </w:pPr>
      <w:r>
        <w:lastRenderedPageBreak/>
        <w:t>Table of Contents</w:t>
      </w:r>
    </w:p>
    <w:p w:rsidR="0020417A" w:rsidRDefault="0020417A" w:rsidP="0020417A"/>
    <w:p w:rsidR="0020417A" w:rsidRDefault="0020417A">
      <w:r>
        <w:br w:type="page"/>
      </w:r>
    </w:p>
    <w:p w:rsidR="0020417A" w:rsidRDefault="0020417A" w:rsidP="0098324C">
      <w:pPr>
        <w:pStyle w:val="UnnumberedHeadings1"/>
      </w:pPr>
      <w:r>
        <w:lastRenderedPageBreak/>
        <w:t>List of Tables</w:t>
      </w:r>
    </w:p>
    <w:p w:rsidR="0020417A" w:rsidRDefault="0020417A" w:rsidP="0020417A"/>
    <w:p w:rsidR="0020417A" w:rsidRDefault="0020417A">
      <w:r>
        <w:br w:type="page"/>
      </w:r>
    </w:p>
    <w:p w:rsidR="0020417A" w:rsidRDefault="0020417A" w:rsidP="0098324C">
      <w:pPr>
        <w:pStyle w:val="UnnumberedHeadings1"/>
      </w:pPr>
      <w:r>
        <w:lastRenderedPageBreak/>
        <w:t>List of Figures</w:t>
      </w:r>
    </w:p>
    <w:p w:rsidR="0020417A" w:rsidRDefault="0020417A" w:rsidP="0020417A"/>
    <w:p w:rsidR="008111A6" w:rsidRDefault="008111A6"/>
    <w:p w:rsidR="008D38F9" w:rsidRDefault="008D38F9" w:rsidP="00104DEA">
      <w:pPr>
        <w:pStyle w:val="Heading1"/>
        <w:numPr>
          <w:ilvl w:val="0"/>
          <w:numId w:val="5"/>
        </w:numPr>
        <w:sectPr w:rsidR="008D38F9" w:rsidSect="001F6458">
          <w:footerReference w:type="default" r:id="rId8"/>
          <w:footerReference w:type="first" r:id="rId9"/>
          <w:pgSz w:w="12240" w:h="15840"/>
          <w:pgMar w:top="1440" w:right="1440" w:bottom="1440" w:left="1440" w:header="720" w:footer="720" w:gutter="0"/>
          <w:pgNumType w:fmt="lowerRoman"/>
          <w:cols w:space="720"/>
          <w:titlePg/>
          <w:docGrid w:linePitch="326"/>
        </w:sectPr>
      </w:pPr>
    </w:p>
    <w:p w:rsidR="00B66FD9" w:rsidRDefault="0020417A" w:rsidP="00104DEA">
      <w:pPr>
        <w:pStyle w:val="Heading1"/>
        <w:numPr>
          <w:ilvl w:val="0"/>
          <w:numId w:val="5"/>
        </w:numPr>
      </w:pPr>
      <w:r w:rsidRPr="009F5012">
        <w:lastRenderedPageBreak/>
        <w:t>Introduction</w:t>
      </w:r>
    </w:p>
    <w:p w:rsidR="00C1144D" w:rsidRPr="00C1144D" w:rsidRDefault="00C1144D" w:rsidP="00C1144D">
      <w:r>
        <w:t>The Semiconductor Industry has evolved over the d</w:t>
      </w:r>
    </w:p>
    <w:p w:rsidR="009F5012" w:rsidRDefault="009F5012" w:rsidP="00104DEA">
      <w:pPr>
        <w:pStyle w:val="Heading2"/>
        <w:numPr>
          <w:ilvl w:val="1"/>
          <w:numId w:val="5"/>
        </w:numPr>
      </w:pPr>
      <w:r>
        <w:t>Economics of Scaling</w:t>
      </w:r>
      <w:r w:rsidR="00FE05D7">
        <w:t xml:space="preserve"> and Moore’s Law</w:t>
      </w:r>
    </w:p>
    <w:p w:rsidR="00FE05D7" w:rsidRDefault="00FE05D7" w:rsidP="00104DEA">
      <w:pPr>
        <w:pStyle w:val="Heading2"/>
        <w:numPr>
          <w:ilvl w:val="1"/>
          <w:numId w:val="5"/>
        </w:numPr>
      </w:pPr>
      <w:r>
        <w:t>Beyond-CMOS Materials and Devices</w:t>
      </w:r>
    </w:p>
    <w:p w:rsidR="00000977" w:rsidRPr="00000977" w:rsidRDefault="00000977" w:rsidP="00104DEA">
      <w:pPr>
        <w:pStyle w:val="Heading2"/>
        <w:numPr>
          <w:ilvl w:val="1"/>
          <w:numId w:val="5"/>
        </w:numPr>
      </w:pPr>
      <w:r>
        <w:t>Graphene as a Beyond-CMOS Material</w:t>
      </w:r>
    </w:p>
    <w:p w:rsidR="00BA00E5" w:rsidRPr="00BA00E5" w:rsidRDefault="00BA00E5" w:rsidP="00104DEA">
      <w:pPr>
        <w:pStyle w:val="Heading2"/>
        <w:numPr>
          <w:ilvl w:val="1"/>
          <w:numId w:val="5"/>
        </w:numPr>
      </w:pPr>
      <w:r>
        <w:t>Overview of Document</w:t>
      </w:r>
    </w:p>
    <w:p w:rsidR="00B66FD9" w:rsidRDefault="00B66FD9">
      <w:r>
        <w:br w:type="page"/>
      </w:r>
    </w:p>
    <w:p w:rsidR="00D64B58" w:rsidRDefault="00D64B58" w:rsidP="00104DEA">
      <w:pPr>
        <w:pStyle w:val="Heading1"/>
        <w:numPr>
          <w:ilvl w:val="0"/>
          <w:numId w:val="5"/>
        </w:numPr>
        <w:sectPr w:rsidR="00D64B58" w:rsidSect="00D60E7D">
          <w:footerReference w:type="first" r:id="rId10"/>
          <w:pgSz w:w="12240" w:h="15840"/>
          <w:pgMar w:top="1440" w:right="1440" w:bottom="1440" w:left="1440" w:header="720" w:footer="720" w:gutter="0"/>
          <w:pgNumType w:start="1"/>
          <w:cols w:space="720"/>
          <w:titlePg/>
          <w:docGrid w:linePitch="326"/>
        </w:sectPr>
      </w:pPr>
    </w:p>
    <w:p w:rsidR="00B66FD9" w:rsidRDefault="00B66FD9" w:rsidP="00104DEA">
      <w:pPr>
        <w:pStyle w:val="Heading1"/>
        <w:numPr>
          <w:ilvl w:val="0"/>
          <w:numId w:val="5"/>
        </w:numPr>
      </w:pPr>
      <w:r>
        <w:lastRenderedPageBreak/>
        <w:t>The Electronic Properties of Graphene</w:t>
      </w:r>
    </w:p>
    <w:p w:rsidR="00000977" w:rsidRDefault="00000977" w:rsidP="00104DEA">
      <w:pPr>
        <w:pStyle w:val="Heading2"/>
        <w:numPr>
          <w:ilvl w:val="1"/>
          <w:numId w:val="5"/>
        </w:numPr>
      </w:pPr>
      <w:r>
        <w:t>Electronic Band Structure of Graphene</w:t>
      </w:r>
    </w:p>
    <w:p w:rsidR="00000977" w:rsidRDefault="00000977" w:rsidP="00104DEA">
      <w:pPr>
        <w:pStyle w:val="Heading2"/>
        <w:numPr>
          <w:ilvl w:val="1"/>
          <w:numId w:val="5"/>
        </w:numPr>
      </w:pPr>
      <w:r>
        <w:t>Klein-Tunneling and the Absence of Backscattering</w:t>
      </w:r>
    </w:p>
    <w:p w:rsidR="00D00DA9" w:rsidRPr="00D00DA9" w:rsidRDefault="00D00DA9" w:rsidP="00104DEA">
      <w:pPr>
        <w:pStyle w:val="Heading2"/>
        <w:numPr>
          <w:ilvl w:val="1"/>
          <w:numId w:val="5"/>
        </w:numPr>
      </w:pPr>
      <w:r>
        <w:t>The Role of the Substrate</w:t>
      </w:r>
    </w:p>
    <w:p w:rsidR="0034034B" w:rsidRDefault="0034034B" w:rsidP="00104DEA">
      <w:pPr>
        <w:pStyle w:val="Heading2"/>
        <w:numPr>
          <w:ilvl w:val="1"/>
          <w:numId w:val="5"/>
        </w:numPr>
      </w:pPr>
      <w:r>
        <w:t>Charge Transport in CVD Graphene</w:t>
      </w:r>
    </w:p>
    <w:p w:rsidR="008F62A8" w:rsidRPr="008F62A8" w:rsidRDefault="008F62A8" w:rsidP="00104DEA">
      <w:pPr>
        <w:pStyle w:val="Heading2"/>
        <w:numPr>
          <w:ilvl w:val="1"/>
          <w:numId w:val="5"/>
        </w:numPr>
      </w:pPr>
      <w:r>
        <w:t>Contact-Induced Doping</w:t>
      </w:r>
    </w:p>
    <w:p w:rsidR="0031648C" w:rsidRDefault="0031648C" w:rsidP="00104DEA">
      <w:pPr>
        <w:pStyle w:val="Heading2"/>
        <w:numPr>
          <w:ilvl w:val="1"/>
          <w:numId w:val="5"/>
        </w:numPr>
      </w:pPr>
      <w:r>
        <w:t>Characterization of Graphene</w:t>
      </w:r>
    </w:p>
    <w:p w:rsidR="0031648C" w:rsidRDefault="0031648C" w:rsidP="00104DEA">
      <w:pPr>
        <w:pStyle w:val="Heading3"/>
        <w:numPr>
          <w:ilvl w:val="2"/>
          <w:numId w:val="5"/>
        </w:numPr>
      </w:pPr>
      <w:r>
        <w:t>Raman Analysis</w:t>
      </w:r>
    </w:p>
    <w:p w:rsidR="0031648C" w:rsidRPr="0031648C" w:rsidRDefault="0031648C" w:rsidP="00104DEA">
      <w:pPr>
        <w:pStyle w:val="Heading3"/>
        <w:numPr>
          <w:ilvl w:val="2"/>
          <w:numId w:val="5"/>
        </w:numPr>
      </w:pPr>
      <w:r>
        <w:t>Constant Mobility Model</w:t>
      </w:r>
    </w:p>
    <w:p w:rsidR="00B66FD9" w:rsidRDefault="00B66FD9">
      <w:r>
        <w:br w:type="page"/>
      </w:r>
    </w:p>
    <w:p w:rsidR="00D64B58" w:rsidRDefault="00D64B58" w:rsidP="00104DEA">
      <w:pPr>
        <w:pStyle w:val="Heading1"/>
        <w:numPr>
          <w:ilvl w:val="0"/>
          <w:numId w:val="5"/>
        </w:numPr>
        <w:sectPr w:rsidR="00D64B58" w:rsidSect="00D60E7D">
          <w:pgSz w:w="12240" w:h="15840"/>
          <w:pgMar w:top="1440" w:right="1440" w:bottom="1440" w:left="1440" w:header="720" w:footer="720" w:gutter="0"/>
          <w:cols w:space="720"/>
          <w:titlePg/>
          <w:docGrid w:linePitch="326"/>
        </w:sectPr>
      </w:pPr>
    </w:p>
    <w:p w:rsidR="00B66FD9" w:rsidRDefault="00B66FD9" w:rsidP="00104DEA">
      <w:pPr>
        <w:pStyle w:val="Heading1"/>
        <w:numPr>
          <w:ilvl w:val="0"/>
          <w:numId w:val="5"/>
        </w:numPr>
      </w:pPr>
      <w:r>
        <w:lastRenderedPageBreak/>
        <w:t>All-Graphene Neuromorphic Computing Architectures</w:t>
      </w:r>
    </w:p>
    <w:p w:rsidR="00EB2546" w:rsidRDefault="00EB2546" w:rsidP="00104DEA">
      <w:pPr>
        <w:pStyle w:val="Heading2"/>
        <w:numPr>
          <w:ilvl w:val="1"/>
          <w:numId w:val="5"/>
        </w:numPr>
      </w:pPr>
      <w:r>
        <w:t>Cellular Neural Networks (CNNs)</w:t>
      </w:r>
    </w:p>
    <w:p w:rsidR="00EB2546" w:rsidRDefault="00EB2546" w:rsidP="00104DEA">
      <w:pPr>
        <w:pStyle w:val="Heading2"/>
        <w:numPr>
          <w:ilvl w:val="1"/>
          <w:numId w:val="5"/>
        </w:numPr>
      </w:pPr>
      <w:r>
        <w:t>All-Resistance CNNs</w:t>
      </w:r>
    </w:p>
    <w:p w:rsidR="00632C08" w:rsidRDefault="00632C08" w:rsidP="00104DEA">
      <w:pPr>
        <w:pStyle w:val="Heading2"/>
        <w:numPr>
          <w:ilvl w:val="1"/>
          <w:numId w:val="5"/>
        </w:numPr>
      </w:pPr>
      <w:r>
        <w:t>Graphene Neurons and Synapses</w:t>
      </w:r>
    </w:p>
    <w:p w:rsidR="00E46C40" w:rsidRDefault="00E46C40" w:rsidP="00104DEA">
      <w:pPr>
        <w:pStyle w:val="Heading2"/>
        <w:numPr>
          <w:ilvl w:val="1"/>
          <w:numId w:val="5"/>
        </w:numPr>
      </w:pPr>
      <w:r>
        <w:t>Measurement Results</w:t>
      </w:r>
    </w:p>
    <w:p w:rsidR="00E46C40" w:rsidRPr="00E46C40" w:rsidRDefault="00E46C40" w:rsidP="00104DEA">
      <w:pPr>
        <w:pStyle w:val="Heading2"/>
        <w:numPr>
          <w:ilvl w:val="1"/>
          <w:numId w:val="5"/>
        </w:numPr>
      </w:pPr>
      <w:r>
        <w:t>Conclusion</w:t>
      </w:r>
    </w:p>
    <w:p w:rsidR="00632C08" w:rsidRPr="00632C08" w:rsidRDefault="00632C08" w:rsidP="00632C08"/>
    <w:p w:rsidR="000104F8" w:rsidRPr="000104F8" w:rsidRDefault="000104F8" w:rsidP="000104F8"/>
    <w:p w:rsidR="00D64B58" w:rsidRDefault="00D64B58" w:rsidP="00D64B58"/>
    <w:p w:rsidR="00D64B58" w:rsidRDefault="00D64B58">
      <w:r>
        <w:br w:type="page"/>
      </w:r>
    </w:p>
    <w:p w:rsidR="00D64B58" w:rsidRDefault="00D64B58" w:rsidP="00D64B58">
      <w:pPr>
        <w:sectPr w:rsidR="00D64B58" w:rsidSect="00D60E7D">
          <w:pgSz w:w="12240" w:h="15840"/>
          <w:pgMar w:top="1440" w:right="1440" w:bottom="1440" w:left="1440" w:header="720" w:footer="720" w:gutter="0"/>
          <w:cols w:space="720"/>
          <w:titlePg/>
          <w:docGrid w:linePitch="326"/>
        </w:sectPr>
      </w:pPr>
    </w:p>
    <w:p w:rsidR="00D64B58" w:rsidRDefault="00D64B58" w:rsidP="00104DEA">
      <w:pPr>
        <w:pStyle w:val="Heading1"/>
        <w:numPr>
          <w:ilvl w:val="0"/>
          <w:numId w:val="5"/>
        </w:numPr>
      </w:pPr>
      <w:r>
        <w:lastRenderedPageBreak/>
        <w:t>Graphene Low-Loss Diodes</w:t>
      </w:r>
    </w:p>
    <w:p w:rsidR="00E46C40" w:rsidRDefault="00E46C40" w:rsidP="00104DEA">
      <w:pPr>
        <w:pStyle w:val="Heading2"/>
        <w:numPr>
          <w:ilvl w:val="1"/>
          <w:numId w:val="5"/>
        </w:numPr>
      </w:pPr>
      <w:r>
        <w:t>Geometric Graphene Diodes</w:t>
      </w:r>
    </w:p>
    <w:p w:rsidR="00E46C40" w:rsidRDefault="00E46C40" w:rsidP="00104DEA">
      <w:pPr>
        <w:pStyle w:val="Heading2"/>
        <w:numPr>
          <w:ilvl w:val="1"/>
          <w:numId w:val="5"/>
        </w:numPr>
      </w:pPr>
      <w:r>
        <w:t>Oblique Incidence Diodes</w:t>
      </w:r>
    </w:p>
    <w:p w:rsidR="002D6C6B" w:rsidRDefault="00E46C40" w:rsidP="00104DEA">
      <w:pPr>
        <w:pStyle w:val="Heading2"/>
        <w:numPr>
          <w:ilvl w:val="1"/>
          <w:numId w:val="5"/>
        </w:numPr>
      </w:pPr>
      <w:r>
        <w:t>Performance Limitations</w:t>
      </w:r>
    </w:p>
    <w:p w:rsidR="00E46C40" w:rsidRDefault="002D6C6B" w:rsidP="00104DEA">
      <w:pPr>
        <w:pStyle w:val="Heading3"/>
        <w:numPr>
          <w:ilvl w:val="2"/>
          <w:numId w:val="5"/>
        </w:numPr>
      </w:pPr>
      <w:r>
        <w:t>Lead Resistance</w:t>
      </w:r>
    </w:p>
    <w:p w:rsidR="002D6C6B" w:rsidRPr="00E46C40" w:rsidRDefault="002D6C6B" w:rsidP="00104DEA">
      <w:pPr>
        <w:pStyle w:val="Heading3"/>
        <w:numPr>
          <w:ilvl w:val="2"/>
          <w:numId w:val="5"/>
        </w:numPr>
      </w:pPr>
      <w:r>
        <w:t>Momentum Distribution Smearing by Scattering</w:t>
      </w:r>
    </w:p>
    <w:p w:rsidR="00E46C40" w:rsidRDefault="00E46C40" w:rsidP="00104DEA">
      <w:pPr>
        <w:pStyle w:val="Heading2"/>
        <w:numPr>
          <w:ilvl w:val="1"/>
          <w:numId w:val="5"/>
        </w:numPr>
      </w:pPr>
      <w:r>
        <w:t>Measurement Results</w:t>
      </w:r>
    </w:p>
    <w:p w:rsidR="002D6C6B" w:rsidRPr="002D6C6B" w:rsidRDefault="002D6C6B" w:rsidP="00104DEA">
      <w:pPr>
        <w:pStyle w:val="Heading2"/>
        <w:numPr>
          <w:ilvl w:val="1"/>
          <w:numId w:val="5"/>
        </w:numPr>
      </w:pPr>
      <w:r>
        <w:t>Conclusion</w:t>
      </w:r>
    </w:p>
    <w:p w:rsidR="00E46C40" w:rsidRPr="00E46C40" w:rsidRDefault="00E46C40" w:rsidP="00E46C40"/>
    <w:p w:rsidR="00D64B58" w:rsidRDefault="00D64B58" w:rsidP="00D64B58"/>
    <w:p w:rsidR="00D64B58" w:rsidRDefault="00D64B58">
      <w:r>
        <w:br w:type="page"/>
      </w:r>
    </w:p>
    <w:p w:rsidR="00D64B58" w:rsidRDefault="00D64B58" w:rsidP="00D64B58">
      <w:pPr>
        <w:sectPr w:rsidR="00D64B58" w:rsidSect="00D60E7D">
          <w:pgSz w:w="12240" w:h="15840"/>
          <w:pgMar w:top="1440" w:right="1440" w:bottom="1440" w:left="1440" w:header="720" w:footer="720" w:gutter="0"/>
          <w:cols w:space="720"/>
          <w:titlePg/>
          <w:docGrid w:linePitch="326"/>
        </w:sectPr>
      </w:pPr>
    </w:p>
    <w:p w:rsidR="006623AA" w:rsidRDefault="006623AA" w:rsidP="00104DEA">
      <w:pPr>
        <w:pStyle w:val="Heading1"/>
        <w:numPr>
          <w:ilvl w:val="0"/>
          <w:numId w:val="5"/>
        </w:numPr>
      </w:pPr>
      <w:r>
        <w:lastRenderedPageBreak/>
        <w:t>Diffusive-Transport Graphene Couplers</w:t>
      </w:r>
    </w:p>
    <w:p w:rsidR="00417028" w:rsidRDefault="004559E7" w:rsidP="00CA61D3">
      <w:r>
        <w:t xml:space="preserve">The </w:t>
      </w:r>
      <w:r w:rsidR="00E85894">
        <w:t xml:space="preserve">similarity between the dispersion relation of photons and charge carriers in graphene </w:t>
      </w:r>
      <w:r w:rsidR="00CA61D3">
        <w:t xml:space="preserve">appeals </w:t>
      </w:r>
      <w:r w:rsidR="00E85894">
        <w:t>to design</w:t>
      </w:r>
      <w:r w:rsidR="00CA61D3">
        <w:t>ing</w:t>
      </w:r>
      <w:r w:rsidR="00E85894">
        <w:t xml:space="preserve"> optics-inspired electronic devices</w:t>
      </w:r>
      <w:r w:rsidR="008B2D87">
        <w:t>. An interesting optics-inspired analog is the electronic directional coupler.</w:t>
      </w:r>
      <w:r w:rsidR="0057340A">
        <w:t xml:space="preserve"> Optics directional couplers allow coupling light between two branches, where the coupling coefficient varies periodically with the coupling distance</w:t>
      </w:r>
      <w:r w:rsidR="0057340A">
        <w:fldChar w:fldCharType="begin" w:fldLock="1"/>
      </w:r>
      <w:r w:rsidR="00417028">
        <w:instrText>ADDIN CSL_CITATION { "citationItems" : [ { "id" : "ITEM-1", "itemData" : { "ISBN" : "978-0471408154", "author" : [ { "dropping-particle" : "", "family" : "Iizuka", "given" : "Keigo", "non-dropping-particle" : "", "parse-names" : false, "suffix" : "" } ], "id" : "ITEM-1", "issued" : { "date-parts" : [ [ "2002" ] ] }, "number-of-pages" : "544", "publisher" : "Wiley-Interscience", "title" : "Elements of Photonics", "type" : "book" }, "uris" : [ "http://www.mendeley.com/documents/?uuid=fcb1f740-15a2-4288-8788-f59ba0c1dc8a" ] } ], "mendeley" : { "formattedCitation" : "[1]", "plainTextFormattedCitation" : "[1]", "previouslyFormattedCitation" : "[1]" }, "properties" : { "noteIndex" : 0 }, "schema" : "https://github.com/citation-style-language/schema/raw/master/csl-citation.json" }</w:instrText>
      </w:r>
      <w:r w:rsidR="0057340A">
        <w:fldChar w:fldCharType="separate"/>
      </w:r>
      <w:r w:rsidR="0057340A" w:rsidRPr="0057340A">
        <w:rPr>
          <w:noProof/>
        </w:rPr>
        <w:t>[1]</w:t>
      </w:r>
      <w:r w:rsidR="0057340A">
        <w:fldChar w:fldCharType="end"/>
      </w:r>
      <w:r w:rsidR="0057340A">
        <w:t>.</w:t>
      </w:r>
      <w:r w:rsidR="00417028" w:rsidRPr="00417028">
        <w:t xml:space="preserve"> </w:t>
      </w:r>
      <w:r w:rsidR="00417028">
        <w:t xml:space="preserve">The electronic wave modes in graphene ribbons and the resistive coupling between graphene ribbons in close proximity has been analyzed for ballistic transport </w:t>
      </w:r>
      <w:r w:rsidR="00417028">
        <w:fldChar w:fldCharType="begin" w:fldLock="1"/>
      </w:r>
      <w:r w:rsidR="00417028">
        <w:instrText>ADDIN CSL_CITATION { "citationItems" : [ { "id" : "ITEM-1", "itemData" : { "abstract" : "Using the coupled-mode theory in guided-wave optics and electronics, we explore a directional coupling structure composed of two parallel waveguides electrostatically induced by the split-gate technique in bulk graphene. Our results show that Klein tunneling can greatly enhance the coupling strength of the structure. By adjusting a gate voltage, the probability density of Dirac electron wave function initially in one waveguide can be completely transferred into the other waveguide within several hundred nanometers. Our findings could not only lead to functional coherent coupling devices for quantum-based electronic signal processing and on-chip device integration in graphene, but also shrink the size of the devices to facilitate the fabrication of graphene-based large-scale integrated logic circuits.", "author" : [ { "dropping-particle" : "", "family" : "Zhao", "given" : "L.", "non-dropping-particle" : "", "parse-names" : false, "suffix" : "" }, { "dropping-particle" : "", "family" : "Duan", "given" : "Wenhui", "non-dropping-particle" : "", "parse-names" : false, "suffix" : "" } ], "genre" : "Mesoscale and Nanoscale Physics", "id" : "ITEM-1", "issued" : { "date-parts" : [ [ "2011", "3", "28" ] ] }, "page" : "1-14", "title" : "Klein-tunneling-enhanced directional coupler for Dirac electron wave in graphene", "type" : "article-journal" }, "uris" : [ "http://www.mendeley.com/documents/?uuid=b1bd4416-4d13-461a-8c3d-0a27ed5af91a" ] }, { "id" : "ITEM-2", "itemData" : { "DOI" : "10.1103/PhysRevB.81.245431", "ISSN" : "1098-0121", "author" : [ { "dropping-particle" : "", "family" : "Hartmann", "given" : "R. R.", "non-dropping-particle" : "", "parse-names" : false, "suffix" : "" }, { "dropping-particle" : "", "family" : "Robinson", "given" : "N. J.", "non-dropping-particle" : "", "parse-names" : false, "suffix" : "" }, { "dropping-particle" : "", "family" : "Portnoi", "given" : "M. E.", "non-dropping-particle" : "", "parse-names" : false, "suffix" : "" } ], "container-title" : "Physical Review B", "id" : "ITEM-2", "issue" : "24", "issued" : { "date-parts" : [ [ "2010", "6" ] ] }, "page" : "245431", "title" : "Smooth electron waveguides in graphene", "type" : "article-journal", "volume" : "81" }, "uris" : [ "http://www.mendeley.com/documents/?uuid=e2e91409-8000-4ade-83a7-cdd7ef685ea3" ] }, { "id" : "ITEM-3", "itemData" : { "DOI" : "10.1038/nnano.2011.3", "ISSN" : "1748-3395", "PMID" : "21317890", "abstract" : "Ballistic semiconductor structures have allowed the realization of optics-like phenomena in electronic systems, including the magnetic focusing and electrostatic lensing of electrons. An extension that appears unique to graphene is to use both n and p carrier types to create electronic analogues of optical devices with both positive and negative indices of refraction. Here, we use the gate-controlled density of both p and n carrier types in graphene to demonstrate the electronic analogue of fibre-optic guiding. Two basic effects are investigated: bipolar p-n junction guiding, based on the principle of angle-selective transmission through the interface between the graphene and the p-n junction; and unipolar fibre-optic guiding, using total internal reflection controlled by carrier density. We also demonstrate modulation of the guiding efficiency through gating, and comparison of these data with numerical simulations indicates that guiding performance is limited by the roughness of the interface. The development of p-n and fibre-optic guiding in graphene may lead to electrically reconfigurable wiring in high-mobility devices.", "author" : [ { "dropping-particle" : "", "family" : "Williams", "given" : "J R", "non-dropping-particle" : "", "parse-names" : false, "suffix" : "" }, { "dropping-particle" : "", "family" : "Low", "given" : "Tony", "non-dropping-particle" : "", "parse-names" : false, "suffix" : "" }, { "dropping-particle" : "", "family" : "Lundstrom", "given" : "M S", "non-dropping-particle" : "", "parse-names" : false, "suffix" : "" }, { "dropping-particle" : "", "family" : "Marcus", "given" : "C M", "non-dropping-particle" : "", "parse-names" : false, "suffix" : "" } ], "container-title" : "Nature nanotechnology", "id" : "ITEM-3", "issue" : "4", "issued" : { "date-parts" : [ [ "2011", "4" ] ] }, "page" : "222-5", "publisher" : "Nature Publishing Group", "title" : "Gate-controlled guiding of electrons in graphene.", "type" : "article-journal", "volume" : "6" }, "uris" : [ "http://www.mendeley.com/documents/?uuid=1d00cd10-8156-4ecf-84fa-8888cd9b455d" ] } ], "mendeley" : { "formattedCitation" : "[2]\u2013[4]", "plainTextFormattedCitation" : "[2]\u2013[4]", "previouslyFormattedCitation" : "[2]\u2013[4]" }, "properties" : { "noteIndex" : 0 }, "schema" : "https://github.com/citation-style-language/schema/raw/master/csl-citation.json" }</w:instrText>
      </w:r>
      <w:r w:rsidR="00417028">
        <w:fldChar w:fldCharType="separate"/>
      </w:r>
      <w:r w:rsidR="00417028" w:rsidRPr="00417028">
        <w:rPr>
          <w:noProof/>
        </w:rPr>
        <w:t>[2]–[4]</w:t>
      </w:r>
      <w:r w:rsidR="00417028">
        <w:fldChar w:fldCharType="end"/>
      </w:r>
      <w:r w:rsidR="00417028">
        <w:t>. The problem of analyzing resistive coupling in diffusive graphene ribbons is different from that in ballistic graphene ribbons. The successive scattering events randomize the wavefunction phase information</w:t>
      </w:r>
      <w:r w:rsidR="00FB5998">
        <w:t xml:space="preserve"> </w:t>
      </w:r>
      <w:r w:rsidR="00FB5998">
        <w:fldChar w:fldCharType="begin" w:fldLock="1"/>
      </w:r>
      <w:r w:rsidR="00B46E51">
        <w:instrText>ADDIN CSL_CITATION { "citationItems" : [ { "id" : "ITEM-1", "itemData" : { "author" : [ { "dropping-particle" : "", "family" : "Datta", "given" : "Supriyo", "non-dropping-particle" : "", "parse-names" : false, "suffix" : "" } ], "edition" : "2nd", "id" : "ITEM-1", "issued" : { "date-parts" : [ [ "2005" ] ] }, "number-of-pages" : "420", "publisher" : "Cambridge University Press", "title" : "Quantum Transport: Atom to Transistor", "type" : "book" }, "uris" : [ "http://www.mendeley.com/documents/?uuid=8f4dfd45-781a-45d1-80da-4738f9b4e135" ] }, { "id" : "ITEM-2", "itemData" : { "author" : [ { "dropping-particle" : "", "family" : "Datta", "given" : "Supriyo", "non-dropping-particle" : "", "parse-names" : false, "suffix" : "" } ], "id" : "ITEM-2", "issued" : { "date-parts" : [ [ "1997" ] ] }, "number-of-pages" : "390", "publisher" : "Cambridge University Press", "title" : "Electronic Transport in Mesoscopic Systems", "type" : "book" }, "uris" : [ "http://www.mendeley.com/documents/?uuid=1a63fc8f-6954-437e-90d8-de229dba6abe" ] }, { "id" : "ITEM-3", "itemData" : { "DOI" : "10.1109/JPROC.2008.927355", "ISSN" : "0018-9219", "author" : [ { "dropping-particle" : "", "family" : "Anantram", "given" : "M.P.", "non-dropping-particle" : "", "parse-names" : false, "suffix" : "" }, { "dropping-particle" : "", "family" : "Lundstrom", "given" : "M.S.", "non-dropping-particle" : "", "parse-names" : false, "suffix" : "" }, { "dropping-particle" : "", "family" : "Nikonov", "given" : "D.E.", "non-dropping-particle" : "", "parse-names" : false, "suffix" : "" } ], "container-title" : "Proceedings of the IEEE", "id" : "ITEM-3", "issue" : "9", "issued" : { "date-parts" : [ [ "2008", "9" ] ] }, "page" : "1511-1550", "title" : "Modeling of Nanoscale Devices", "type" : "article-journal", "volume" : "96" }, "uris" : [ "http://www.mendeley.com/documents/?uuid=46da59a7-73f6-42c7-bcb6-02172c43b3cf" ] } ], "mendeley" : { "formattedCitation" : "[5]\u2013[7]", "plainTextFormattedCitation" : "[5]\u2013[7]", "previouslyFormattedCitation" : "[5]\u2013[7]" }, "properties" : { "noteIndex" : 0 }, "schema" : "https://github.com/citation-style-language/schema/raw/master/csl-citation.json" }</w:instrText>
      </w:r>
      <w:r w:rsidR="00FB5998">
        <w:fldChar w:fldCharType="separate"/>
      </w:r>
      <w:r w:rsidR="00FB5998" w:rsidRPr="00FB5998">
        <w:rPr>
          <w:noProof/>
        </w:rPr>
        <w:t>[5]–[7]</w:t>
      </w:r>
      <w:r w:rsidR="00FB5998">
        <w:fldChar w:fldCharType="end"/>
      </w:r>
      <w:r w:rsidR="00417028">
        <w:t xml:space="preserve"> prohibiting the </w:t>
      </w:r>
      <w:r w:rsidR="00CA61D3">
        <w:t>direct application</w:t>
      </w:r>
      <w:r w:rsidR="00417028">
        <w:t xml:space="preserve"> of the coupled-mode theory. A direct consequence of this phase randomization is losing the spatial periodicity of the coupling coefficient predicted in ballistic devices.</w:t>
      </w:r>
    </w:p>
    <w:p w:rsidR="00BB09BB" w:rsidRDefault="008B2D87" w:rsidP="00CA61D3">
      <w:r>
        <w:t xml:space="preserve"> </w:t>
      </w:r>
      <w:r w:rsidR="00417028">
        <w:t xml:space="preserve">Modeling of resistive coupling is </w:t>
      </w:r>
      <w:r w:rsidR="00CA61D3">
        <w:t xml:space="preserve">also </w:t>
      </w:r>
      <w:r w:rsidR="00417028">
        <w:t xml:space="preserve">crucial for deeply scaled interconnects, in which transport will inadvertently be diffusive </w:t>
      </w:r>
      <w:r w:rsidR="00CA61D3">
        <w:t xml:space="preserve">due to </w:t>
      </w:r>
      <w:r w:rsidR="00417028">
        <w:t>line-edge roughness</w:t>
      </w:r>
      <w:r w:rsidR="00417028">
        <w:fldChar w:fldCharType="begin" w:fldLock="1"/>
      </w:r>
      <w:r w:rsidR="00B46E51">
        <w:instrText>ADDIN CSL_CITATION { "citationItems" : [ { "id" : "ITEM-1", "itemData" : { "DOI" : "10.1109/DRC.2009.5354951", "ISBN" : "978-1-4244-3528-9", "author" : [ { "dropping-particle" : "", "family" : "Luisier", "given" : "Mathieu", "non-dropping-particle" : "", "parse-names" : false, "suffix" : "" }, { "dropping-particle" : "", "family" : "Klimeck", "given" : "Gerhard", "non-dropping-particle" : "", "parse-names" : false, "suffix" : "" } ], "container-title" : "2009 Device Research Conference", "id" : "ITEM-1", "issue" : "765", "issued" : { "date-parts" : [ [ "2009", "6" ] ] }, "page" : "201-202", "publisher" : "IEEE", "title" : "Performance limitations of graphene nanoribbon tunneling FETS due to line edge roughness", "type" : "paper-conference", "volume" : "1" }, "uris" : [ "http://www.mendeley.com/documents/?uuid=d182d438-9f01-4155-a5ca-1ffa9cc1657f" ] }, { "id" : "ITEM-2", "itemData" : { "DOI" : "10.1103/PhysRevB.78.205403", "ISSN" : "1098-0121", "author" : [ { "dropping-particle" : "", "family" : "Fang", "given" : "Tian", "non-dropping-particle" : "", "parse-names" : false, "suffix" : "" }, { "dropping-particle" : "", "family" : "Konar", "given" : "Aniruddha", "non-dropping-particle" : "", "parse-names" : false, "suffix" : "" }, { "dropping-particle" : "", "family" : "Xing", "given" : "Huili", "non-dropping-particle" : "", "parse-names" : false, "suffix" : "" }, { "dropping-particle" : "", "family" : "Jena", "given" : "Debdeep", "non-dropping-particle" : "", "parse-names" : false, "suffix" : "" } ], "container-title" : "Physical Review B", "id" : "ITEM-2", "issue" : "20", "issued" : { "date-parts" : [ [ "2008", "11" ] ] }, "page" : "205403", "title" : "Mobility in semiconducting graphene nanoribbons: Phonon, impurity, and edge roughness scattering", "type" : "article-journal", "volume" : "78" }, "uris" : [ "http://www.mendeley.com/documents/?uuid=75593f82-a7e5-4ac5-9674-0d5cea981059" ] }, { "id" : "ITEM-3", "itemData" : { "DOI" : "10.1109/LED.2009.2039915", "ISSN" : "0741-3106", "author" : [ { "dropping-particle" : "", "family" : "Murali", "given" : "Raghunath", "non-dropping-particle" : "", "parse-names" : false, "suffix" : "" } ], "container-title" : "IEEE Electron Device Letters", "id" : "ITEM-3", "issue" : "3", "issued" : { "date-parts" : [ [ "2010", "3" ] ] }, "page" : "237-239", "title" : "Impact of Size Effect on Graphene Nanoribbon Transport", "type" : "article-journal", "volume" : "31" }, "uris" : [ "http://www.mendeley.com/documents/?uuid=57ea3439-7959-44b4-9e07-844f3db96fa8" ] } ], "mendeley" : { "formattedCitation" : "[8]\u2013[10]", "plainTextFormattedCitation" : "[8]\u2013[10]", "previouslyFormattedCitation" : "[8]\u2013[10]" }, "properties" : { "noteIndex" : 0 }, "schema" : "https://github.com/citation-style-language/schema/raw/master/csl-citation.json" }</w:instrText>
      </w:r>
      <w:r w:rsidR="00417028">
        <w:fldChar w:fldCharType="separate"/>
      </w:r>
      <w:r w:rsidR="00FB5998" w:rsidRPr="00FB5998">
        <w:rPr>
          <w:noProof/>
        </w:rPr>
        <w:t>[8]–[10]</w:t>
      </w:r>
      <w:r w:rsidR="00417028">
        <w:fldChar w:fldCharType="end"/>
      </w:r>
      <w:r w:rsidR="00417028">
        <w:t xml:space="preserve">. </w:t>
      </w:r>
      <w:r w:rsidR="00BB09BB">
        <w:t>Graphene interconnects in close proximity has been studied previously to evaluate their cross-talk performance</w:t>
      </w:r>
      <w:r w:rsidR="00BB09BB">
        <w:fldChar w:fldCharType="begin" w:fldLock="1"/>
      </w:r>
      <w:r w:rsidR="00B46E51">
        <w:instrText>ADDIN CSL_CITATION { "citationItems" : [ { "id" : "ITEM-1", "itemData" : { "DOI" : "10.1109/TED.2012.2208753", "ISBN" : "0018-9383", "ISSN" : "0018-9383", "abstract" : "In this paper, physical models are derived for the effective resistance of multilayer graphene nanoribbon (m-GNR) interconnects. The impact of finite resistive coupling between the layers for top contacted m-GNR interconnects is considered. It is found that the addition of more parallel layers does not necessarily translate into a decrease in the overall resistance of m-GNR interconnects. Rather, the improvement in the effective resistance saturates with an increase in the number of layers. The optimal number of layers to minimize the delay and the energy-delay product of m-GNR interconnects is also evaluated. It is found that the optimal number of layers is a function of the interconnect length, interlayer resistance, and the kind of contact that is used. It is demonstrated that, for short interconnect lengths, m-GNR interconnects with smooth edges perform better compared to copper wires.", "author" : [ { "dropping-particle" : "", "family" : "Kumar", "given" : "Vachan", "non-dropping-particle" : "", "parse-names" : false, "suffix" : "" }, { "dropping-particle" : "", "family" : "Rakheja", "given" : "Shaloo", "non-dropping-particle" : "", "parse-names" : false, "suffix" : "" }, { "dropping-particle" : "", "family" : "Naeemi", "given" : "Azad", "non-dropping-particle" : "", "parse-names" : false, "suffix" : "" } ], "container-title" : "IEEE Transactions on Electron Devices", "id" : "ITEM-1", "issue" : "10", "issued" : { "date-parts" : [ [ "2012", "10" ] ] }, "page" : "2753-2761", "title" : "Performance and Energy-per-Bit Modeling of Multilayer Graphene Nanoribbon Conductors", "type" : "article-journal", "volume" : "59" }, "uris" : [ "http://www.mendeley.com/documents/?uuid=a7950f9f-8e74-4237-87f1-97ab0960dbb2" ] }, { "id" : "ITEM-2", "itemData" : { "DOI" : "10.1109/TED.2015.2427033", "ISSN" : "0018-9383", "author" : [ { "dropping-particle" : "", "family" : "Chenyun Pan", "given" : "", "non-dropping-particle" : "", "parse-names" : false, "suffix" : "" }, { "dropping-particle" : "", "family" : "Baert", "given" : "Rogier", "non-dropping-particle" : "", "parse-names" : false, "suffix" : "" }, { "dropping-particle" : "", "family" : "Ciofi", "given" : "Ivan", "non-dropping-particle" : "", "parse-names" : false, "suffix" : "" }, { "dropping-particle" : "", "family" : "Tokei", "given" : "Zsolt", "non-dropping-particle" : "", "parse-names" : false, "suffix" : "" }, { "dropping-particle" : "", "family" : "Naeemi", "given" : "Azad", "non-dropping-particle" : "", "parse-names" : false, "suffix" : "" } ], "container-title" : "IEEE Transactions on Electron Devices", "id" : "ITEM-2", "issue" : "7", "issued" : { "date-parts" : [ [ "2015", "7" ] ] }, "page" : "2071-2077", "title" : "System-Level Variation Analysis for Interconnection Networks at Sub-10-nm Technology Nodes Using Multiple Patterning Techniques", "type" : "article-journal", "volume" : "62" }, "uris" : [ "http://www.mendeley.com/documents/?uuid=879a605f-9252-4433-9146-382fac9b5fca" ] }, { "id" : "ITEM-3", "itemData" : { "DOI" : "10.1109/JPROC.2013.2260235", "ISBN" : "0018-9219", "ISSN" : "0018-9219", "abstract" : "Interconnects are considered as one of the grandest challenges that gigascale and terascale integrations face because of the delay they add to critical paths, the power they dissipate, the noise and jitter they induce on one another, and their vulnerability to electromigration. Recent studies on novel computational state variables such as electron spin have demonstrated that interconnects will continue to be an ever-growing challenge, even for post-complementary metal-oxide-semiconductor (CMOS) switches. The novel 2-D carbon-based material graphene has demonstrated remarkable electrical properties that make it a viable candidate to implement interconnects in both electrical and spintronic domains. In this paper, physical models of the electron transport parameters such as electron mean free path (MFP), diffusion coefficient, mobility, and resistance per unit length are presented for both bulk (2-D) and narrow (1-D) graphene nanoribbons (GNRs) as a function of the interconnect dimensions, edge roughness, and Fermi-energy shift. The potential of multilayer GNR (ML-GNR) as electrical interconnects is explored by taking into account the finite interlayer resistivity between the multiple layers within the ML-GNR stack. The spin-relaxation length in graphene is obtained using some theoretical estimates on the spin-orbit coupling (SOC) introduced due to ripples in graphene. It is found that, in pure graphene, the spin-relaxation length could be longer than 10 \u03bcm; however, the presence of adatoms limits the spin-relaxation length in graphene to only 1-2 \u03bcm at room temperature. The models developed in this paper are used to benchmark graphene interconnects against their conventional copper/low- \u03ba interconnects in both electrical and spintronic domains. The results offer important insights about the advantages and limitations of graphene interconnects and provide guidelines for technology development for this emerging interconnect technology.", "author" : [ { "dropping-particle" : "", "family" : "Rakheja", "given" : "Shaloo", "non-dropping-particle" : "", "parse-names" : false, "suffix" : "" }, { "dropping-particle" : "", "family" : "Kumar", "given" : "Vachan", "non-dropping-particle" : "", "parse-names" : false, "suffix" : "" }, { "dropping-particle" : "", "family" : "Naeemi", "given" : "Azad", "non-dropping-particle" : "", "parse-names" : false, "suffix" : "" } ], "container-title" : "Proceedings of the IEEE", "id" : "ITEM-3", "issue" : "7", "issued" : { "date-parts" : [ [ "2013", "7" ] ] }, "page" : "1740-1765", "title" : "Evaluation of the Potential Performance of Graphene Nanoribbons as On-Chip Interconnects", "type" : "article-journal", "volume" : "101" }, "uris" : [ "http://www.mendeley.com/documents/?uuid=6a17c318-0b8e-431b-8ba8-4a58086e5d05" ] }, { "id" : "ITEM-4", "itemData" : { "DOI" : "10.1109/TED.2015.2409875", "ISSN" : "0018-9383", "author" : [ { "dropping-particle" : "", "family" : "Chenyun Pan", "given" : "", "non-dropping-particle" : "", "parse-names" : false, "suffix" : "" }, { "dropping-particle" : "", "family" : "Raghavan", "given" : "Praveen", "non-dropping-particle" : "", "parse-names" : false, "suffix" : "" }, { "dropping-particle" : "", "family" : "Ceyhan", "given" : "Ahmet", "non-dropping-particle" : "", "parse-names" : false, "suffix" : "" }, { "dropping-particle" : "", "family" : "Catthoor", "given" : "Francky", "non-dropping-particle" : "", "parse-names" : false, "suffix" : "" }, { "dropping-particle" : "", "family" : "Tokei", "given" : "Zsolt", "non-dropping-particle" : "", "parse-names" : false, "suffix" : "" }, { "dropping-particle" : "", "family" : "Naeemi", "given" : "Azad", "non-dropping-particle" : "", "parse-names" : false, "suffix" : "" } ], "container-title" : "IEEE Transactions on Electron Devices", "id" : "ITEM-4", "issue" : "5", "issued" : { "date-parts" : [ [ "2015", "5" ] ] }, "page" : "1530-1536", "title" : "Technology/Circuit/System Co-Optimization and Benchmarking for Multilayer Graphene Interconnects at Sub-10-nm Technology Node", "type" : "article-journal", "volume" : "62" }, "uris" : [ "http://www.mendeley.com/documents/?uuid=7e8a520b-0a3e-4d56-8ef7-894812f10ff9" ] }, { "id" : "ITEM-5", "itemData" : { "DOI" : "10.1109/IITC.2011.5940340", "ISBN" : "978-1-4577-0503-8", "author" : [ { "dropping-particle" : "", "family" : "Kumar", "given" : "Vachan", "non-dropping-particle" : "", "parse-names" : false, "suffix" : "" }, { "dropping-particle" : "", "family" : "Rakheja", "given" : "Shaloo", "non-dropping-particle" : "", "parse-names" : false, "suffix" : "" }, { "dropping-particle" : "", "family" : "Naeemi", "given" : "Azad", "non-dropping-particle" : "", "parse-names" : false, "suffix" : "" } ], "container-title" : "2011 IEEE International Interconnect Technology Conference", "id" : "ITEM-5", "issued" : { "date-parts" : [ [ "2011", "5" ] ] }, "page" : "1-3", "publisher" : "IEEE", "title" : "Modeling and optimization for multi-layer graphene nanoribbon conductors", "type" : "paper-conference" }, "uris" : [ "http://www.mendeley.com/documents/?uuid=3d9e6a7f-56b9-4832-b5d0-804945eb6654" ] }, { "id" : "ITEM-6", "itemData" : { "DOI" : "10.1109/ISEMC.2012.6351837", "ISBN" : "978-1-4673-2060-3", "author" : [ { "dropping-particle" : "", "family" : "Kumar", "given" : "Vachan", "non-dropping-particle" : "", "parse-names" : false, "suffix" : "" }, { "dropping-particle" : "", "family" : "Naeemi", "given" : "Azad", "non-dropping-particle" : "", "parse-names" : false, "suffix" : "" } ], "container-title" : "2012 IEEE International Symposium on Electromagnetic Compatibility", "id" : "ITEM-6", "issued" : { "date-parts" : [ [ "2012", "8" ] ] }, "page" : "440-445", "publisher" : "IEEE", "title" : "Analytical models for the frequency response of multi-layer graphene nanoribbon interconnects", "type" : "paper-conference", "volume" : "2" }, "uris" : [ "http://www.mendeley.com/documents/?uuid=9de8d34d-6b26-4b09-a0c1-c2bd099a68f0" ] }, { "id" : "ITEM-7", "itemData" : { "DOI" : "10.1109/ISEMC.2013.6670470", "ISBN" : "978-1-4799-0410-5", "ISSN" : "10774076", "author" : [ { "dropping-particle" : "", "family" : "Kumar", "given" : "Vachan", "non-dropping-particle" : "", "parse-names" : false, "suffix" : "" }, { "dropping-particle" : "", "family" : "Rakheja", "given" : "Shaloo", "non-dropping-particle" : "", "parse-names" : false, "suffix" : "" }, { "dropping-particle" : "", "family" : "Naeemi", "given" : "Azad", "non-dropping-particle" : "", "parse-names" : false, "suffix" : "" } ], "container-title" : "2013 IEEE International Symposium on Electromagnetic Compatibility", "id" : "ITEM-7", "issued" : { "date-parts" : [ [ "2013", "8" ] ] }, "page" : "528-533", "publisher" : "IEEE", "title" : "Review of multi-layer graphene nanoribbons for on-chip interconnect applications", "type" : "paper-conference" }, "uris" : [ "http://www.mendeley.com/documents/?uuid=bf8e90f2-6deb-4a4e-aeb4-7d6fa26a6c60" ] } ], "mendeley" : { "formattedCitation" : "[11]\u2013[17]", "plainTextFormattedCitation" : "[11]\u2013[17]", "previouslyFormattedCitation" : "[11]\u2013[17]" }, "properties" : { "noteIndex" : 0 }, "schema" : "https://github.com/citation-style-language/schema/raw/master/csl-citation.json" }</w:instrText>
      </w:r>
      <w:r w:rsidR="00BB09BB">
        <w:fldChar w:fldCharType="separate"/>
      </w:r>
      <w:r w:rsidR="00FB5998" w:rsidRPr="00FB5998">
        <w:rPr>
          <w:noProof/>
        </w:rPr>
        <w:t>[11]–[17]</w:t>
      </w:r>
      <w:r w:rsidR="00BB09BB">
        <w:fldChar w:fldCharType="end"/>
      </w:r>
      <w:r w:rsidR="00BB09BB">
        <w:t>. Prior work focused on analyzing the delay and energy metrics of a single graphene interconnect</w:t>
      </w:r>
      <w:r w:rsidR="00CA61D3">
        <w:t>,</w:t>
      </w:r>
      <w:r w:rsidR="00BB09BB">
        <w:t xml:space="preserve"> accounting only for the capacitive coupling among </w:t>
      </w:r>
      <w:r w:rsidR="00EA7D6F">
        <w:t xml:space="preserve">interconnects. </w:t>
      </w:r>
    </w:p>
    <w:p w:rsidR="00FB5998" w:rsidRDefault="00FB5998" w:rsidP="008752A7">
      <w:r>
        <w:t xml:space="preserve">In this chapter, we </w:t>
      </w:r>
      <w:r w:rsidR="00EE3FA2">
        <w:t xml:space="preserve">study </w:t>
      </w:r>
      <w:r>
        <w:t xml:space="preserve">the </w:t>
      </w:r>
      <w:r w:rsidR="00A86CFE">
        <w:t xml:space="preserve">coupling between graphene ribbons operating in the diffusive transport regime. </w:t>
      </w:r>
      <w:r w:rsidR="0032739E">
        <w:t xml:space="preserve">We start by developing an analytical model for the coupling resistance between two graphene ribbons separated by a dielectric, highlighting the impact of different fabrication nonidealities </w:t>
      </w:r>
      <w:r w:rsidR="00EE3FA2">
        <w:t xml:space="preserve">on the coupling. We then evaluate the spatial dependence of such coupling coefficient, showing its monotonic saturating behavior, and </w:t>
      </w:r>
      <w:r w:rsidR="00152DBE">
        <w:t>assess</w:t>
      </w:r>
      <w:r w:rsidR="008752A7">
        <w:t xml:space="preserve"> the impact of such coupling on the performance of deeply scaled interconnects.</w:t>
      </w:r>
    </w:p>
    <w:p w:rsidR="006623AA" w:rsidRDefault="006623AA" w:rsidP="00104DEA">
      <w:pPr>
        <w:pStyle w:val="Heading2"/>
        <w:numPr>
          <w:ilvl w:val="1"/>
          <w:numId w:val="5"/>
        </w:numPr>
      </w:pPr>
      <w:r>
        <w:t xml:space="preserve">Modeling Diffusive-Transport </w:t>
      </w:r>
      <w:r w:rsidR="004D425E">
        <w:t xml:space="preserve">Current </w:t>
      </w:r>
      <w:r>
        <w:t>Coupling</w:t>
      </w:r>
    </w:p>
    <w:p w:rsidR="00CA61D3" w:rsidRDefault="00CA61D3" w:rsidP="003C704F">
      <w:r>
        <w:t xml:space="preserve">An electronic current coupler consists of two graphene ribbons in close proximity </w:t>
      </w:r>
      <w:r w:rsidR="000F4B7F">
        <w:t xml:space="preserve">as shown in </w:t>
      </w:r>
      <w:r w:rsidR="000F4B7F">
        <w:fldChar w:fldCharType="begin"/>
      </w:r>
      <w:r w:rsidR="000F4B7F">
        <w:instrText xml:space="preserve"> REF _Ref489371060 \h </w:instrText>
      </w:r>
      <w:r w:rsidR="000F4B7F">
        <w:fldChar w:fldCharType="separate"/>
      </w:r>
      <w:r w:rsidR="000F4B7F">
        <w:t xml:space="preserve">Figure </w:t>
      </w:r>
      <w:r w:rsidR="000F4B7F">
        <w:rPr>
          <w:noProof/>
        </w:rPr>
        <w:t>1</w:t>
      </w:r>
      <w:r w:rsidR="000F4B7F">
        <w:fldChar w:fldCharType="end"/>
      </w:r>
      <w:r>
        <w:t xml:space="preserve">. The phase incoherence associated with diffusive transport devices prohibits the direct application of coupled mode theory to evaluate the </w:t>
      </w:r>
      <w:r w:rsidR="000F4B7F">
        <w:t>coupling</w:t>
      </w:r>
      <w:r>
        <w:t xml:space="preserve"> between two coupled graphene ribbons. A more direct approach would be to model the coupling using the tunneling resistance between the two branches</w:t>
      </w:r>
      <w:r w:rsidR="003C704F">
        <w:t xml:space="preserve"> of the coupler;</w:t>
      </w:r>
      <w:r>
        <w:t xml:space="preserve"> this emphasizes the diffusive nature of the transport and </w:t>
      </w:r>
      <w:r w:rsidR="003C704F">
        <w:t>the lack of phase coherency in the associated wave functions.</w:t>
      </w:r>
    </w:p>
    <w:p w:rsidR="00DB7D1D" w:rsidRDefault="00DB7D1D" w:rsidP="003B3057">
      <w:r>
        <w:t xml:space="preserve">The modeling of the tunneling resistance between the two graphene ribbons must take into account the difference in energy dispersion relations across the tunneling barrier. </w:t>
      </w:r>
      <w:r w:rsidR="0073572B">
        <w:t>The energy dispersion relation of charge carriers changes from a linear dispersion relation in graphene, to a parabolic dispersion relation with an energy gap in the oxide regions, a</w:t>
      </w:r>
      <w:r>
        <w:t xml:space="preserve">s shown in </w:t>
      </w:r>
      <w:r>
        <w:fldChar w:fldCharType="begin"/>
      </w:r>
      <w:r>
        <w:instrText xml:space="preserve"> REF _Ref489371196 \h </w:instrText>
      </w:r>
      <w:r>
        <w:fldChar w:fldCharType="separate"/>
      </w:r>
      <w:r>
        <w:t xml:space="preserve">Figure </w:t>
      </w:r>
      <w:r>
        <w:rPr>
          <w:noProof/>
        </w:rPr>
        <w:t>2</w:t>
      </w:r>
      <w:r>
        <w:fldChar w:fldCharType="end"/>
      </w:r>
      <w:r>
        <w:t>.</w:t>
      </w:r>
      <w:r w:rsidR="003D0567">
        <w:t xml:space="preserve"> </w:t>
      </w:r>
      <w:r w:rsidR="005A77AB">
        <w:t xml:space="preserve">The lack of states in the dielectric energy gap translates to decaying </w:t>
      </w:r>
      <w:proofErr w:type="spellStart"/>
      <w:r w:rsidR="005A77AB">
        <w:t>wavefunctions</w:t>
      </w:r>
      <w:proofErr w:type="spellEnd"/>
      <w:r w:rsidR="005A77AB">
        <w:t xml:space="preserve"> from the graphene ribbons on either side of the dielectric.</w:t>
      </w:r>
      <w:r w:rsidR="003B3057">
        <w:t xml:space="preserve"> In other words, despite the linear energy dispersion relation of graphene, the lack of states in energy gap region of the parabolic dielectric gives rise to a decaying wavefunction, reminiscent of tunneling in parabolic systems.</w:t>
      </w:r>
    </w:p>
    <w:p w:rsidR="002F690F" w:rsidRDefault="008E53FA" w:rsidP="002F690F">
      <w:pPr>
        <w:keepNext/>
        <w:ind w:firstLine="0"/>
        <w:jc w:val="center"/>
      </w:pPr>
      <w:r>
        <w:rPr>
          <w:noProof/>
        </w:rPr>
        <w:lastRenderedPageBreak/>
        <w:drawing>
          <wp:inline distT="0" distB="0" distL="0" distR="0">
            <wp:extent cx="4053185" cy="2874384"/>
            <wp:effectExtent l="0" t="0" r="508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upler-3D-Annotat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53185" cy="2874384"/>
                    </a:xfrm>
                    <a:prstGeom prst="rect">
                      <a:avLst/>
                    </a:prstGeom>
                  </pic:spPr>
                </pic:pic>
              </a:graphicData>
            </a:graphic>
          </wp:inline>
        </w:drawing>
      </w:r>
    </w:p>
    <w:p w:rsidR="008E53FA" w:rsidRPr="002F690F" w:rsidRDefault="002F690F" w:rsidP="002F690F">
      <w:pPr>
        <w:pStyle w:val="Caption"/>
      </w:pPr>
      <w:r>
        <w:t xml:space="preserve">Figure </w:t>
      </w:r>
      <w:fldSimple w:instr=" STYLEREF 1 \s ">
        <w:r w:rsidR="009B3CAC">
          <w:rPr>
            <w:noProof/>
            <w:cs/>
          </w:rPr>
          <w:t>‎</w:t>
        </w:r>
        <w:r w:rsidR="009B3CAC">
          <w:rPr>
            <w:noProof/>
          </w:rPr>
          <w:t>5</w:t>
        </w:r>
      </w:fldSimple>
      <w:r w:rsidR="009B3CAC">
        <w:t>.</w:t>
      </w:r>
      <w:fldSimple w:instr=" SEQ Figure \* ARABIC \s 1 ">
        <w:r w:rsidR="009B3CAC">
          <w:rPr>
            <w:noProof/>
          </w:rPr>
          <w:t>1</w:t>
        </w:r>
      </w:fldSimple>
      <w:r>
        <w:t xml:space="preserve"> Schematic representation of an electronic graphene coupler</w:t>
      </w:r>
      <w:r>
        <w:rPr>
          <w:noProof/>
        </w:rPr>
        <w:t>. The ribbons are spaced by a distance d apart, over a length of L, while each ribbon has a width of W. The graphene is shown in blue while the surrounding oxide is shown in pink. The oxide is only shown below the graphene ribbon for clarity.</w:t>
      </w:r>
    </w:p>
    <w:p w:rsidR="00751120" w:rsidRDefault="00B46E51" w:rsidP="001034D3">
      <w:r>
        <w:t>The calculation of the tunneling resistance is based on the analysis of Graphene-Insulator-Graphene (GIG) junctions</w:t>
      </w:r>
      <w:r>
        <w:fldChar w:fldCharType="begin" w:fldLock="1"/>
      </w:r>
      <w:r>
        <w:instrText>ADDIN CSL_CITATION { "citationItems" : [ { "id" : "ITEM-1", "itemData" : { "DOI" : "10.1116/1.4871760", "ISBN" : "1071-1023", "ISSN" : "2166-2746", "abstract" : "Graphene\u2013insulator\u2013graphene vertical tunneling structures are discussed from a theoretical perspective. Momentum conservation in such devices leads to highly nonlinear current\u2013voltage characteristics, which with gates on the tunnel junction form potentially useful transistor structures. Two prior theoretical treatments of such devices are discussed; the treatments are shown to be formally equivalent, although some differences in their implementations are identified. The limit of zero momentum conservation in the theory is explicitly considered, with a formula involving the density-of-states of the graphene electrodes recovered in this limit. Various predictions of the theory are compared to experiment.", "author" : [ { "dropping-particle" : "", "family" : "la Barrera", "given" : "Sergio C.", "non-dropping-particle" : "de", "parse-names" : false, "suffix" : "" }, { "dropping-particle" : "", "family" : "Gao", "given" : "Qin", "non-dropping-particle" : "", "parse-names" : false, "suffix" : "" }, { "dropping-particle" : "", "family" : "Feenstra", "given" : "Randall M.", "non-dropping-particle" : "", "parse-names" : false, "suffix" : "" } ], "container-title" : "Journal of Vacuum Science &amp; Technology B: Microelectronics and Nanometer Structures", "id" : "ITEM-1", "issue" : "4", "issued" : { "date-parts" : [ [ "2014", "7" ] ] }, "page" : "04E101", "title" : "Theory of graphene\u2013insulator\u2013graphene tunnel junctions", "type" : "article-journal", "volume" : "32" }, "uris" : [ "http://www.mendeley.com/documents/?uuid=8b33fbab-1020-4384-a8f6-edf3e3872a38" ] }, { "id" : "ITEM-2", "itemData" : { "DOI" : "10.1063/1.3686639", "ISSN" : "00218979", "author" : [ { "dropping-particle" : "", "family" : "Feenstra", "given" : "R. M.", "non-dropping-particle" : "", "parse-names" : false, "suffix" : "" }, { "dropping-particle" : "", "family" : "Jena", "given" : "Debdeep", "non-dropping-particle" : "", "parse-names" : false, "suffix" : "" }, { "dropping-particle" : "", "family" : "Gu", "given" : "Gong", "non-dropping-particle" : "", "parse-names" : false, "suffix" : "" } ], "container-title" : "Journal of Applied Physics", "id" : "ITEM-2", "issue" : "4", "issued" : { "date-parts" : [ [ "2012" ] ] }, "page" : "043711", "title" : "Single-particle tunneling in doped graphene-insulator-graphene junctions", "type" : "article-journal", "volume" : "111" }, "uris" : [ "http://www.mendeley.com/documents/?uuid=aa6a5c95-26c1-43ad-81a5-12ede0cf0c98" ] } ], "mendeley" : { "formattedCitation" : "[18], [19]", "plainTextFormattedCitation" : "[18], [19]", "previouslyFormattedCitation" : "[18], [19]" }, "properties" : { "noteIndex" : 0 }, "schema" : "https://github.com/citation-style-language/schema/raw/master/csl-citation.json" }</w:instrText>
      </w:r>
      <w:r>
        <w:fldChar w:fldCharType="separate"/>
      </w:r>
      <w:r w:rsidRPr="00B46E51">
        <w:rPr>
          <w:noProof/>
        </w:rPr>
        <w:t>[18], [19]</w:t>
      </w:r>
      <w:r>
        <w:fldChar w:fldCharType="end"/>
      </w:r>
      <w:r>
        <w:t xml:space="preserve">. The major difference between the prior work on GIG junctions and the current problem is that in this device tunneling occurs between the edges of the graphene ribbons rather than normal to them. The edge tunneling nature modifies the results presented in </w:t>
      </w:r>
      <w:r>
        <w:fldChar w:fldCharType="begin" w:fldLock="1"/>
      </w:r>
      <w:r>
        <w:instrText>ADDIN CSL_CITATION { "citationItems" : [ { "id" : "ITEM-1", "itemData" : { "DOI" : "10.1116/1.4871760", "ISBN" : "1071-1023", "ISSN" : "2166-2746", "abstract" : "Graphene\u2013insulator\u2013graphene vertical tunneling structures are discussed from a theoretical perspective. Momentum conservation in such devices leads to highly nonlinear current\u2013voltage characteristics, which with gates on the tunnel junction form potentially useful transistor structures. Two prior theoretical treatments of such devices are discussed; the treatments are shown to be formally equivalent, although some differences in their implementations are identified. The limit of zero momentum conservation in the theory is explicitly considered, with a formula involving the density-of-states of the graphene electrodes recovered in this limit. Various predictions of the theory are compared to experiment.", "author" : [ { "dropping-particle" : "", "family" : "la Barrera", "given" : "Sergio C.", "non-dropping-particle" : "de", "parse-names" : false, "suffix" : "" }, { "dropping-particle" : "", "family" : "Gao", "given" : "Qin", "non-dropping-particle" : "", "parse-names" : false, "suffix" : "" }, { "dropping-particle" : "", "family" : "Feenstra", "given" : "Randall M.", "non-dropping-particle" : "", "parse-names" : false, "suffix" : "" } ], "container-title" : "Journal of Vacuum Science &amp; Technology B: Microelectronics and Nanometer Structures", "id" : "ITEM-1", "issue" : "4", "issued" : { "date-parts" : [ [ "2014", "7" ] ] }, "page" : "04E101", "title" : "Theory of graphene\u2013insulator\u2013graphene tunnel junctions", "type" : "article-journal", "volume" : "32" }, "uris" : [ "http://www.mendeley.com/documents/?uuid=8b33fbab-1020-4384-a8f6-edf3e3872a38" ] }, { "id" : "ITEM-2", "itemData" : { "DOI" : "10.1063/1.3686639", "ISSN" : "00218979", "author" : [ { "dropping-particle" : "", "family" : "Feenstra", "given" : "R. M.", "non-dropping-particle" : "", "parse-names" : false, "suffix" : "" }, { "dropping-particle" : "", "family" : "Jena", "given" : "Debdeep", "non-dropping-particle" : "", "parse-names" : false, "suffix" : "" }, { "dropping-particle" : "", "family" : "Gu", "given" : "Gong", "non-dropping-particle" : "", "parse-names" : false, "suffix" : "" } ], "container-title" : "Journal of Applied Physics", "id" : "ITEM-2", "issue" : "4", "issued" : { "date-parts" : [ [ "2012" ] ] }, "page" : "043711", "title" : "Single-particle tunneling in doped graphene-insulator-graphene junctions", "type" : "article-journal", "volume" : "111" }, "uris" : [ "http://www.mendeley.com/documents/?uuid=aa6a5c95-26c1-43ad-81a5-12ede0cf0c98" ] } ], "mendeley" : { "formattedCitation" : "[18], [19]", "plainTextFormattedCitation" : "[18], [19]" }, "properties" : { "noteIndex" : 0 }, "schema" : "https://github.com/citation-style-language/schema/raw/master/csl-citation.json" }</w:instrText>
      </w:r>
      <w:r>
        <w:fldChar w:fldCharType="separate"/>
      </w:r>
      <w:r w:rsidRPr="00B46E51">
        <w:rPr>
          <w:noProof/>
        </w:rPr>
        <w:t>[18], [19]</w:t>
      </w:r>
      <w:r>
        <w:fldChar w:fldCharType="end"/>
      </w:r>
      <w:r>
        <w:t xml:space="preserve"> slightly, but follows it</w:t>
      </w:r>
      <w:r w:rsidR="006319F3">
        <w:t>s</w:t>
      </w:r>
      <w:r>
        <w:t xml:space="preserve"> essence otherwise. </w:t>
      </w:r>
      <w:r w:rsidR="00B24515">
        <w:t xml:space="preserve">We defer the estimation of the tunneling resistance to Section </w:t>
      </w:r>
      <w:r w:rsidR="00B24515">
        <w:fldChar w:fldCharType="begin"/>
      </w:r>
      <w:r w:rsidR="00B24515">
        <w:instrText xml:space="preserve"> REF _Ref489419767 \r \h </w:instrText>
      </w:r>
      <w:r w:rsidR="00B24515">
        <w:fldChar w:fldCharType="separate"/>
      </w:r>
      <w:r w:rsidR="00B24515">
        <w:rPr>
          <w:cs/>
        </w:rPr>
        <w:t>‎</w:t>
      </w:r>
      <w:r w:rsidR="00B24515">
        <w:t>5.1.1</w:t>
      </w:r>
      <w:r w:rsidR="00B24515">
        <w:fldChar w:fldCharType="end"/>
      </w:r>
      <w:r w:rsidR="00B24515">
        <w:t>, but stress on the fact that it is a tunneling resistance; its value is limited by how small the two ribbons can be spaced apart, and for all practical purposes</w:t>
      </w:r>
      <w:r w:rsidR="001034D3">
        <w:t>, this tunneling</w:t>
      </w:r>
      <w:r w:rsidR="00B24515">
        <w:t xml:space="preserve"> resistance </w:t>
      </w:r>
      <w:r w:rsidR="001034D3">
        <w:t xml:space="preserve">value </w:t>
      </w:r>
      <w:r w:rsidR="00B24515">
        <w:t>is significantly larger than the resistance of the graphene ribbons.</w:t>
      </w:r>
      <w:r w:rsidR="001034D3">
        <w:t xml:space="preserve"> This observation will proof useful when analyzing the electrical model of the device.</w:t>
      </w:r>
    </w:p>
    <w:p w:rsidR="000C3860" w:rsidRDefault="000C3860" w:rsidP="001034D3"/>
    <w:p w:rsidR="00751120" w:rsidRDefault="00751120" w:rsidP="00887FBB">
      <w:pPr>
        <w:keepNext/>
        <w:ind w:firstLine="0"/>
        <w:jc w:val="center"/>
      </w:pPr>
      <w:r>
        <w:rPr>
          <w:noProof/>
        </w:rPr>
        <w:drawing>
          <wp:inline distT="0" distB="0" distL="0" distR="0">
            <wp:extent cx="5258628" cy="1932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upler Cross Section.png"/>
                    <pic:cNvPicPr/>
                  </pic:nvPicPr>
                  <pic:blipFill rotWithShape="1">
                    <a:blip r:embed="rId12" cstate="print">
                      <a:extLst>
                        <a:ext uri="{28A0092B-C50C-407E-A947-70E740481C1C}">
                          <a14:useLocalDpi xmlns:a14="http://schemas.microsoft.com/office/drawing/2010/main" val="0"/>
                        </a:ext>
                      </a:extLst>
                    </a:blip>
                    <a:srcRect b="32873"/>
                    <a:stretch/>
                  </pic:blipFill>
                  <pic:spPr bwMode="auto">
                    <a:xfrm>
                      <a:off x="0" y="0"/>
                      <a:ext cx="5259335" cy="1932475"/>
                    </a:xfrm>
                    <a:prstGeom prst="rect">
                      <a:avLst/>
                    </a:prstGeom>
                    <a:ln>
                      <a:noFill/>
                    </a:ln>
                    <a:extLst>
                      <a:ext uri="{53640926-AAD7-44D8-BBD7-CCE9431645EC}">
                        <a14:shadowObscured xmlns:a14="http://schemas.microsoft.com/office/drawing/2010/main"/>
                      </a:ext>
                    </a:extLst>
                  </pic:spPr>
                </pic:pic>
              </a:graphicData>
            </a:graphic>
          </wp:inline>
        </w:drawing>
      </w:r>
    </w:p>
    <w:p w:rsidR="00751120" w:rsidRDefault="00751120" w:rsidP="002F690F">
      <w:pPr>
        <w:pStyle w:val="Caption"/>
      </w:pPr>
      <w:bookmarkStart w:id="0" w:name="_Ref489371196"/>
      <w:r>
        <w:t xml:space="preserve">Figure </w:t>
      </w:r>
      <w:fldSimple w:instr=" STYLEREF 1 \s ">
        <w:r w:rsidR="009B3CAC">
          <w:rPr>
            <w:noProof/>
            <w:cs/>
          </w:rPr>
          <w:t>‎</w:t>
        </w:r>
        <w:r w:rsidR="009B3CAC">
          <w:rPr>
            <w:noProof/>
          </w:rPr>
          <w:t>5</w:t>
        </w:r>
      </w:fldSimple>
      <w:r w:rsidR="009B3CAC">
        <w:t>.</w:t>
      </w:r>
      <w:fldSimple w:instr=" SEQ Figure \* ARABIC \s 1 ">
        <w:r w:rsidR="009B3CAC">
          <w:rPr>
            <w:noProof/>
          </w:rPr>
          <w:t>2</w:t>
        </w:r>
      </w:fldSimple>
      <w:bookmarkEnd w:id="0"/>
      <w:r>
        <w:t xml:space="preserve"> Cross Section of the graphene coupler with the bottom oxide only shown for clarity. The electronic energy dispersion relation for each region is shown above it; it is linear in each graphene region and parabolic </w:t>
      </w:r>
      <w:r w:rsidR="00B60E54">
        <w:t xml:space="preserve">with a band gap </w:t>
      </w:r>
      <w:r>
        <w:t xml:space="preserve">in the dielectric surrounding them. </w:t>
      </w:r>
      <w:r w:rsidR="00C67AAB">
        <w:t>The energy gap in the parabolic region is significantly larger than the energy of charge carriers in each graphene ribbon.</w:t>
      </w:r>
    </w:p>
    <w:p w:rsidR="00887FBB" w:rsidRDefault="000C3860" w:rsidP="00230FC7">
      <w:pPr>
        <w:tabs>
          <w:tab w:val="left" w:pos="4800"/>
          <w:tab w:val="center" w:pos="4860"/>
        </w:tabs>
      </w:pPr>
      <w:r>
        <w:lastRenderedPageBreak/>
        <w:t>The electrical mode</w:t>
      </w:r>
      <w:r w:rsidR="000A181A">
        <w:t>l of the device is composed of</w:t>
      </w:r>
      <w:r>
        <w:t xml:space="preserve"> three distributed resistors: a distributed resistor for each of the graphene ribbons with a distributed tunneling conductance connecting them together</w:t>
      </w:r>
      <w:r w:rsidR="00137E21">
        <w:t xml:space="preserve">, as </w:t>
      </w:r>
      <w:r>
        <w:t xml:space="preserve">shown in </w:t>
      </w:r>
      <w:r w:rsidR="00142BC6">
        <w:fldChar w:fldCharType="begin"/>
      </w:r>
      <w:r w:rsidR="00142BC6">
        <w:instrText xml:space="preserve"> REF _Ref489421109 \h </w:instrText>
      </w:r>
      <w:r w:rsidR="00142BC6">
        <w:fldChar w:fldCharType="separate"/>
      </w:r>
      <w:r w:rsidR="00142BC6">
        <w:t xml:space="preserve">Figure </w:t>
      </w:r>
      <w:r w:rsidR="00142BC6">
        <w:rPr>
          <w:noProof/>
        </w:rPr>
        <w:t>3</w:t>
      </w:r>
      <w:r w:rsidR="00142BC6">
        <w:fldChar w:fldCharType="end"/>
      </w:r>
      <w:r>
        <w:t>.</w:t>
      </w:r>
      <w:r w:rsidR="00230FC7">
        <w:t xml:space="preserve"> We label one of the ribbons as the input ribbon, and the other as the output ribbon. For this analysis, we apply a current stimulus at the input ribbon and calculate the current at other end (output) of each ribbon.</w:t>
      </w:r>
    </w:p>
    <w:p w:rsidR="00622FFA" w:rsidRDefault="00887FBB" w:rsidP="000B4B67">
      <w:pPr>
        <w:keepNext/>
        <w:tabs>
          <w:tab w:val="left" w:pos="4800"/>
          <w:tab w:val="center" w:pos="4860"/>
        </w:tabs>
        <w:ind w:firstLine="0"/>
        <w:jc w:val="center"/>
      </w:pPr>
      <w:r>
        <w:rPr>
          <w:noProof/>
        </w:rPr>
        <w:drawing>
          <wp:inline distT="0" distB="0" distL="0" distR="0">
            <wp:extent cx="5943600" cy="3376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upler Electrical Model.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76190"/>
                    </a:xfrm>
                    <a:prstGeom prst="rect">
                      <a:avLst/>
                    </a:prstGeom>
                  </pic:spPr>
                </pic:pic>
              </a:graphicData>
            </a:graphic>
          </wp:inline>
        </w:drawing>
      </w:r>
    </w:p>
    <w:p w:rsidR="00622FFA" w:rsidRDefault="00622FFA" w:rsidP="002F690F">
      <w:pPr>
        <w:pStyle w:val="Caption"/>
      </w:pPr>
      <w:bookmarkStart w:id="1" w:name="_Ref489421109"/>
      <w:r>
        <w:t xml:space="preserve">Figure </w:t>
      </w:r>
      <w:fldSimple w:instr=" STYLEREF 1 \s ">
        <w:r w:rsidR="009B3CAC">
          <w:rPr>
            <w:noProof/>
            <w:cs/>
          </w:rPr>
          <w:t>‎</w:t>
        </w:r>
        <w:r w:rsidR="009B3CAC">
          <w:rPr>
            <w:noProof/>
          </w:rPr>
          <w:t>5</w:t>
        </w:r>
      </w:fldSimple>
      <w:r w:rsidR="009B3CAC">
        <w:t>.</w:t>
      </w:r>
      <w:fldSimple w:instr=" SEQ Figure \* ARABIC \s 1 ">
        <w:r w:rsidR="009B3CAC">
          <w:rPr>
            <w:noProof/>
          </w:rPr>
          <w:t>3</w:t>
        </w:r>
      </w:fldSimple>
      <w:bookmarkEnd w:id="1"/>
      <w:r>
        <w:t xml:space="preserve"> Electrical model of graphene coupler. The graphene ribbons are modelled using two distributed resistors with a resistance per unit length of R</w:t>
      </w:r>
      <w:r w:rsidRPr="00622FFA">
        <w:rPr>
          <w:vertAlign w:val="subscript"/>
        </w:rPr>
        <w:t>1</w:t>
      </w:r>
      <w:r>
        <w:t xml:space="preserve"> and R</w:t>
      </w:r>
      <w:r w:rsidRPr="00622FFA">
        <w:rPr>
          <w:vertAlign w:val="subscript"/>
        </w:rPr>
        <w:t>2</w:t>
      </w:r>
      <w:r>
        <w:t xml:space="preserve">, and the tunneling resistance coupling them is modelled using a distributed conductance with conductance per unit length </w:t>
      </w:r>
      <w:proofErr w:type="spellStart"/>
      <w:r>
        <w:t>g</w:t>
      </w:r>
      <w:r w:rsidRPr="00622FFA">
        <w:rPr>
          <w:vertAlign w:val="subscript"/>
        </w:rPr>
        <w:t>c</w:t>
      </w:r>
      <w:proofErr w:type="spellEnd"/>
      <w:r>
        <w:t>.</w:t>
      </w:r>
      <w:r w:rsidR="00142BC6">
        <w:t xml:space="preserve"> </w:t>
      </w:r>
    </w:p>
    <w:p w:rsidR="0028320A" w:rsidRDefault="00EF3B9E" w:rsidP="003D69D9">
      <w:r>
        <w:t xml:space="preserve">The coupling coefficient between the current in the two ribbons is defined as the ratio between the </w:t>
      </w:r>
      <w:r w:rsidR="003D69D9">
        <w:t xml:space="preserve">output ribbon and input ribbon </w:t>
      </w:r>
      <w:r>
        <w:t>branch current</w:t>
      </w:r>
      <w:r w:rsidR="003D69D9">
        <w:t>s</w:t>
      </w:r>
      <w:r>
        <w:t xml:space="preserve"> as: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7531F9" w:rsidTr="00C826B9">
        <w:tc>
          <w:tcPr>
            <w:tcW w:w="544" w:type="pct"/>
            <w:vAlign w:val="center"/>
          </w:tcPr>
          <w:p w:rsidR="007531F9" w:rsidRDefault="007531F9" w:rsidP="006067CF">
            <w:pPr>
              <w:ind w:firstLine="0"/>
              <w:jc w:val="center"/>
              <w:rPr>
                <w:rFonts w:eastAsiaTheme="minorEastAsia"/>
              </w:rPr>
            </w:pPr>
          </w:p>
        </w:tc>
        <w:tc>
          <w:tcPr>
            <w:tcW w:w="3855" w:type="pct"/>
            <w:vAlign w:val="center"/>
          </w:tcPr>
          <w:p w:rsidR="007531F9" w:rsidRDefault="00104DEA" w:rsidP="007531F9">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x</m:t>
                        </m:r>
                      </m:e>
                    </m:d>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(x)</m:t>
                    </m:r>
                  </m:den>
                </m:f>
              </m:oMath>
            </m:oMathPara>
          </w:p>
        </w:tc>
        <w:tc>
          <w:tcPr>
            <w:tcW w:w="600" w:type="pct"/>
            <w:vAlign w:val="center"/>
          </w:tcPr>
          <w:p w:rsidR="007531F9" w:rsidRDefault="007531F9" w:rsidP="006067CF">
            <w:pPr>
              <w:ind w:firstLine="0"/>
              <w:jc w:val="right"/>
              <w:rPr>
                <w:rFonts w:eastAsiaTheme="minorEastAsia"/>
              </w:rPr>
            </w:pPr>
            <w:r>
              <w:t>(</w:t>
            </w:r>
            <w:r w:rsidR="00104DEA">
              <w:fldChar w:fldCharType="begin"/>
            </w:r>
            <w:r w:rsidR="00104DEA">
              <w:instrText xml:space="preserve"> STYLEREF 1 \s </w:instrText>
            </w:r>
            <w:r w:rsidR="00104DEA">
              <w:fldChar w:fldCharType="separate"/>
            </w:r>
            <w:r w:rsidR="0070485D">
              <w:rPr>
                <w:noProof/>
                <w:cs/>
              </w:rPr>
              <w:t>‎</w:t>
            </w:r>
            <w:r w:rsidR="0070485D">
              <w:rPr>
                <w:noProof/>
              </w:rPr>
              <w:t>5</w:t>
            </w:r>
            <w:r w:rsidR="00104DEA">
              <w:rPr>
                <w:noProof/>
              </w:rPr>
              <w:fldChar w:fldCharType="end"/>
            </w:r>
            <w:r>
              <w:t>.</w:t>
            </w:r>
            <w:r w:rsidR="00104DEA">
              <w:fldChar w:fldCharType="begin"/>
            </w:r>
            <w:r w:rsidR="00104DEA">
              <w:instrText xml:space="preserve"> SEQ Equation \* ARABIC \s 1 </w:instrText>
            </w:r>
            <w:r w:rsidR="00104DEA">
              <w:fldChar w:fldCharType="separate"/>
            </w:r>
            <w:r w:rsidR="0070485D">
              <w:rPr>
                <w:noProof/>
              </w:rPr>
              <w:t>6</w:t>
            </w:r>
            <w:r w:rsidR="00104DEA">
              <w:rPr>
                <w:noProof/>
              </w:rPr>
              <w:fldChar w:fldCharType="end"/>
            </w:r>
            <w:r>
              <w:t>)</w:t>
            </w:r>
          </w:p>
        </w:tc>
      </w:tr>
    </w:tbl>
    <w:p w:rsidR="000C3860" w:rsidRDefault="009B3CAC" w:rsidP="00EB36E8">
      <w:pPr>
        <w:rPr>
          <w:rFonts w:eastAsiaTheme="minorEastAsia"/>
        </w:rPr>
      </w:pPr>
      <w:r>
        <w:rPr>
          <w:rFonts w:eastAsiaTheme="minorEastAsia"/>
        </w:rPr>
        <w:t xml:space="preserve">A detailed analysis of the electrical model is provided in </w:t>
      </w:r>
      <w:r w:rsidR="00665DAB">
        <w:rPr>
          <w:rFonts w:eastAsiaTheme="minorEastAsia"/>
        </w:rPr>
        <w:fldChar w:fldCharType="begin"/>
      </w:r>
      <w:r w:rsidR="00665DAB">
        <w:rPr>
          <w:rFonts w:eastAsiaTheme="minorEastAsia"/>
        </w:rPr>
        <w:instrText xml:space="preserve"> REF _Ref489460016 \r \h </w:instrText>
      </w:r>
      <w:r w:rsidR="00665DAB">
        <w:rPr>
          <w:rFonts w:eastAsiaTheme="minorEastAsia"/>
        </w:rPr>
      </w:r>
      <w:r w:rsidR="00665DAB">
        <w:rPr>
          <w:rFonts w:eastAsiaTheme="minorEastAsia"/>
        </w:rPr>
        <w:fldChar w:fldCharType="separate"/>
      </w:r>
      <w:r w:rsidR="00665DAB">
        <w:rPr>
          <w:rFonts w:eastAsiaTheme="minorEastAsia"/>
          <w:cs/>
        </w:rPr>
        <w:t>‎</w:t>
      </w:r>
      <w:r w:rsidR="00665DAB">
        <w:rPr>
          <w:rFonts w:eastAsiaTheme="minorEastAsia"/>
        </w:rPr>
        <w:t>Appendix E</w:t>
      </w:r>
      <w:r w:rsidR="00665DAB">
        <w:rPr>
          <w:rFonts w:eastAsiaTheme="minorEastAsia"/>
        </w:rPr>
        <w:fldChar w:fldCharType="end"/>
      </w:r>
      <w:r>
        <w:rPr>
          <w:rFonts w:eastAsiaTheme="minorEastAsia"/>
        </w:rPr>
        <w:t>. T</w:t>
      </w:r>
      <w:r w:rsidR="00F66CFC">
        <w:rPr>
          <w:rFonts w:eastAsiaTheme="minorEastAsia"/>
        </w:rPr>
        <w:t xml:space="preserve">he </w:t>
      </w:r>
      <w:r w:rsidR="00676DE3">
        <w:rPr>
          <w:rFonts w:eastAsiaTheme="minorEastAsia"/>
        </w:rPr>
        <w:t>current distribution and coupling are</w:t>
      </w:r>
      <w:r w:rsidR="0008289B">
        <w:rPr>
          <w:rFonts w:eastAsiaTheme="minorEastAsia"/>
        </w:rPr>
        <w:t xml:space="preserve"> a</w:t>
      </w:r>
      <w:r w:rsidR="00F66CFC">
        <w:rPr>
          <w:rFonts w:eastAsiaTheme="minorEastAsia"/>
        </w:rPr>
        <w:t xml:space="preserve"> strong function of the load at the output of each branch. This is </w:t>
      </w:r>
      <w:r w:rsidR="00A571BC">
        <w:rPr>
          <w:rFonts w:eastAsiaTheme="minorEastAsia"/>
        </w:rPr>
        <w:t>expected due to the passive nature of the device that does not provide any buffering</w:t>
      </w:r>
      <w:r w:rsidR="00A046BC">
        <w:rPr>
          <w:rFonts w:eastAsiaTheme="minorEastAsia"/>
        </w:rPr>
        <w:t>.</w:t>
      </w:r>
      <w:r w:rsidR="00A571BC">
        <w:rPr>
          <w:rFonts w:eastAsiaTheme="minorEastAsia"/>
        </w:rPr>
        <w:t xml:space="preserve"> </w:t>
      </w:r>
    </w:p>
    <w:p w:rsidR="00EB36E8" w:rsidRPr="00EB36E8" w:rsidRDefault="00EB36E8" w:rsidP="00485B2D">
      <w:pPr>
        <w:rPr>
          <w:rFonts w:eastAsiaTheme="minorEastAsia"/>
        </w:rPr>
      </w:pPr>
      <w:r>
        <w:rPr>
          <w:rFonts w:eastAsiaTheme="minorEastAsia"/>
        </w:rPr>
        <w:t xml:space="preserve">A closer look at the </w:t>
      </w:r>
      <w:r w:rsidR="0073489E">
        <w:rPr>
          <w:rFonts w:eastAsiaTheme="minorEastAsia"/>
        </w:rPr>
        <w:t xml:space="preserve">functional form of the voltage and current equations, </w:t>
      </w:r>
      <w:r>
        <w:rPr>
          <w:rFonts w:eastAsiaTheme="minorEastAsia"/>
        </w:rPr>
        <w:t>boundary conditions and c</w:t>
      </w:r>
      <w:r w:rsidR="00485B2D">
        <w:rPr>
          <w:rFonts w:eastAsiaTheme="minorEastAsia"/>
        </w:rPr>
        <w:t xml:space="preserve">urrent conservation </w:t>
      </w:r>
      <w:r w:rsidR="0073489E">
        <w:rPr>
          <w:rFonts w:eastAsiaTheme="minorEastAsia"/>
        </w:rPr>
        <w:t xml:space="preserve">requirement </w:t>
      </w:r>
      <w:r w:rsidR="00485B2D">
        <w:rPr>
          <w:rFonts w:eastAsiaTheme="minorEastAsia"/>
        </w:rPr>
        <w:t xml:space="preserve">reveals interesting information regarding the asymptotic behavior of the coupler. </w:t>
      </w:r>
    </w:p>
    <w:p w:rsidR="00B24515" w:rsidRPr="00B24515" w:rsidRDefault="00B24515" w:rsidP="00104DEA">
      <w:pPr>
        <w:pStyle w:val="Heading3"/>
        <w:numPr>
          <w:ilvl w:val="2"/>
          <w:numId w:val="5"/>
        </w:numPr>
      </w:pPr>
      <w:bookmarkStart w:id="2" w:name="_Ref489419767"/>
      <w:r>
        <w:lastRenderedPageBreak/>
        <w:t>Estimation of the tunneling resistance</w:t>
      </w:r>
      <w:bookmarkEnd w:id="2"/>
    </w:p>
    <w:p w:rsidR="004D425E" w:rsidRDefault="004D425E" w:rsidP="00104DEA">
      <w:pPr>
        <w:pStyle w:val="Heading2"/>
        <w:numPr>
          <w:ilvl w:val="1"/>
          <w:numId w:val="5"/>
        </w:numPr>
      </w:pPr>
      <w:r>
        <w:t>Dependence Current Coupling Coefficient on Coupling Distance</w:t>
      </w:r>
    </w:p>
    <w:p w:rsidR="004D425E" w:rsidRPr="004D425E" w:rsidRDefault="004D425E" w:rsidP="00104DEA">
      <w:pPr>
        <w:pStyle w:val="Heading2"/>
        <w:numPr>
          <w:ilvl w:val="1"/>
          <w:numId w:val="5"/>
        </w:numPr>
      </w:pPr>
      <w:r>
        <w:t>Impact of Current Coupling on Deeply Scaled Interconnects</w:t>
      </w:r>
    </w:p>
    <w:p w:rsidR="004D425E" w:rsidRPr="004D425E" w:rsidRDefault="004D425E" w:rsidP="00104DEA">
      <w:pPr>
        <w:pStyle w:val="Heading2"/>
        <w:numPr>
          <w:ilvl w:val="1"/>
          <w:numId w:val="5"/>
        </w:numPr>
      </w:pPr>
      <w:r>
        <w:t>Conclusion</w:t>
      </w:r>
    </w:p>
    <w:p w:rsidR="006623AA" w:rsidRDefault="006623AA">
      <w:pPr>
        <w:ind w:firstLine="0"/>
        <w:jc w:val="left"/>
        <w:rPr>
          <w:rFonts w:asciiTheme="majorBidi" w:hAnsiTheme="majorBidi" w:cs="Arial"/>
          <w:sz w:val="52"/>
          <w14:textOutline w14:w="9525" w14:cap="rnd" w14:cmpd="sng" w14:algn="ctr">
            <w14:noFill/>
            <w14:prstDash w14:val="solid"/>
            <w14:bevel/>
          </w14:textOutline>
        </w:rPr>
      </w:pPr>
      <w:r>
        <w:br w:type="page"/>
      </w:r>
    </w:p>
    <w:p w:rsidR="00D64B58" w:rsidRDefault="00D64B58" w:rsidP="00104DEA">
      <w:pPr>
        <w:pStyle w:val="Heading1"/>
        <w:numPr>
          <w:ilvl w:val="0"/>
          <w:numId w:val="5"/>
        </w:numPr>
      </w:pPr>
      <w:r>
        <w:lastRenderedPageBreak/>
        <w:t>Current Technological Limitations on Graphene Devices and Circuits</w:t>
      </w:r>
    </w:p>
    <w:p w:rsidR="008F62A8" w:rsidRDefault="008F62A8" w:rsidP="00104DEA">
      <w:pPr>
        <w:pStyle w:val="Heading2"/>
        <w:numPr>
          <w:ilvl w:val="1"/>
          <w:numId w:val="5"/>
        </w:numPr>
      </w:pPr>
      <w:r>
        <w:t>Contact Engineering</w:t>
      </w:r>
    </w:p>
    <w:p w:rsidR="008F62A8" w:rsidRPr="008F62A8" w:rsidRDefault="008F62A8" w:rsidP="00104DEA">
      <w:pPr>
        <w:pStyle w:val="Heading3"/>
        <w:numPr>
          <w:ilvl w:val="2"/>
          <w:numId w:val="5"/>
        </w:numPr>
      </w:pPr>
      <w:r>
        <w:t>Electrical Resistance</w:t>
      </w:r>
    </w:p>
    <w:p w:rsidR="008F62A8" w:rsidRDefault="008F62A8" w:rsidP="00104DEA">
      <w:pPr>
        <w:pStyle w:val="Heading3"/>
        <w:numPr>
          <w:ilvl w:val="2"/>
          <w:numId w:val="5"/>
        </w:numPr>
      </w:pPr>
      <w:r>
        <w:t>Thermal Interface Conductance</w:t>
      </w:r>
    </w:p>
    <w:p w:rsidR="00BC4C90" w:rsidRDefault="008F62A8" w:rsidP="00104DEA">
      <w:pPr>
        <w:pStyle w:val="Heading2"/>
        <w:numPr>
          <w:ilvl w:val="1"/>
          <w:numId w:val="5"/>
        </w:numPr>
      </w:pPr>
      <w:r>
        <w:t>Interface Roughness</w:t>
      </w:r>
    </w:p>
    <w:p w:rsidR="00BC4C90" w:rsidRDefault="00BC4C90" w:rsidP="00104DEA">
      <w:pPr>
        <w:pStyle w:val="Heading2"/>
        <w:numPr>
          <w:ilvl w:val="1"/>
          <w:numId w:val="5"/>
        </w:numPr>
      </w:pPr>
      <w:r>
        <w:t>Stress in dual-gated Graphene FETs during Processing</w:t>
      </w:r>
    </w:p>
    <w:p w:rsidR="00BC4C90" w:rsidRPr="00BC4C90" w:rsidRDefault="00BC4C90" w:rsidP="00104DEA">
      <w:pPr>
        <w:pStyle w:val="Heading2"/>
        <w:numPr>
          <w:ilvl w:val="1"/>
          <w:numId w:val="5"/>
        </w:numPr>
      </w:pPr>
      <w:r>
        <w:t>Impact of Metal-Ion Containing Developers on the Performance of Graphene FETs</w:t>
      </w:r>
    </w:p>
    <w:p w:rsidR="00BC4C90" w:rsidRPr="00BC4C90" w:rsidRDefault="00BC4C90" w:rsidP="00BC4C90"/>
    <w:p w:rsidR="00D64B58" w:rsidRDefault="00D64B58" w:rsidP="00D64B58"/>
    <w:p w:rsidR="00D64B58" w:rsidRDefault="00D64B58">
      <w:r>
        <w:br w:type="page"/>
      </w:r>
    </w:p>
    <w:p w:rsidR="00A9101C" w:rsidRDefault="00D64B58" w:rsidP="00104DEA">
      <w:pPr>
        <w:pStyle w:val="Heading1"/>
        <w:numPr>
          <w:ilvl w:val="0"/>
          <w:numId w:val="5"/>
        </w:numPr>
      </w:pPr>
      <w:r>
        <w:lastRenderedPageBreak/>
        <w:t>Conclusion and Future Work</w:t>
      </w:r>
    </w:p>
    <w:p w:rsidR="004A4501" w:rsidRDefault="004A4501" w:rsidP="00104DEA">
      <w:pPr>
        <w:pStyle w:val="Heading2"/>
        <w:numPr>
          <w:ilvl w:val="1"/>
          <w:numId w:val="5"/>
        </w:numPr>
      </w:pPr>
      <w:r>
        <w:t>Alloyed Contacts for Optimized Thermal and Electrical Contact Resistance</w:t>
      </w:r>
    </w:p>
    <w:p w:rsidR="004A4501" w:rsidRDefault="004A4501" w:rsidP="00104DEA">
      <w:pPr>
        <w:pStyle w:val="Heading2"/>
        <w:numPr>
          <w:ilvl w:val="1"/>
          <w:numId w:val="5"/>
        </w:numPr>
      </w:pPr>
      <w:r>
        <w:t xml:space="preserve">CVD Graphene over CVD </w:t>
      </w:r>
      <w:proofErr w:type="spellStart"/>
      <w:r>
        <w:t>hBN</w:t>
      </w:r>
      <w:proofErr w:type="spellEnd"/>
    </w:p>
    <w:p w:rsidR="004A4501" w:rsidRPr="004A4501" w:rsidRDefault="004A4501" w:rsidP="00104DEA">
      <w:pPr>
        <w:pStyle w:val="Heading2"/>
        <w:numPr>
          <w:ilvl w:val="1"/>
          <w:numId w:val="5"/>
        </w:numPr>
      </w:pPr>
      <w:r>
        <w:t>Mixing 2D Materials for Optimized Contacts</w:t>
      </w:r>
    </w:p>
    <w:p w:rsidR="00594D04" w:rsidRPr="00594D04" w:rsidRDefault="00594D04" w:rsidP="00594D04"/>
    <w:p w:rsidR="00D60E7D" w:rsidRDefault="00D60E7D" w:rsidP="00D60E7D"/>
    <w:p w:rsidR="00915CB2" w:rsidRPr="00915CB2" w:rsidRDefault="00915CB2" w:rsidP="0098324C">
      <w:pPr>
        <w:pStyle w:val="UnnumberedHeadings1"/>
        <w:sectPr w:rsidR="00915CB2" w:rsidRPr="00915CB2" w:rsidSect="00D60E7D">
          <w:pgSz w:w="12240" w:h="15840"/>
          <w:pgMar w:top="1440" w:right="1440" w:bottom="1440" w:left="1440" w:header="720" w:footer="720" w:gutter="0"/>
          <w:cols w:space="720"/>
          <w:titlePg/>
          <w:docGrid w:linePitch="326"/>
        </w:sectPr>
      </w:pPr>
    </w:p>
    <w:p w:rsidR="00020FDF" w:rsidRDefault="008F16C4" w:rsidP="0098324C">
      <w:pPr>
        <w:pStyle w:val="UnnumberedHeadings1"/>
      </w:pPr>
      <w:r>
        <w:lastRenderedPageBreak/>
        <w:t>References</w:t>
      </w:r>
    </w:p>
    <w:p w:rsidR="00A9101C" w:rsidRPr="00A9101C" w:rsidRDefault="00A9101C" w:rsidP="00A9101C"/>
    <w:p w:rsidR="00020FDF" w:rsidRDefault="00020FDF" w:rsidP="00020FDF"/>
    <w:p w:rsidR="00020FDF" w:rsidRDefault="00020FDF" w:rsidP="00020FDF"/>
    <w:p w:rsidR="00020FDF" w:rsidRDefault="00020FDF">
      <w:r>
        <w:br w:type="page"/>
      </w:r>
    </w:p>
    <w:p w:rsidR="000E7D92" w:rsidRDefault="002B6276" w:rsidP="0098324C">
      <w:pPr>
        <w:pStyle w:val="Heading1"/>
      </w:pPr>
      <w:r>
        <w:lastRenderedPageBreak/>
        <w:t xml:space="preserve">Graphene </w:t>
      </w:r>
      <w:r w:rsidRPr="00E612D2">
        <w:t>Processing</w:t>
      </w:r>
    </w:p>
    <w:p w:rsidR="005F5DBD" w:rsidRDefault="005F5DBD" w:rsidP="00104DEA">
      <w:pPr>
        <w:pStyle w:val="Heading2"/>
        <w:numPr>
          <w:ilvl w:val="1"/>
          <w:numId w:val="4"/>
        </w:numPr>
      </w:pPr>
      <w:r>
        <w:t>Preprocessing Anneal</w:t>
      </w:r>
    </w:p>
    <w:p w:rsidR="00795535" w:rsidRDefault="005A5660" w:rsidP="00104DEA">
      <w:pPr>
        <w:pStyle w:val="Heading2"/>
        <w:numPr>
          <w:ilvl w:val="1"/>
          <w:numId w:val="4"/>
        </w:numPr>
      </w:pPr>
      <w:r w:rsidRPr="005A5660">
        <w:t>Photolithography</w:t>
      </w:r>
    </w:p>
    <w:p w:rsidR="00795535" w:rsidRDefault="005A5660" w:rsidP="00104DEA">
      <w:pPr>
        <w:pStyle w:val="Heading2"/>
        <w:numPr>
          <w:ilvl w:val="1"/>
          <w:numId w:val="4"/>
        </w:numPr>
      </w:pPr>
      <w:r>
        <w:t>Electron-Beam Lithography</w:t>
      </w:r>
    </w:p>
    <w:p w:rsidR="00795535" w:rsidRDefault="005A5660" w:rsidP="00104DEA">
      <w:pPr>
        <w:pStyle w:val="Heading2"/>
        <w:numPr>
          <w:ilvl w:val="1"/>
          <w:numId w:val="4"/>
        </w:numPr>
      </w:pPr>
      <w:r>
        <w:t>Electron-Beam Evaporation</w:t>
      </w:r>
    </w:p>
    <w:p w:rsidR="00F47C0C" w:rsidRPr="00F47C0C" w:rsidRDefault="00CA159A" w:rsidP="00104DEA">
      <w:pPr>
        <w:pStyle w:val="Heading2"/>
        <w:numPr>
          <w:ilvl w:val="1"/>
          <w:numId w:val="4"/>
        </w:numPr>
      </w:pPr>
      <w:r>
        <w:t>Top Gate Oxide</w:t>
      </w:r>
      <w:r w:rsidR="00DA5B12">
        <w:t>/Passivation</w:t>
      </w:r>
      <w:r>
        <w:t xml:space="preserve"> De</w:t>
      </w:r>
      <w:r w:rsidR="00F47C0C">
        <w:t>po</w:t>
      </w:r>
      <w:r w:rsidR="00CD6801">
        <w:t>s</w:t>
      </w:r>
      <w:r w:rsidR="00F47C0C">
        <w:t>ition</w:t>
      </w:r>
    </w:p>
    <w:p w:rsidR="00F47C0C" w:rsidRPr="00F47C0C" w:rsidRDefault="00F47C0C" w:rsidP="00CD7E10">
      <w:pPr>
        <w:ind w:firstLine="0"/>
      </w:pPr>
    </w:p>
    <w:p w:rsidR="00752EC4" w:rsidRDefault="00632C08" w:rsidP="0098324C">
      <w:pPr>
        <w:pStyle w:val="Heading1"/>
      </w:pPr>
      <w:r>
        <w:t>Fabrication of a Dual-Gated Graphene FET</w:t>
      </w:r>
    </w:p>
    <w:p w:rsidR="002B6276" w:rsidRDefault="002B6276" w:rsidP="002B6276"/>
    <w:p w:rsidR="00A30247" w:rsidRDefault="00A30247" w:rsidP="0098324C">
      <w:pPr>
        <w:pStyle w:val="Heading1"/>
      </w:pPr>
      <w:r>
        <w:t>Measurement Setup for Dual-Gated Graphene FETs</w:t>
      </w:r>
    </w:p>
    <w:p w:rsidR="00A30247" w:rsidRDefault="00A30247" w:rsidP="00A30247"/>
    <w:p w:rsidR="00A30247" w:rsidRDefault="00A30247" w:rsidP="0098324C">
      <w:pPr>
        <w:pStyle w:val="Heading1"/>
      </w:pPr>
      <w:r>
        <w:t>Measurement Setup for Graphene Diodes</w:t>
      </w:r>
    </w:p>
    <w:p w:rsidR="00DA61C8" w:rsidRPr="00DA61C8" w:rsidRDefault="00DA61C8" w:rsidP="00DA61C8"/>
    <w:p w:rsidR="00CB6CDE" w:rsidRPr="00CB6CDE" w:rsidRDefault="00CB6CDE" w:rsidP="0098324C">
      <w:pPr>
        <w:pStyle w:val="Heading1"/>
      </w:pPr>
      <w:bookmarkStart w:id="3" w:name="_Ref489460016"/>
      <w:r>
        <w:lastRenderedPageBreak/>
        <w:t>Der</w:t>
      </w:r>
      <w:r w:rsidR="00DA61C8">
        <w:t>i</w:t>
      </w:r>
      <w:r>
        <w:t xml:space="preserve">vation of </w:t>
      </w:r>
      <w:r w:rsidR="00DA61C8">
        <w:t>the Current Coupling Coefficient in a Diffusive-Transport Graphene Coupler</w:t>
      </w:r>
      <w:bookmarkEnd w:id="3"/>
    </w:p>
    <w:p w:rsidR="00A30247" w:rsidRDefault="00A30247" w:rsidP="00C905F9">
      <w:pPr>
        <w:ind w:firstLine="0"/>
      </w:pPr>
    </w:p>
    <w:p w:rsidR="009B3CAC" w:rsidRDefault="009B3CAC" w:rsidP="009B3CAC">
      <w:pPr>
        <w:keepNext/>
        <w:ind w:firstLine="0"/>
      </w:pPr>
      <w:r>
        <w:rPr>
          <w:noProof/>
        </w:rPr>
        <w:drawing>
          <wp:inline distT="0" distB="0" distL="0" distR="0">
            <wp:extent cx="5943600" cy="33762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upler Electrical Model.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76295"/>
                    </a:xfrm>
                    <a:prstGeom prst="rect">
                      <a:avLst/>
                    </a:prstGeom>
                  </pic:spPr>
                </pic:pic>
              </a:graphicData>
            </a:graphic>
          </wp:inline>
        </w:drawing>
      </w:r>
    </w:p>
    <w:p w:rsidR="0098324C" w:rsidRDefault="009B3CAC" w:rsidP="009B3CAC">
      <w:pPr>
        <w:pStyle w:val="Caption"/>
      </w:pPr>
      <w:r>
        <w:t xml:space="preserve">Figure </w:t>
      </w:r>
      <w:fldSimple w:instr=" STYLEREF 1 \s ">
        <w:r>
          <w:rPr>
            <w:noProof/>
            <w:cs/>
          </w:rPr>
          <w:t>‎</w:t>
        </w:r>
        <w:r>
          <w:rPr>
            <w:noProof/>
          </w:rPr>
          <w:t>E</w:t>
        </w:r>
      </w:fldSimple>
      <w:r>
        <w:t>.</w:t>
      </w:r>
      <w:fldSimple w:instr=" SEQ Figure \* ARABIC \s 1 ">
        <w:r>
          <w:rPr>
            <w:noProof/>
          </w:rPr>
          <w:t>1</w:t>
        </w:r>
      </w:fldSimple>
      <w:r>
        <w:t xml:space="preserve"> </w:t>
      </w:r>
      <w:r>
        <w:t>Electrical model of graphene coupler. The graphene ribbons are modelled using two distributed resistors with a resistance per unit length of R</w:t>
      </w:r>
      <w:r w:rsidRPr="00622FFA">
        <w:rPr>
          <w:vertAlign w:val="subscript"/>
        </w:rPr>
        <w:t>1</w:t>
      </w:r>
      <w:r>
        <w:t xml:space="preserve"> and R</w:t>
      </w:r>
      <w:r w:rsidRPr="00622FFA">
        <w:rPr>
          <w:vertAlign w:val="subscript"/>
        </w:rPr>
        <w:t>2</w:t>
      </w:r>
      <w:r>
        <w:t xml:space="preserve">, and the tunneling resistance coupling them is modelled using a distributed conductance with conductance per unit length </w:t>
      </w:r>
      <w:proofErr w:type="spellStart"/>
      <w:r>
        <w:t>g</w:t>
      </w:r>
      <w:r w:rsidRPr="00622FFA">
        <w:rPr>
          <w:vertAlign w:val="subscript"/>
        </w:rPr>
        <w:t>c</w:t>
      </w:r>
      <w:proofErr w:type="spellEnd"/>
      <w:r>
        <w:t>.</w:t>
      </w:r>
    </w:p>
    <w:p w:rsidR="009B3CAC" w:rsidRDefault="009B3CAC" w:rsidP="009B3CAC"/>
    <w:p w:rsidR="009B3CAC" w:rsidRDefault="009B3CAC" w:rsidP="009B3CAC">
      <w:pPr>
        <w:tabs>
          <w:tab w:val="left" w:pos="4800"/>
          <w:tab w:val="center" w:pos="4860"/>
        </w:tabs>
      </w:pPr>
      <w:r>
        <w:t xml:space="preserve">The electrical model of the device is composed of three distributed resistors: a distributed resistor for each of the graphene ribbons with a distributed tunneling conductance connecting them together, as shown in </w:t>
      </w:r>
      <w:r>
        <w:fldChar w:fldCharType="begin"/>
      </w:r>
      <w:r>
        <w:instrText xml:space="preserve"> REF _Ref489421109 \h </w:instrText>
      </w:r>
      <w:r>
        <w:fldChar w:fldCharType="separate"/>
      </w:r>
      <w:r>
        <w:t xml:space="preserve">Figure </w:t>
      </w:r>
      <w:r>
        <w:rPr>
          <w:noProof/>
        </w:rPr>
        <w:t>3</w:t>
      </w:r>
      <w:r>
        <w:fldChar w:fldCharType="end"/>
      </w:r>
      <w:r>
        <w:t>. We label one of the ribbons as the input ribbon, and the other as the output ribbon. For this analysis, we apply a current stimulus at the input ribbon and calculate the current at other end (output) of each ribbon.</w:t>
      </w:r>
    </w:p>
    <w:p w:rsidR="009B3CAC" w:rsidRDefault="009B3CAC" w:rsidP="009B3CAC"/>
    <w:p w:rsidR="009B3CAC" w:rsidRDefault="009B3CAC" w:rsidP="009B3CAC">
      <w:r>
        <w:t xml:space="preserve">We start by solving the voltage differential equation for the distributed system then relating it to the current. </w:t>
      </w:r>
    </w:p>
    <w:p w:rsidR="009B3CAC" w:rsidRDefault="009B3CAC" w:rsidP="009B3CAC">
      <w:r>
        <w:t>Applying KCL at any node the node (</w:t>
      </w:r>
      <w:proofErr w:type="spellStart"/>
      <w:r>
        <w:t>i</w:t>
      </w:r>
      <w:proofErr w:type="spellEnd"/>
      <w:r>
        <w:t>), we get:</w:t>
      </w:r>
    </w:p>
    <w:p w:rsidR="009B3CAC" w:rsidRPr="00B678FB" w:rsidRDefault="009B3CAC" w:rsidP="009B3CAC">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d>
                    <m:dPr>
                      <m:ctrlPr>
                        <w:rPr>
                          <w:rFonts w:ascii="Cambria Math" w:hAnsi="Cambria Math"/>
                          <w:i/>
                        </w:rPr>
                      </m:ctrlPr>
                    </m:dPr>
                    <m:e>
                      <m:r>
                        <w:rPr>
                          <w:rFonts w:ascii="Cambria Math" w:hAnsi="Cambria Math"/>
                        </w:rPr>
                        <m:t>i-1</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1(i)</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dx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d>
                    <m:dPr>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1(i+1)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dx</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dx</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d>
                    <m:dPr>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d>
                    <m:dPr>
                      <m:ctrlPr>
                        <w:rPr>
                          <w:rFonts w:ascii="Cambria Math" w:hAnsi="Cambria Math"/>
                          <w:i/>
                        </w:rPr>
                      </m:ctrlPr>
                    </m:dPr>
                    <m:e>
                      <m:r>
                        <w:rPr>
                          <w:rFonts w:ascii="Cambria Math" w:hAnsi="Cambria Math"/>
                        </w:rPr>
                        <m:t>i</m:t>
                      </m:r>
                    </m:e>
                  </m:d>
                </m:sub>
              </m:sSub>
            </m:e>
          </m:d>
        </m:oMath>
      </m:oMathPara>
    </w:p>
    <w:p w:rsidR="009B3CAC" w:rsidRPr="001B7B47" w:rsidRDefault="009B3CAC" w:rsidP="009B3CAC">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d>
                    <m:dPr>
                      <m:ctrlPr>
                        <w:rPr>
                          <w:rFonts w:ascii="Cambria Math" w:hAnsi="Cambria Math"/>
                          <w:i/>
                        </w:rPr>
                      </m:ctrlPr>
                    </m:dPr>
                    <m:e>
                      <m:r>
                        <w:rPr>
                          <w:rFonts w:ascii="Cambria Math" w:hAnsi="Cambria Math"/>
                        </w:rPr>
                        <m:t>i-1</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2(i)</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dx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d>
                    <m:dPr>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2(i+1)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dx</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dx</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d>
                    <m:dPr>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d>
                    <m:dPr>
                      <m:ctrlPr>
                        <w:rPr>
                          <w:rFonts w:ascii="Cambria Math" w:hAnsi="Cambria Math"/>
                          <w:i/>
                        </w:rPr>
                      </m:ctrlPr>
                    </m:dPr>
                    <m:e>
                      <m:r>
                        <w:rPr>
                          <w:rFonts w:ascii="Cambria Math" w:hAnsi="Cambria Math"/>
                        </w:rPr>
                        <m:t>i</m:t>
                      </m:r>
                    </m:e>
                  </m:d>
                </m:sub>
              </m:sSub>
            </m:e>
          </m:d>
        </m:oMath>
      </m:oMathPara>
    </w:p>
    <w:p w:rsidR="009B3CAC" w:rsidRDefault="009B3CAC" w:rsidP="009B3CAC">
      <w:pPr>
        <w:rPr>
          <w:rFonts w:eastAsiaTheme="minorEastAsia"/>
        </w:rPr>
      </w:pPr>
      <w:r>
        <w:rPr>
          <w:rFonts w:eastAsiaTheme="minorEastAsia"/>
        </w:rPr>
        <w:t>This can be rewritten as:</w:t>
      </w:r>
    </w:p>
    <w:p w:rsidR="009B3CAC" w:rsidRPr="00B678FB" w:rsidRDefault="009B3CAC" w:rsidP="009B3CAC">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d>
                    <m:dPr>
                      <m:ctrlPr>
                        <w:rPr>
                          <w:rFonts w:ascii="Cambria Math" w:hAnsi="Cambria Math"/>
                          <w:i/>
                        </w:rPr>
                      </m:ctrlPr>
                    </m:dPr>
                    <m:e>
                      <m:r>
                        <w:rPr>
                          <w:rFonts w:ascii="Cambria Math" w:hAnsi="Cambria Math"/>
                        </w:rPr>
                        <m:t>i-1</m:t>
                      </m:r>
                    </m:e>
                  </m:d>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1</m:t>
                  </m:r>
                  <m:d>
                    <m:dPr>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1(i+1)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r>
                        <w:rPr>
                          <w:rFonts w:ascii="Cambria Math" w:hAnsi="Cambria Math"/>
                        </w:rPr>
                        <m:t>dx</m:t>
                      </m:r>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d>
                    <m:dPr>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d>
                    <m:dPr>
                      <m:ctrlPr>
                        <w:rPr>
                          <w:rFonts w:ascii="Cambria Math" w:hAnsi="Cambria Math"/>
                          <w:i/>
                        </w:rPr>
                      </m:ctrlPr>
                    </m:dPr>
                    <m:e>
                      <m:r>
                        <w:rPr>
                          <w:rFonts w:ascii="Cambria Math" w:hAnsi="Cambria Math"/>
                        </w:rPr>
                        <m:t>i</m:t>
                      </m:r>
                    </m:e>
                  </m:d>
                </m:sub>
              </m:sSub>
            </m:e>
          </m:d>
        </m:oMath>
      </m:oMathPara>
    </w:p>
    <w:p w:rsidR="009B3CAC" w:rsidRPr="001B7B47" w:rsidRDefault="009B3CAC" w:rsidP="009B3CAC">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d>
                    <m:dPr>
                      <m:ctrlPr>
                        <w:rPr>
                          <w:rFonts w:ascii="Cambria Math" w:hAnsi="Cambria Math"/>
                          <w:i/>
                        </w:rPr>
                      </m:ctrlPr>
                    </m:dPr>
                    <m:e>
                      <m:r>
                        <w:rPr>
                          <w:rFonts w:ascii="Cambria Math" w:hAnsi="Cambria Math"/>
                        </w:rPr>
                        <m:t>i-1</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2</m:t>
                  </m:r>
                  <m:d>
                    <m:dPr>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2(i+1)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r>
                        <w:rPr>
                          <w:rFonts w:ascii="Cambria Math" w:hAnsi="Cambria Math"/>
                        </w:rPr>
                        <m:t>dx</m:t>
                      </m:r>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d>
                    <m:dPr>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d>
                    <m:dPr>
                      <m:ctrlPr>
                        <w:rPr>
                          <w:rFonts w:ascii="Cambria Math" w:hAnsi="Cambria Math"/>
                          <w:i/>
                        </w:rPr>
                      </m:ctrlPr>
                    </m:dPr>
                    <m:e>
                      <m:r>
                        <w:rPr>
                          <w:rFonts w:ascii="Cambria Math" w:hAnsi="Cambria Math"/>
                        </w:rPr>
                        <m:t>i</m:t>
                      </m:r>
                    </m:e>
                  </m:d>
                </m:sub>
              </m:sSub>
            </m:e>
          </m:d>
        </m:oMath>
      </m:oMathPara>
    </w:p>
    <w:p w:rsidR="009B3CAC" w:rsidRPr="001B7B47" w:rsidRDefault="009B3CAC" w:rsidP="009B3CAC">
      <w:pPr>
        <w:rPr>
          <w:rFonts w:eastAsiaTheme="minorEastAsia"/>
        </w:rPr>
      </w:pPr>
    </w:p>
    <w:p w:rsidR="009B3CAC" w:rsidRDefault="009B3CAC" w:rsidP="009B3CAC">
      <w:pPr>
        <w:rPr>
          <w:rFonts w:eastAsiaTheme="minorEastAsia"/>
        </w:rPr>
      </w:pPr>
      <w:r>
        <w:rPr>
          <w:rFonts w:eastAsiaTheme="minorEastAsia"/>
        </w:rPr>
        <w:t xml:space="preserve">Taking the limit as </w:t>
      </w:r>
      <m:oMath>
        <m:r>
          <w:rPr>
            <w:rFonts w:ascii="Cambria Math" w:hAnsi="Cambria Math"/>
          </w:rPr>
          <m:t>dx→0</m:t>
        </m:r>
      </m:oMath>
      <w:r>
        <w:rPr>
          <w:rFonts w:eastAsiaTheme="minorEastAsia"/>
        </w:rPr>
        <w:t>, we get:</w:t>
      </w:r>
    </w:p>
    <w:p w:rsidR="009B3CAC" w:rsidRPr="009E1422" w:rsidRDefault="009B3CAC" w:rsidP="009B3CAC">
      <w:pPr>
        <w:rPr>
          <w:rFonts w:eastAsiaTheme="minor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x</m:t>
                  </m:r>
                </m:e>
              </m:d>
            </m:e>
          </m:d>
        </m:oMath>
      </m:oMathPara>
    </w:p>
    <w:p w:rsidR="009B3CAC" w:rsidRPr="00CD1A4A" w:rsidRDefault="009B3CAC" w:rsidP="009B3CAC">
      <w:pPr>
        <w:rPr>
          <w:rFonts w:eastAsiaTheme="minor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x</m:t>
                  </m:r>
                </m:e>
              </m:d>
            </m:e>
          </m:d>
        </m:oMath>
      </m:oMathPara>
    </w:p>
    <w:p w:rsidR="009B3CAC" w:rsidRDefault="009B3CAC" w:rsidP="009B3CAC">
      <w:pPr>
        <w:rPr>
          <w:rFonts w:eastAsiaTheme="minorEastAsia"/>
        </w:rPr>
      </w:pPr>
      <w:r>
        <w:rPr>
          <w:rFonts w:eastAsiaTheme="minorEastAsia"/>
        </w:rPr>
        <w:t>Substituting from the two equations together to decouple the equations we get:</w:t>
      </w:r>
    </w:p>
    <w:p w:rsidR="009B3CAC" w:rsidRPr="00B678FB" w:rsidRDefault="009B3CAC" w:rsidP="009B3CAC">
      <m:oMathPara>
        <m:oMath>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R</m:t>
                  </m:r>
                </m:e>
                <m:sub>
                  <m:r>
                    <w:rPr>
                      <w:rFonts w:ascii="Cambria Math" w:hAnsi="Cambria Math"/>
                    </w:rPr>
                    <m:t>1</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oMath>
      </m:oMathPara>
    </w:p>
    <w:p w:rsidR="009B3CAC" w:rsidRPr="005807DA" w:rsidRDefault="009B3CAC" w:rsidP="009B3CAC">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R</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oMath>
      </m:oMathPara>
    </w:p>
    <w:p w:rsidR="009B3CAC" w:rsidRDefault="009B3CAC" w:rsidP="009B3CAC">
      <w:pPr>
        <w:rPr>
          <w:rFonts w:eastAsiaTheme="minorEastAsia"/>
        </w:rPr>
      </w:pPr>
      <w:r>
        <w:rPr>
          <w:rFonts w:eastAsiaTheme="minorEastAsia"/>
        </w:rPr>
        <w:t>Accordingly, the differential equation for each branch after substitution:</w:t>
      </w:r>
    </w:p>
    <w:p w:rsidR="009B3CAC" w:rsidRPr="00B678FB" w:rsidRDefault="009B3CAC" w:rsidP="009B3CAC">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R</m:t>
                      </m:r>
                    </m:e>
                    <m:sub>
                      <m:r>
                        <w:rPr>
                          <w:rFonts w:ascii="Cambria Math" w:hAnsi="Cambria Math"/>
                        </w:rPr>
                        <m:t>1</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4</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4</m:t>
                          </m:r>
                        </m:sup>
                      </m:sSup>
                    </m:den>
                  </m:f>
                </m:e>
              </m:d>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oMath>
      </m:oMathPara>
    </w:p>
    <w:p w:rsidR="009B3CAC" w:rsidRPr="00636109" w:rsidRDefault="009B3CAC" w:rsidP="009B3CAC">
      <w:pPr>
        <w:rPr>
          <w:rFonts w:eastAsiaTheme="minor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R</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4</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4</m:t>
                          </m:r>
                        </m:sup>
                      </m:sSup>
                    </m:den>
                  </m:f>
                </m:e>
              </m:d>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oMath>
      </m:oMathPara>
    </w:p>
    <w:p w:rsidR="009B3CAC" w:rsidRDefault="009B3CAC" w:rsidP="009B3CAC">
      <w:r>
        <w:t>The resulting decoupled equations are:</w:t>
      </w:r>
    </w:p>
    <w:p w:rsidR="009B3CAC" w:rsidRPr="00B678FB" w:rsidRDefault="009B3CAC" w:rsidP="009B3CAC">
      <m:oMathPara>
        <m:oMath>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4</m:t>
                      </m:r>
                    </m:sup>
                  </m:sSup>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4</m:t>
                      </m:r>
                    </m:sup>
                  </m:sSup>
                </m:den>
              </m:f>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=0</m:t>
          </m:r>
        </m:oMath>
      </m:oMathPara>
    </w:p>
    <w:p w:rsidR="009B3CAC" w:rsidRPr="009611B3" w:rsidRDefault="009B3CAC" w:rsidP="009B3CAC">
      <w:pPr>
        <w:rPr>
          <w:rFonts w:eastAsiaTheme="minorEastAsia"/>
        </w:rPr>
      </w:pPr>
      <m:oMathPara>
        <m:oMath>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4</m:t>
                      </m:r>
                    </m:sup>
                  </m:sSup>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4</m:t>
                      </m:r>
                    </m:sup>
                  </m:sSup>
                </m:den>
              </m:f>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=0</m:t>
          </m:r>
        </m:oMath>
      </m:oMathPara>
    </w:p>
    <w:p w:rsidR="009B3CAC" w:rsidRDefault="009B3CAC" w:rsidP="009B3CAC">
      <w:pPr>
        <w:rPr>
          <w:rFonts w:eastAsiaTheme="minorEastAsia"/>
        </w:rPr>
      </w:pPr>
      <w:r>
        <w:rPr>
          <w:rFonts w:eastAsiaTheme="minorEastAsia"/>
        </w:rPr>
        <w:t>The two differential equations are the same. The general solution is written as: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9B3CAC" w:rsidTr="00560F30">
        <w:tc>
          <w:tcPr>
            <w:tcW w:w="544" w:type="pct"/>
            <w:vAlign w:val="center"/>
          </w:tcPr>
          <w:p w:rsidR="009B3CAC" w:rsidRDefault="009B3CAC" w:rsidP="00560F30">
            <w:pPr>
              <w:ind w:firstLine="0"/>
              <w:jc w:val="center"/>
              <w:rPr>
                <w:rFonts w:eastAsiaTheme="minorEastAsia"/>
              </w:rPr>
            </w:pPr>
          </w:p>
        </w:tc>
        <w:tc>
          <w:tcPr>
            <w:tcW w:w="3855" w:type="pct"/>
            <w:vAlign w:val="center"/>
          </w:tcPr>
          <w:p w:rsidR="009B3CAC" w:rsidRDefault="009B3CAC" w:rsidP="00560F30">
            <w:pPr>
              <w:ind w:firstLine="0"/>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1,2</m:t>
                    </m:r>
                  </m:sub>
                </m:sSub>
                <m:sSup>
                  <m:sSupPr>
                    <m:ctrlPr>
                      <w:rPr>
                        <w:rFonts w:ascii="Cambria Math" w:hAnsi="Cambria Math"/>
                        <w:i/>
                      </w:rPr>
                    </m:ctrlPr>
                  </m:sSupPr>
                  <m:e>
                    <m:r>
                      <w:rPr>
                        <w:rFonts w:ascii="Cambria Math" w:hAnsi="Cambria Math"/>
                      </w:rPr>
                      <m:t>e</m:t>
                    </m:r>
                  </m:e>
                  <m:sup>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e>
                    </m:rad>
                    <m:r>
                      <w:rPr>
                        <w:rFonts w:ascii="Cambria Math" w:hAnsi="Cambria Math"/>
                      </w:rPr>
                      <m:t>x</m:t>
                    </m:r>
                  </m:sup>
                </m:sSup>
                <m: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hAnsi="Cambria Math"/>
                      </w:rPr>
                      <m:t>1,2</m:t>
                    </m:r>
                  </m:sub>
                </m:sSub>
                <m:sSup>
                  <m:sSupPr>
                    <m:ctrlPr>
                      <w:rPr>
                        <w:rFonts w:ascii="Cambria Math" w:hAnsi="Cambria Math"/>
                        <w:i/>
                      </w:rPr>
                    </m:ctrlPr>
                  </m:sSupPr>
                  <m:e>
                    <m:r>
                      <w:rPr>
                        <w:rFonts w:ascii="Cambria Math" w:hAnsi="Cambria Math"/>
                      </w:rPr>
                      <m:t>e</m:t>
                    </m:r>
                  </m:e>
                  <m:sup>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e>
                    </m:rad>
                    <m:r>
                      <w:rPr>
                        <w:rFonts w:ascii="Cambria Math" w:hAnsi="Cambria Math"/>
                      </w:rPr>
                      <m:t>x</m:t>
                    </m:r>
                  </m:sup>
                </m:sSup>
              </m:oMath>
            </m:oMathPara>
          </w:p>
        </w:tc>
        <w:tc>
          <w:tcPr>
            <w:tcW w:w="600" w:type="pct"/>
            <w:vAlign w:val="center"/>
          </w:tcPr>
          <w:p w:rsidR="009B3CAC" w:rsidRDefault="009B3CAC" w:rsidP="00560F30">
            <w:pPr>
              <w:ind w:firstLine="0"/>
              <w:jc w:val="right"/>
              <w:rPr>
                <w:rFonts w:eastAsiaTheme="minorEastAsia"/>
              </w:rPr>
            </w:pPr>
            <w:r>
              <w:t>(</w:t>
            </w:r>
            <w:r>
              <w:fldChar w:fldCharType="begin"/>
            </w:r>
            <w:r>
              <w:instrText xml:space="preserve"> STYLEREF 1 \s </w:instrText>
            </w:r>
            <w:r>
              <w:fldChar w:fldCharType="separate"/>
            </w:r>
            <w:r>
              <w:rPr>
                <w:noProof/>
                <w:cs/>
              </w:rPr>
              <w:t>‎</w:t>
            </w:r>
            <w:r>
              <w:rPr>
                <w:noProof/>
              </w:rPr>
              <w:t>E</w:t>
            </w:r>
            <w:r>
              <w:rPr>
                <w:noProof/>
              </w:rPr>
              <w:fldChar w:fldCharType="end"/>
            </w:r>
            <w:r>
              <w:t>.</w:t>
            </w:r>
            <w:r>
              <w:fldChar w:fldCharType="begin"/>
            </w:r>
            <w:r>
              <w:instrText xml:space="preserve"> SEQ Equation \* ARABIC \s 1 </w:instrText>
            </w:r>
            <w:r>
              <w:fldChar w:fldCharType="separate"/>
            </w:r>
            <w:r>
              <w:rPr>
                <w:noProof/>
              </w:rPr>
              <w:t>1</w:t>
            </w:r>
            <w:r>
              <w:rPr>
                <w:noProof/>
              </w:rPr>
              <w:fldChar w:fldCharType="end"/>
            </w:r>
            <w:r>
              <w:t>)</w:t>
            </w:r>
          </w:p>
        </w:tc>
      </w:tr>
    </w:tbl>
    <w:p w:rsidR="009B3CAC" w:rsidRDefault="009B3CAC" w:rsidP="009B3CAC">
      <w:pPr>
        <w:rPr>
          <w:rFonts w:eastAsiaTheme="minorEastAsia"/>
        </w:rPr>
      </w:pPr>
      <w:r>
        <w:rPr>
          <w:rFonts w:eastAsiaTheme="minorEastAsia"/>
        </w:rPr>
        <w:t xml:space="preserve">The above equation can be rewritten by setting </w:t>
      </w:r>
      <m:oMath>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C</m:t>
            </m:r>
          </m:sub>
          <m:sup>
            <m:r>
              <w:rPr>
                <w:rFonts w:ascii="Cambria Math" w:eastAsiaTheme="minorEastAsia" w:hAnsi="Cambria Math"/>
              </w:rPr>
              <m:t>-1</m:t>
            </m:r>
          </m:sup>
        </m:sSubSup>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e>
        </m:rad>
      </m:oMath>
      <w:r>
        <w:rPr>
          <w:rFonts w:eastAsiaTheme="minorEastAsia"/>
        </w:rPr>
        <w:t xml:space="preserve"> to be:</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9B3CAC" w:rsidTr="00560F30">
        <w:tc>
          <w:tcPr>
            <w:tcW w:w="544" w:type="pct"/>
            <w:vAlign w:val="center"/>
          </w:tcPr>
          <w:p w:rsidR="009B3CAC" w:rsidRDefault="009B3CAC" w:rsidP="00560F30">
            <w:pPr>
              <w:ind w:firstLine="0"/>
              <w:jc w:val="center"/>
              <w:rPr>
                <w:rFonts w:eastAsiaTheme="minorEastAsia"/>
              </w:rPr>
            </w:pPr>
          </w:p>
        </w:tc>
        <w:tc>
          <w:tcPr>
            <w:tcW w:w="3855" w:type="pct"/>
            <w:vAlign w:val="center"/>
          </w:tcPr>
          <w:p w:rsidR="009B3CAC" w:rsidRDefault="009B3CAC" w:rsidP="00560F30">
            <w:pPr>
              <w:ind w:firstLine="0"/>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1,2</m:t>
                    </m:r>
                  </m:sub>
                </m:sSub>
                <m:sSup>
                  <m:sSupPr>
                    <m:ctrlPr>
                      <w:rPr>
                        <w:rFonts w:ascii="Cambria Math" w:hAnsi="Cambria Math"/>
                        <w:i/>
                      </w:rPr>
                    </m:ctrlPr>
                  </m:sSupPr>
                  <m:e>
                    <m:r>
                      <w:rPr>
                        <w:rFonts w:ascii="Cambria Math" w:hAnsi="Cambria Math"/>
                      </w:rPr>
                      <m:t>e</m:t>
                    </m:r>
                  </m:e>
                  <m:sup>
                    <m: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C</m:t>
                        </m:r>
                      </m:sub>
                    </m:sSub>
                  </m:sup>
                </m:sSup>
                <m: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hAnsi="Cambria Math"/>
                      </w:rPr>
                      <m:t>1,2</m:t>
                    </m:r>
                  </m:sub>
                </m:sSub>
                <m:sSup>
                  <m:sSupPr>
                    <m:ctrlPr>
                      <w:rPr>
                        <w:rFonts w:ascii="Cambria Math" w:hAnsi="Cambria Math"/>
                        <w:i/>
                      </w:rPr>
                    </m:ctrlPr>
                  </m:sSupPr>
                  <m:e>
                    <m:r>
                      <w:rPr>
                        <w:rFonts w:ascii="Cambria Math" w:hAnsi="Cambria Math"/>
                      </w:rPr>
                      <m:t>e</m:t>
                    </m:r>
                  </m:e>
                  <m:sup>
                    <m: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C</m:t>
                        </m:r>
                      </m:sub>
                    </m:sSub>
                  </m:sup>
                </m:sSup>
              </m:oMath>
            </m:oMathPara>
          </w:p>
        </w:tc>
        <w:tc>
          <w:tcPr>
            <w:tcW w:w="600" w:type="pct"/>
            <w:vAlign w:val="center"/>
          </w:tcPr>
          <w:p w:rsidR="009B3CAC" w:rsidRDefault="009B3CAC" w:rsidP="00560F30">
            <w:pPr>
              <w:ind w:firstLine="0"/>
              <w:jc w:val="right"/>
              <w:rPr>
                <w:rFonts w:eastAsiaTheme="minorEastAsia"/>
              </w:rPr>
            </w:pPr>
            <w:r>
              <w:t>(</w:t>
            </w:r>
            <w:r>
              <w:fldChar w:fldCharType="begin"/>
            </w:r>
            <w:r>
              <w:instrText xml:space="preserve"> STYLEREF 1 \s </w:instrText>
            </w:r>
            <w:r>
              <w:fldChar w:fldCharType="separate"/>
            </w:r>
            <w:r>
              <w:rPr>
                <w:noProof/>
                <w:cs/>
              </w:rPr>
              <w:t>‎</w:t>
            </w:r>
            <w:r>
              <w:rPr>
                <w:noProof/>
              </w:rPr>
              <w:t>E</w:t>
            </w:r>
            <w:r>
              <w:rPr>
                <w:noProof/>
              </w:rPr>
              <w:fldChar w:fldCharType="end"/>
            </w:r>
            <w:r>
              <w:t>.</w:t>
            </w:r>
            <w:r>
              <w:fldChar w:fldCharType="begin"/>
            </w:r>
            <w:r>
              <w:instrText xml:space="preserve"> SEQ Equation \* ARABIC \s 1 </w:instrText>
            </w:r>
            <w:r>
              <w:fldChar w:fldCharType="separate"/>
            </w:r>
            <w:r>
              <w:rPr>
                <w:noProof/>
              </w:rPr>
              <w:t>2</w:t>
            </w:r>
            <w:r>
              <w:rPr>
                <w:noProof/>
              </w:rPr>
              <w:fldChar w:fldCharType="end"/>
            </w:r>
            <w:r>
              <w:t>)</w:t>
            </w:r>
          </w:p>
        </w:tc>
      </w:tr>
    </w:tbl>
    <w:p w:rsidR="009B3CAC" w:rsidRDefault="009B3CAC" w:rsidP="009B3CAC">
      <w:r>
        <w:t>KCL relates the current and voltage at any given position as: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
        <w:gridCol w:w="8190"/>
        <w:gridCol w:w="800"/>
      </w:tblGrid>
      <w:tr w:rsidR="009B3CAC" w:rsidTr="00560F30">
        <w:tc>
          <w:tcPr>
            <w:tcW w:w="146" w:type="pct"/>
            <w:vAlign w:val="center"/>
          </w:tcPr>
          <w:p w:rsidR="009B3CAC" w:rsidRDefault="009B3CAC" w:rsidP="00560F30">
            <w:pPr>
              <w:ind w:firstLine="0"/>
              <w:jc w:val="center"/>
              <w:rPr>
                <w:rFonts w:eastAsiaTheme="minorEastAsia"/>
              </w:rPr>
            </w:pPr>
          </w:p>
        </w:tc>
        <w:tc>
          <w:tcPr>
            <w:tcW w:w="4421" w:type="pct"/>
            <w:vAlign w:val="center"/>
          </w:tcPr>
          <w:p w:rsidR="009B3CAC" w:rsidRDefault="009B3CAC" w:rsidP="00560F30">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x</m:t>
                        </m:r>
                      </m:e>
                    </m:d>
                    <m:ctrlPr>
                      <w:rPr>
                        <w:rFonts w:ascii="Cambria Math" w:eastAsiaTheme="minorEastAsia" w:hAnsi="Cambria Math"/>
                        <w:i/>
                      </w:rPr>
                    </m:ctrlPr>
                  </m:num>
                  <m:den>
                    <m:r>
                      <w:rPr>
                        <w:rFonts w:ascii="Cambria Math" w:eastAsiaTheme="minorEastAsia" w:hAnsi="Cambria Math"/>
                      </w:rPr>
                      <m:t>dx</m:t>
                    </m:r>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x</m:t>
                        </m:r>
                      </m:e>
                    </m:d>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oMath>
            </m:oMathPara>
          </w:p>
        </w:tc>
        <w:tc>
          <w:tcPr>
            <w:tcW w:w="432" w:type="pct"/>
            <w:vAlign w:val="center"/>
          </w:tcPr>
          <w:p w:rsidR="009B3CAC" w:rsidRDefault="009B3CAC" w:rsidP="00560F30">
            <w:pPr>
              <w:ind w:firstLine="0"/>
              <w:jc w:val="right"/>
              <w:rPr>
                <w:rFonts w:eastAsiaTheme="minorEastAsia"/>
              </w:rPr>
            </w:pPr>
            <w:bookmarkStart w:id="4" w:name="_Ref489460143"/>
            <w:r>
              <w:t>(</w:t>
            </w:r>
            <w:r>
              <w:fldChar w:fldCharType="begin"/>
            </w:r>
            <w:r>
              <w:instrText xml:space="preserve"> STYLEREF 1 \s </w:instrText>
            </w:r>
            <w:r>
              <w:fldChar w:fldCharType="separate"/>
            </w:r>
            <w:r>
              <w:rPr>
                <w:noProof/>
                <w:cs/>
              </w:rPr>
              <w:t>‎</w:t>
            </w:r>
            <w:r>
              <w:rPr>
                <w:noProof/>
              </w:rPr>
              <w:t>E</w:t>
            </w:r>
            <w:r>
              <w:fldChar w:fldCharType="end"/>
            </w:r>
            <w:r>
              <w:t>.</w:t>
            </w:r>
            <w:r>
              <w:fldChar w:fldCharType="begin"/>
            </w:r>
            <w:r>
              <w:instrText xml:space="preserve"> SEQ Equation \* ARABIC \s 1 </w:instrText>
            </w:r>
            <w:r>
              <w:fldChar w:fldCharType="separate"/>
            </w:r>
            <w:r>
              <w:rPr>
                <w:noProof/>
              </w:rPr>
              <w:t>3</w:t>
            </w:r>
            <w:r>
              <w:fldChar w:fldCharType="end"/>
            </w:r>
            <w:r>
              <w:t>)</w:t>
            </w:r>
            <w:bookmarkEnd w:id="4"/>
          </w:p>
        </w:tc>
      </w:tr>
    </w:tbl>
    <w:p w:rsidR="009B3CAC" w:rsidRDefault="009B3CAC" w:rsidP="009B3CAC">
      <w:r>
        <w:t>Current conservation dictates the boundary conditions on the current as: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9B3CAC" w:rsidTr="00560F30">
        <w:tc>
          <w:tcPr>
            <w:tcW w:w="544" w:type="pct"/>
            <w:vAlign w:val="center"/>
          </w:tcPr>
          <w:p w:rsidR="009B3CAC" w:rsidRDefault="009B3CAC" w:rsidP="00560F30">
            <w:pPr>
              <w:ind w:firstLine="0"/>
              <w:jc w:val="center"/>
              <w:rPr>
                <w:rFonts w:eastAsiaTheme="minorEastAsia"/>
              </w:rPr>
            </w:pPr>
          </w:p>
        </w:tc>
        <w:tc>
          <w:tcPr>
            <w:tcW w:w="3855" w:type="pct"/>
            <w:vAlign w:val="center"/>
          </w:tcPr>
          <w:p w:rsidR="009B3CAC" w:rsidRDefault="009B3CAC" w:rsidP="00560F30">
            <w:pPr>
              <w:ind w:firstLine="0"/>
              <w:jc w:val="cente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(x)</m:t>
                </m:r>
              </m:oMath>
            </m:oMathPara>
          </w:p>
        </w:tc>
        <w:tc>
          <w:tcPr>
            <w:tcW w:w="600" w:type="pct"/>
            <w:vAlign w:val="center"/>
          </w:tcPr>
          <w:p w:rsidR="009B3CAC" w:rsidRDefault="009B3CAC" w:rsidP="00560F30">
            <w:pPr>
              <w:ind w:firstLine="0"/>
              <w:jc w:val="right"/>
              <w:rPr>
                <w:rFonts w:eastAsiaTheme="minorEastAsia"/>
              </w:rPr>
            </w:pPr>
            <w:r>
              <w:t>(</w:t>
            </w:r>
            <w:r>
              <w:fldChar w:fldCharType="begin"/>
            </w:r>
            <w:r>
              <w:instrText xml:space="preserve"> STYLEREF 1 \s </w:instrText>
            </w:r>
            <w:r>
              <w:fldChar w:fldCharType="separate"/>
            </w:r>
            <w:r>
              <w:rPr>
                <w:noProof/>
                <w:cs/>
              </w:rPr>
              <w:t>‎</w:t>
            </w:r>
            <w:r>
              <w:rPr>
                <w:noProof/>
              </w:rPr>
              <w:t>E</w:t>
            </w:r>
            <w:r>
              <w:rPr>
                <w:noProof/>
              </w:rPr>
              <w:fldChar w:fldCharType="end"/>
            </w:r>
            <w:r>
              <w:t>.</w:t>
            </w:r>
            <w:r>
              <w:fldChar w:fldCharType="begin"/>
            </w:r>
            <w:r>
              <w:instrText xml:space="preserve"> SEQ Equation \* ARABIC \s 1 </w:instrText>
            </w:r>
            <w:r>
              <w:fldChar w:fldCharType="separate"/>
            </w:r>
            <w:r>
              <w:rPr>
                <w:noProof/>
              </w:rPr>
              <w:t>4</w:t>
            </w:r>
            <w:r>
              <w:rPr>
                <w:noProof/>
              </w:rPr>
              <w:fldChar w:fldCharType="end"/>
            </w:r>
            <w:r>
              <w:t>)</w:t>
            </w:r>
          </w:p>
        </w:tc>
      </w:tr>
    </w:tbl>
    <w:p w:rsidR="009B3CAC" w:rsidRDefault="009B3CAC" w:rsidP="009B3CAC">
      <w:pPr>
        <w:rPr>
          <w:rFonts w:eastAsiaTheme="minorEastAsia"/>
        </w:rPr>
      </w:pPr>
      <w:r>
        <w:rPr>
          <w:rFonts w:eastAsiaTheme="minorEastAsia"/>
        </w:rPr>
        <w:t>In addition, Ohm’s law as relates the voltage and current at the output end of each ribbon:</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9B3CAC" w:rsidTr="00560F30">
        <w:tc>
          <w:tcPr>
            <w:tcW w:w="544" w:type="pct"/>
            <w:vAlign w:val="center"/>
          </w:tcPr>
          <w:p w:rsidR="009B3CAC" w:rsidRDefault="009B3CAC" w:rsidP="00560F30">
            <w:pPr>
              <w:ind w:firstLine="0"/>
              <w:jc w:val="center"/>
              <w:rPr>
                <w:rFonts w:eastAsiaTheme="minorEastAsia"/>
              </w:rPr>
            </w:pPr>
          </w:p>
        </w:tc>
        <w:tc>
          <w:tcPr>
            <w:tcW w:w="3855" w:type="pct"/>
            <w:vAlign w:val="center"/>
          </w:tcPr>
          <w:p w:rsidR="009B3CAC" w:rsidRPr="00070314" w:rsidRDefault="009B3CAC" w:rsidP="00560F30">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(L)/</m:t>
                </m:r>
                <m:sSub>
                  <m:sSubPr>
                    <m:ctrlPr>
                      <w:rPr>
                        <w:rFonts w:ascii="Cambria Math" w:hAnsi="Cambria Math"/>
                        <w:i/>
                      </w:rPr>
                    </m:ctrlPr>
                  </m:sSubPr>
                  <m:e>
                    <m:r>
                      <w:rPr>
                        <w:rFonts w:ascii="Cambria Math" w:hAnsi="Cambria Math"/>
                      </w:rPr>
                      <m:t>R</m:t>
                    </m:r>
                  </m:e>
                  <m:sub>
                    <m:r>
                      <w:rPr>
                        <w:rFonts w:ascii="Cambria Math" w:hAnsi="Cambria Math"/>
                      </w:rPr>
                      <m:t>L1</m:t>
                    </m:r>
                  </m:sub>
                </m:sSub>
              </m:oMath>
            </m:oMathPara>
          </w:p>
          <w:p w:rsidR="009B3CAC" w:rsidRDefault="009B3CAC" w:rsidP="00560F30">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(L)/</m:t>
                </m:r>
                <m:sSub>
                  <m:sSubPr>
                    <m:ctrlPr>
                      <w:rPr>
                        <w:rFonts w:ascii="Cambria Math" w:hAnsi="Cambria Math"/>
                        <w:i/>
                      </w:rPr>
                    </m:ctrlPr>
                  </m:sSubPr>
                  <m:e>
                    <m:r>
                      <w:rPr>
                        <w:rFonts w:ascii="Cambria Math" w:hAnsi="Cambria Math"/>
                      </w:rPr>
                      <m:t>R</m:t>
                    </m:r>
                  </m:e>
                  <m:sub>
                    <m:r>
                      <w:rPr>
                        <w:rFonts w:ascii="Cambria Math" w:hAnsi="Cambria Math"/>
                      </w:rPr>
                      <m:t>L2</m:t>
                    </m:r>
                  </m:sub>
                </m:sSub>
              </m:oMath>
            </m:oMathPara>
          </w:p>
        </w:tc>
        <w:tc>
          <w:tcPr>
            <w:tcW w:w="600" w:type="pct"/>
            <w:vAlign w:val="center"/>
          </w:tcPr>
          <w:p w:rsidR="009B3CAC" w:rsidRDefault="009B3CAC" w:rsidP="00560F30">
            <w:pPr>
              <w:ind w:firstLine="0"/>
              <w:jc w:val="right"/>
              <w:rPr>
                <w:rFonts w:eastAsiaTheme="minorEastAsia"/>
              </w:rPr>
            </w:pPr>
            <w:r>
              <w:t>(</w:t>
            </w:r>
            <w:r>
              <w:fldChar w:fldCharType="begin"/>
            </w:r>
            <w:r>
              <w:instrText xml:space="preserve"> STYLEREF 1 \s </w:instrText>
            </w:r>
            <w:r>
              <w:fldChar w:fldCharType="separate"/>
            </w:r>
            <w:r>
              <w:rPr>
                <w:noProof/>
                <w:cs/>
              </w:rPr>
              <w:t>‎</w:t>
            </w:r>
            <w:r>
              <w:rPr>
                <w:noProof/>
              </w:rPr>
              <w:t>E</w:t>
            </w:r>
            <w:r>
              <w:rPr>
                <w:noProof/>
              </w:rPr>
              <w:fldChar w:fldCharType="end"/>
            </w:r>
            <w:r>
              <w:t>.</w:t>
            </w:r>
            <w:r>
              <w:fldChar w:fldCharType="begin"/>
            </w:r>
            <w:r>
              <w:instrText xml:space="preserve"> SEQ Equation \* ARABIC \s 1 </w:instrText>
            </w:r>
            <w:r>
              <w:fldChar w:fldCharType="separate"/>
            </w:r>
            <w:r>
              <w:rPr>
                <w:noProof/>
              </w:rPr>
              <w:t>5</w:t>
            </w:r>
            <w:r>
              <w:rPr>
                <w:noProof/>
              </w:rPr>
              <w:fldChar w:fldCharType="end"/>
            </w:r>
            <w:r>
              <w:t>)</w:t>
            </w:r>
          </w:p>
        </w:tc>
      </w:tr>
    </w:tbl>
    <w:p w:rsidR="009B3CAC" w:rsidRDefault="009B3CAC" w:rsidP="009B3CAC">
      <w:r>
        <w:t>The coupling coefficient between the current in the two ribbons is defined as the ratio between the output ribbon and input ribbon branch currents as: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9B3CAC" w:rsidTr="00560F30">
        <w:tc>
          <w:tcPr>
            <w:tcW w:w="544" w:type="pct"/>
            <w:vAlign w:val="center"/>
          </w:tcPr>
          <w:p w:rsidR="009B3CAC" w:rsidRDefault="009B3CAC" w:rsidP="00560F30">
            <w:pPr>
              <w:ind w:firstLine="0"/>
              <w:jc w:val="center"/>
              <w:rPr>
                <w:rFonts w:eastAsiaTheme="minorEastAsia"/>
              </w:rPr>
            </w:pPr>
          </w:p>
        </w:tc>
        <w:tc>
          <w:tcPr>
            <w:tcW w:w="3855" w:type="pct"/>
            <w:vAlign w:val="center"/>
          </w:tcPr>
          <w:p w:rsidR="009B3CAC" w:rsidRDefault="009B3CAC" w:rsidP="00560F30">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x</m:t>
                        </m:r>
                      </m:e>
                    </m:d>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(x)</m:t>
                    </m:r>
                  </m:den>
                </m:f>
              </m:oMath>
            </m:oMathPara>
          </w:p>
        </w:tc>
        <w:tc>
          <w:tcPr>
            <w:tcW w:w="600" w:type="pct"/>
            <w:vAlign w:val="center"/>
          </w:tcPr>
          <w:p w:rsidR="009B3CAC" w:rsidRDefault="009B3CAC" w:rsidP="00560F30">
            <w:pPr>
              <w:ind w:firstLine="0"/>
              <w:jc w:val="right"/>
              <w:rPr>
                <w:rFonts w:eastAsiaTheme="minorEastAsia"/>
              </w:rPr>
            </w:pPr>
            <w:r>
              <w:t>(</w:t>
            </w:r>
            <w:r>
              <w:fldChar w:fldCharType="begin"/>
            </w:r>
            <w:r>
              <w:instrText xml:space="preserve"> STYLEREF 1 \s </w:instrText>
            </w:r>
            <w:r>
              <w:fldChar w:fldCharType="separate"/>
            </w:r>
            <w:r>
              <w:rPr>
                <w:noProof/>
                <w:cs/>
              </w:rPr>
              <w:t>‎</w:t>
            </w:r>
            <w:r>
              <w:rPr>
                <w:noProof/>
              </w:rPr>
              <w:t>E</w:t>
            </w:r>
            <w:r>
              <w:rPr>
                <w:noProof/>
              </w:rPr>
              <w:fldChar w:fldCharType="end"/>
            </w:r>
            <w:r>
              <w:t>.</w:t>
            </w:r>
            <w:r>
              <w:fldChar w:fldCharType="begin"/>
            </w:r>
            <w:r>
              <w:instrText xml:space="preserve"> SEQ Equation \* ARABIC \s 1 </w:instrText>
            </w:r>
            <w:r>
              <w:fldChar w:fldCharType="separate"/>
            </w:r>
            <w:r>
              <w:rPr>
                <w:noProof/>
              </w:rPr>
              <w:t>6</w:t>
            </w:r>
            <w:r>
              <w:rPr>
                <w:noProof/>
              </w:rPr>
              <w:fldChar w:fldCharType="end"/>
            </w:r>
            <w:r>
              <w:t>)</w:t>
            </w:r>
          </w:p>
        </w:tc>
      </w:tr>
    </w:tbl>
    <w:p w:rsidR="009B3CAC" w:rsidRDefault="00425F15" w:rsidP="009B3CAC">
      <w:r>
        <w:t xml:space="preserve">Equation </w:t>
      </w:r>
      <w:r>
        <w:fldChar w:fldCharType="begin"/>
      </w:r>
      <w:r>
        <w:instrText xml:space="preserve"> REF _Ref489460143 \h </w:instrText>
      </w:r>
      <w:r>
        <w:fldChar w:fldCharType="separate"/>
      </w:r>
      <w:r>
        <w:t>(</w:t>
      </w:r>
      <w:r>
        <w:rPr>
          <w:noProof/>
          <w:cs/>
        </w:rPr>
        <w:t>‎</w:t>
      </w:r>
      <w:r>
        <w:rPr>
          <w:noProof/>
        </w:rPr>
        <w:t>E</w:t>
      </w:r>
      <w:r>
        <w:t>.</w:t>
      </w:r>
      <w:r>
        <w:rPr>
          <w:noProof/>
        </w:rPr>
        <w:t>3</w:t>
      </w:r>
      <w:r>
        <w:t>)</w:t>
      </w:r>
      <w:r>
        <w:fldChar w:fldCharType="end"/>
      </w:r>
      <w:r>
        <w:t xml:space="preserve"> yields the equality:</w:t>
      </w:r>
    </w:p>
    <w:p w:rsidR="00425F15" w:rsidRPr="009B3CAC" w:rsidRDefault="00425F15" w:rsidP="009B3CAC">
      <w:pPr>
        <w:sectPr w:rsidR="00425F15" w:rsidRPr="009B3CAC" w:rsidSect="008F16C4">
          <w:pgSz w:w="12240" w:h="15840"/>
          <w:pgMar w:top="1440" w:right="1440" w:bottom="1440" w:left="1440" w:header="720" w:footer="720" w:gutter="0"/>
          <w:cols w:space="720"/>
          <w:titlePg/>
          <w:docGrid w:linePitch="326"/>
        </w:sectPr>
      </w:pPr>
      <w:bookmarkStart w:id="5" w:name="_GoBack"/>
      <w:bookmarkEnd w:id="5"/>
    </w:p>
    <w:p w:rsidR="00D64B58" w:rsidRPr="00D64B58" w:rsidRDefault="00D64B58" w:rsidP="0098324C">
      <w:pPr>
        <w:pStyle w:val="UnnumberedHeadings1"/>
      </w:pPr>
    </w:p>
    <w:sectPr w:rsidR="00D64B58" w:rsidRPr="00D64B58" w:rsidSect="00D64B58">
      <w:pgSz w:w="12240" w:h="15840"/>
      <w:pgMar w:top="1350" w:right="1800" w:bottom="630" w:left="180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4DEA" w:rsidRDefault="00104DEA" w:rsidP="0020417A">
      <w:r>
        <w:separator/>
      </w:r>
    </w:p>
  </w:endnote>
  <w:endnote w:type="continuationSeparator" w:id="0">
    <w:p w:rsidR="00104DEA" w:rsidRDefault="00104DEA" w:rsidP="00204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1364858"/>
      <w:docPartObj>
        <w:docPartGallery w:val="Page Numbers (Bottom of Page)"/>
        <w:docPartUnique/>
      </w:docPartObj>
    </w:sdtPr>
    <w:sdtEndPr>
      <w:rPr>
        <w:noProof/>
      </w:rPr>
    </w:sdtEndPr>
    <w:sdtContent>
      <w:p w:rsidR="003A3A96" w:rsidRDefault="003A3A96">
        <w:pPr>
          <w:pStyle w:val="Footer"/>
          <w:jc w:val="center"/>
        </w:pPr>
        <w:r>
          <w:fldChar w:fldCharType="begin"/>
        </w:r>
        <w:r w:rsidRPr="001F6458">
          <w:instrText xml:space="preserve"> PAGE   \* MERGEFORMAT </w:instrText>
        </w:r>
        <w:r>
          <w:fldChar w:fldCharType="separate"/>
        </w:r>
        <w:r w:rsidR="00425F15">
          <w:rPr>
            <w:noProof/>
          </w:rPr>
          <w:t>14</w:t>
        </w:r>
        <w:r>
          <w:rPr>
            <w:noProof/>
          </w:rPr>
          <w:fldChar w:fldCharType="end"/>
        </w:r>
      </w:p>
    </w:sdtContent>
  </w:sdt>
  <w:p w:rsidR="003A3A96" w:rsidRDefault="003A3A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A96" w:rsidRDefault="003A3A96">
    <w:pPr>
      <w:pStyle w:val="Footer"/>
      <w:jc w:val="center"/>
    </w:pPr>
  </w:p>
  <w:p w:rsidR="003A3A96" w:rsidRDefault="003A3A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3051945"/>
      <w:docPartObj>
        <w:docPartGallery w:val="Page Numbers (Bottom of Page)"/>
        <w:docPartUnique/>
      </w:docPartObj>
    </w:sdtPr>
    <w:sdtEndPr>
      <w:rPr>
        <w:noProof/>
      </w:rPr>
    </w:sdtEndPr>
    <w:sdtContent>
      <w:p w:rsidR="003A3A96" w:rsidRDefault="003A3A96">
        <w:pPr>
          <w:pStyle w:val="Footer"/>
          <w:jc w:val="center"/>
        </w:pPr>
        <w:r>
          <w:fldChar w:fldCharType="begin"/>
        </w:r>
        <w:r w:rsidRPr="008D38F9">
          <w:instrText xml:space="preserve"> PAGE   \* MERGEFORMAT </w:instrText>
        </w:r>
        <w:r>
          <w:fldChar w:fldCharType="separate"/>
        </w:r>
        <w:r w:rsidR="00425F15">
          <w:rPr>
            <w:noProof/>
          </w:rPr>
          <w:t>11</w:t>
        </w:r>
        <w:r>
          <w:rPr>
            <w:noProof/>
          </w:rPr>
          <w:fldChar w:fldCharType="end"/>
        </w:r>
      </w:p>
    </w:sdtContent>
  </w:sdt>
  <w:p w:rsidR="003A3A96" w:rsidRDefault="003A3A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4DEA" w:rsidRDefault="00104DEA" w:rsidP="0020417A">
      <w:r>
        <w:separator/>
      </w:r>
    </w:p>
  </w:footnote>
  <w:footnote w:type="continuationSeparator" w:id="0">
    <w:p w:rsidR="00104DEA" w:rsidRDefault="00104DEA" w:rsidP="002041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A019E"/>
    <w:multiLevelType w:val="multilevel"/>
    <w:tmpl w:val="F3D25E1E"/>
    <w:numStyleLink w:val="HeadingsStyle"/>
  </w:abstractNum>
  <w:abstractNum w:abstractNumId="1" w15:restartNumberingAfterBreak="0">
    <w:nsid w:val="0D070A3F"/>
    <w:multiLevelType w:val="multilevel"/>
    <w:tmpl w:val="99142690"/>
    <w:styleLink w:val="AppendixStyle"/>
    <w:lvl w:ilvl="0">
      <w:start w:val="1"/>
      <w:numFmt w:val="upperLetter"/>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360"/>
        </w:tabs>
        <w:ind w:left="360" w:firstLine="0"/>
      </w:pPr>
      <w:rPr>
        <w:rFonts w:hint="default"/>
      </w:rPr>
    </w:lvl>
    <w:lvl w:ilvl="3">
      <w:start w:val="1"/>
      <w:numFmt w:val="decimal"/>
      <w:lvlText w:val="%1.%2.%3.%4."/>
      <w:lvlJc w:val="left"/>
      <w:pPr>
        <w:tabs>
          <w:tab w:val="num" w:pos="720"/>
        </w:tabs>
        <w:ind w:left="720" w:firstLine="0"/>
      </w:pPr>
      <w:rPr>
        <w:rFonts w:hint="default"/>
      </w:rPr>
    </w:lvl>
    <w:lvl w:ilvl="4">
      <w:start w:val="1"/>
      <w:numFmt w:val="decimal"/>
      <w:lvlText w:val="%1.%2.%3.%4.%5."/>
      <w:lvlJc w:val="left"/>
      <w:pPr>
        <w:tabs>
          <w:tab w:val="num" w:pos="1080"/>
        </w:tabs>
        <w:ind w:left="1080" w:firstLine="0"/>
      </w:pPr>
      <w:rPr>
        <w:rFonts w:hint="default"/>
      </w:rPr>
    </w:lvl>
    <w:lvl w:ilvl="5">
      <w:start w:val="1"/>
      <w:numFmt w:val="decimal"/>
      <w:lvlText w:val="%1.%2.%3.%4.%5.%6."/>
      <w:lvlJc w:val="left"/>
      <w:pPr>
        <w:tabs>
          <w:tab w:val="num" w:pos="1440"/>
        </w:tabs>
        <w:ind w:left="1440" w:firstLine="0"/>
      </w:pPr>
      <w:rPr>
        <w:rFonts w:hint="default"/>
      </w:rPr>
    </w:lvl>
    <w:lvl w:ilvl="6">
      <w:start w:val="1"/>
      <w:numFmt w:val="decimal"/>
      <w:lvlText w:val="%1.%2.%3.%4.%5.%6.%7."/>
      <w:lvlJc w:val="left"/>
      <w:pPr>
        <w:tabs>
          <w:tab w:val="num" w:pos="1800"/>
        </w:tabs>
        <w:ind w:left="1800" w:firstLine="0"/>
      </w:pPr>
      <w:rPr>
        <w:rFonts w:hint="default"/>
      </w:rPr>
    </w:lvl>
    <w:lvl w:ilvl="7">
      <w:start w:val="1"/>
      <w:numFmt w:val="decimal"/>
      <w:lvlText w:val="%1.%2.%3.%4.%5.%6.%7.%8."/>
      <w:lvlJc w:val="left"/>
      <w:pPr>
        <w:tabs>
          <w:tab w:val="num" w:pos="2160"/>
        </w:tabs>
        <w:ind w:left="2160" w:firstLine="0"/>
      </w:pPr>
      <w:rPr>
        <w:rFonts w:hint="default"/>
      </w:rPr>
    </w:lvl>
    <w:lvl w:ilvl="8">
      <w:start w:val="1"/>
      <w:numFmt w:val="decimal"/>
      <w:lvlText w:val="%1.%2.%3.%4.%5.%6.%7.%8.%9."/>
      <w:lvlJc w:val="left"/>
      <w:pPr>
        <w:ind w:left="2520" w:firstLine="0"/>
      </w:pPr>
      <w:rPr>
        <w:rFonts w:hint="default"/>
      </w:rPr>
    </w:lvl>
  </w:abstractNum>
  <w:abstractNum w:abstractNumId="2" w15:restartNumberingAfterBreak="0">
    <w:nsid w:val="18273443"/>
    <w:multiLevelType w:val="multilevel"/>
    <w:tmpl w:val="F3D25E1E"/>
    <w:styleLink w:val="HeadingsStyle"/>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360" w:firstLine="0"/>
      </w:pPr>
      <w:rPr>
        <w:rFonts w:hint="default"/>
      </w:rPr>
    </w:lvl>
    <w:lvl w:ilvl="3">
      <w:start w:val="1"/>
      <w:numFmt w:val="decimal"/>
      <w:isLgl/>
      <w:lvlText w:val="%1.%2.%3.%4."/>
      <w:lvlJc w:val="left"/>
      <w:pPr>
        <w:ind w:left="720" w:firstLine="0"/>
      </w:pPr>
      <w:rPr>
        <w:rFonts w:hint="default"/>
      </w:rPr>
    </w:lvl>
    <w:lvl w:ilvl="4">
      <w:start w:val="1"/>
      <w:numFmt w:val="lowerLetter"/>
      <w:lvlText w:val="%5."/>
      <w:lvlJc w:val="left"/>
      <w:pPr>
        <w:ind w:left="1080" w:firstLine="0"/>
      </w:pPr>
      <w:rPr>
        <w:rFonts w:hint="default"/>
      </w:rPr>
    </w:lvl>
    <w:lvl w:ilvl="5">
      <w:start w:val="1"/>
      <w:numFmt w:val="lowerRoman"/>
      <w:lvlText w:val="%6."/>
      <w:lvlJc w:val="left"/>
      <w:pPr>
        <w:ind w:left="1440" w:firstLine="0"/>
      </w:pPr>
      <w:rPr>
        <w:rFonts w:hint="default"/>
      </w:rPr>
    </w:lvl>
    <w:lvl w:ilvl="6">
      <w:start w:val="1"/>
      <w:numFmt w:val="decimal"/>
      <w:lvlText w:val="%7."/>
      <w:lvlJc w:val="left"/>
      <w:pPr>
        <w:ind w:left="1800" w:firstLine="0"/>
      </w:pPr>
      <w:rPr>
        <w:rFonts w:hint="default"/>
      </w:rPr>
    </w:lvl>
    <w:lvl w:ilvl="7">
      <w:start w:val="1"/>
      <w:numFmt w:val="lowerLetter"/>
      <w:lvlText w:val="%8."/>
      <w:lvlJc w:val="left"/>
      <w:pPr>
        <w:ind w:left="2160" w:firstLine="0"/>
      </w:pPr>
      <w:rPr>
        <w:rFonts w:hint="default"/>
      </w:rPr>
    </w:lvl>
    <w:lvl w:ilvl="8">
      <w:start w:val="1"/>
      <w:numFmt w:val="lowerRoman"/>
      <w:lvlText w:val="%9."/>
      <w:lvlJc w:val="right"/>
      <w:pPr>
        <w:ind w:left="2520" w:firstLine="0"/>
      </w:pPr>
      <w:rPr>
        <w:rFonts w:hint="default"/>
      </w:rPr>
    </w:lvl>
  </w:abstractNum>
  <w:abstractNum w:abstractNumId="3" w15:restartNumberingAfterBreak="0">
    <w:nsid w:val="21142C93"/>
    <w:multiLevelType w:val="multilevel"/>
    <w:tmpl w:val="99142690"/>
    <w:numStyleLink w:val="AppendixStyle"/>
  </w:abstractNum>
  <w:abstractNum w:abstractNumId="4" w15:restartNumberingAfterBreak="0">
    <w:nsid w:val="2F7E2E7E"/>
    <w:multiLevelType w:val="multilevel"/>
    <w:tmpl w:val="F5A45DDC"/>
    <w:lvl w:ilvl="0">
      <w:start w:val="1"/>
      <w:numFmt w:val="upperLetter"/>
      <w:pStyle w:val="Heading1"/>
      <w:lvlText w:val="Appendix %1)"/>
      <w:lvlJc w:val="left"/>
      <w:pPr>
        <w:ind w:left="360" w:hanging="36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360" w:firstLine="0"/>
      </w:pPr>
      <w:rPr>
        <w:rFonts w:hint="default"/>
      </w:rPr>
    </w:lvl>
    <w:lvl w:ilvl="3">
      <w:start w:val="1"/>
      <w:numFmt w:val="decimal"/>
      <w:isLgl/>
      <w:lvlText w:val="%1.%2.%3.%4."/>
      <w:lvlJc w:val="left"/>
      <w:pPr>
        <w:ind w:left="720" w:firstLine="0"/>
      </w:pPr>
      <w:rPr>
        <w:rFonts w:hint="default"/>
      </w:rPr>
    </w:lvl>
    <w:lvl w:ilvl="4">
      <w:start w:val="1"/>
      <w:numFmt w:val="lowerLetter"/>
      <w:lvlText w:val="%5."/>
      <w:lvlJc w:val="left"/>
      <w:pPr>
        <w:ind w:left="1080" w:firstLine="0"/>
      </w:pPr>
      <w:rPr>
        <w:rFonts w:hint="default"/>
      </w:rPr>
    </w:lvl>
    <w:lvl w:ilvl="5">
      <w:start w:val="1"/>
      <w:numFmt w:val="lowerRoman"/>
      <w:lvlText w:val="%6."/>
      <w:lvlJc w:val="left"/>
      <w:pPr>
        <w:ind w:left="1440" w:firstLine="0"/>
      </w:pPr>
      <w:rPr>
        <w:rFonts w:hint="default"/>
      </w:rPr>
    </w:lvl>
    <w:lvl w:ilvl="6">
      <w:start w:val="1"/>
      <w:numFmt w:val="decimal"/>
      <w:lvlText w:val="%7."/>
      <w:lvlJc w:val="left"/>
      <w:pPr>
        <w:ind w:left="1800" w:firstLine="0"/>
      </w:pPr>
      <w:rPr>
        <w:rFonts w:hint="default"/>
      </w:rPr>
    </w:lvl>
    <w:lvl w:ilvl="7">
      <w:start w:val="1"/>
      <w:numFmt w:val="lowerLetter"/>
      <w:lvlText w:val="%8."/>
      <w:lvlJc w:val="left"/>
      <w:pPr>
        <w:ind w:left="2160" w:firstLine="0"/>
      </w:pPr>
      <w:rPr>
        <w:rFonts w:hint="default"/>
      </w:rPr>
    </w:lvl>
    <w:lvl w:ilvl="8">
      <w:start w:val="1"/>
      <w:numFmt w:val="lowerRoman"/>
      <w:lvlText w:val="%9."/>
      <w:lvlJc w:val="right"/>
      <w:pPr>
        <w:ind w:left="2520" w:firstLine="0"/>
      </w:pPr>
      <w:rPr>
        <w:rFonts w:hint="default"/>
      </w:rPr>
    </w:lvl>
  </w:abstractNum>
  <w:abstractNum w:abstractNumId="5" w15:restartNumberingAfterBreak="0">
    <w:nsid w:val="5CFD2CE3"/>
    <w:multiLevelType w:val="multilevel"/>
    <w:tmpl w:val="A8569E7A"/>
    <w:lvl w:ilvl="0">
      <w:start w:val="1"/>
      <w:numFmt w:val="upperLetter"/>
      <w:pStyle w:val="Appendices"/>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360"/>
        </w:tabs>
        <w:ind w:left="360" w:firstLine="0"/>
      </w:pPr>
      <w:rPr>
        <w:rFonts w:hint="default"/>
      </w:rPr>
    </w:lvl>
    <w:lvl w:ilvl="3">
      <w:start w:val="1"/>
      <w:numFmt w:val="decimal"/>
      <w:pStyle w:val="Heading4"/>
      <w:lvlText w:val="%1.%2.%3.%4."/>
      <w:lvlJc w:val="left"/>
      <w:pPr>
        <w:tabs>
          <w:tab w:val="num" w:pos="720"/>
        </w:tabs>
        <w:ind w:left="720" w:firstLine="0"/>
      </w:pPr>
      <w:rPr>
        <w:rFonts w:hint="default"/>
      </w:rPr>
    </w:lvl>
    <w:lvl w:ilvl="4">
      <w:start w:val="1"/>
      <w:numFmt w:val="decimal"/>
      <w:pStyle w:val="Heading5"/>
      <w:lvlText w:val="%1.%2.%3.%4.%5."/>
      <w:lvlJc w:val="left"/>
      <w:pPr>
        <w:tabs>
          <w:tab w:val="num" w:pos="1080"/>
        </w:tabs>
        <w:ind w:left="1080" w:firstLine="0"/>
      </w:pPr>
      <w:rPr>
        <w:rFonts w:hint="default"/>
      </w:rPr>
    </w:lvl>
    <w:lvl w:ilvl="5">
      <w:start w:val="1"/>
      <w:numFmt w:val="decimal"/>
      <w:pStyle w:val="Heading6"/>
      <w:lvlText w:val="%1.%2.%3.%4.%5.%6."/>
      <w:lvlJc w:val="left"/>
      <w:pPr>
        <w:tabs>
          <w:tab w:val="num" w:pos="1440"/>
        </w:tabs>
        <w:ind w:left="1440" w:firstLine="0"/>
      </w:pPr>
      <w:rPr>
        <w:rFonts w:hint="default"/>
      </w:rPr>
    </w:lvl>
    <w:lvl w:ilvl="6">
      <w:start w:val="1"/>
      <w:numFmt w:val="decimal"/>
      <w:pStyle w:val="Heading7"/>
      <w:lvlText w:val="%1.%2.%3.%4.%5.%6.%7."/>
      <w:lvlJc w:val="left"/>
      <w:pPr>
        <w:tabs>
          <w:tab w:val="num" w:pos="1800"/>
        </w:tabs>
        <w:ind w:left="1800" w:firstLine="0"/>
      </w:pPr>
      <w:rPr>
        <w:rFonts w:hint="default"/>
      </w:rPr>
    </w:lvl>
    <w:lvl w:ilvl="7">
      <w:start w:val="1"/>
      <w:numFmt w:val="decimal"/>
      <w:pStyle w:val="Heading8"/>
      <w:lvlText w:val="%1.%2.%3.%4.%5.%6.%7.%8."/>
      <w:lvlJc w:val="left"/>
      <w:pPr>
        <w:tabs>
          <w:tab w:val="num" w:pos="2160"/>
        </w:tabs>
        <w:ind w:left="2160" w:firstLine="0"/>
      </w:pPr>
      <w:rPr>
        <w:rFonts w:hint="default"/>
      </w:rPr>
    </w:lvl>
    <w:lvl w:ilvl="8">
      <w:start w:val="1"/>
      <w:numFmt w:val="decimal"/>
      <w:pStyle w:val="Heading9"/>
      <w:lvlText w:val="%1.%2.%3.%4.%5.%6.%7.%8.%9."/>
      <w:lvlJc w:val="left"/>
      <w:pPr>
        <w:ind w:left="2520" w:firstLine="0"/>
      </w:pPr>
      <w:rPr>
        <w:rFonts w:hint="default"/>
      </w:rPr>
    </w:lvl>
  </w:abstractNum>
  <w:num w:numId="1">
    <w:abstractNumId w:val="1"/>
  </w:num>
  <w:num w:numId="2">
    <w:abstractNumId w:val="2"/>
  </w:num>
  <w:num w:numId="3">
    <w:abstractNumId w:val="5"/>
  </w:num>
  <w:num w:numId="4">
    <w:abstractNumId w:val="3"/>
  </w:num>
  <w:num w:numId="5">
    <w:abstractNumId w:val="0"/>
    <w:lvlOverride w:ilvl="0">
      <w:lvl w:ilvl="0">
        <w:start w:val="1"/>
        <w:numFmt w:val="decimal"/>
        <w:lvlText w:val="%1)"/>
        <w:lvlJc w:val="left"/>
        <w:pPr>
          <w:ind w:left="360" w:hanging="360"/>
        </w:pPr>
        <w:rPr>
          <w:rFonts w:hint="default"/>
        </w:rPr>
      </w:lvl>
    </w:lvlOverride>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915"/>
    <w:rsid w:val="00000977"/>
    <w:rsid w:val="000104F8"/>
    <w:rsid w:val="00010869"/>
    <w:rsid w:val="00020FDF"/>
    <w:rsid w:val="00025D09"/>
    <w:rsid w:val="00031C26"/>
    <w:rsid w:val="0004531A"/>
    <w:rsid w:val="00070314"/>
    <w:rsid w:val="0008289B"/>
    <w:rsid w:val="000831BB"/>
    <w:rsid w:val="000926E6"/>
    <w:rsid w:val="000A181A"/>
    <w:rsid w:val="000B4B67"/>
    <w:rsid w:val="000C3860"/>
    <w:rsid w:val="000C571B"/>
    <w:rsid w:val="000D362B"/>
    <w:rsid w:val="000E04CA"/>
    <w:rsid w:val="000E7D92"/>
    <w:rsid w:val="000F4B7F"/>
    <w:rsid w:val="001034D3"/>
    <w:rsid w:val="00104DEA"/>
    <w:rsid w:val="001179B7"/>
    <w:rsid w:val="00137E21"/>
    <w:rsid w:val="00142BC6"/>
    <w:rsid w:val="00145DB2"/>
    <w:rsid w:val="00152DBE"/>
    <w:rsid w:val="001E29F8"/>
    <w:rsid w:val="001F6458"/>
    <w:rsid w:val="001F6D22"/>
    <w:rsid w:val="0020417A"/>
    <w:rsid w:val="00226150"/>
    <w:rsid w:val="00230FC7"/>
    <w:rsid w:val="00241941"/>
    <w:rsid w:val="002549CE"/>
    <w:rsid w:val="0028320A"/>
    <w:rsid w:val="002A531E"/>
    <w:rsid w:val="002B6276"/>
    <w:rsid w:val="002C0128"/>
    <w:rsid w:val="002C77AB"/>
    <w:rsid w:val="002D17DE"/>
    <w:rsid w:val="002D6C6B"/>
    <w:rsid w:val="002F690F"/>
    <w:rsid w:val="00316265"/>
    <w:rsid w:val="0031648C"/>
    <w:rsid w:val="00324ABF"/>
    <w:rsid w:val="0032739E"/>
    <w:rsid w:val="0034034B"/>
    <w:rsid w:val="00342E43"/>
    <w:rsid w:val="0034515D"/>
    <w:rsid w:val="003776C4"/>
    <w:rsid w:val="003800CF"/>
    <w:rsid w:val="003A3A96"/>
    <w:rsid w:val="003B1FAB"/>
    <w:rsid w:val="003B3057"/>
    <w:rsid w:val="003C704F"/>
    <w:rsid w:val="003D0567"/>
    <w:rsid w:val="003D69D9"/>
    <w:rsid w:val="00417028"/>
    <w:rsid w:val="00420643"/>
    <w:rsid w:val="00425DAF"/>
    <w:rsid w:val="00425F15"/>
    <w:rsid w:val="0044672E"/>
    <w:rsid w:val="004559E7"/>
    <w:rsid w:val="00466524"/>
    <w:rsid w:val="00485B2D"/>
    <w:rsid w:val="00485C9C"/>
    <w:rsid w:val="004A4501"/>
    <w:rsid w:val="004C0215"/>
    <w:rsid w:val="004D425E"/>
    <w:rsid w:val="004D7823"/>
    <w:rsid w:val="0051274F"/>
    <w:rsid w:val="00530735"/>
    <w:rsid w:val="0057340A"/>
    <w:rsid w:val="00582F29"/>
    <w:rsid w:val="00594D04"/>
    <w:rsid w:val="00595AD2"/>
    <w:rsid w:val="005A19B4"/>
    <w:rsid w:val="005A5660"/>
    <w:rsid w:val="005A77AB"/>
    <w:rsid w:val="005C74FB"/>
    <w:rsid w:val="005C7B00"/>
    <w:rsid w:val="005E13CE"/>
    <w:rsid w:val="005F5DBD"/>
    <w:rsid w:val="006067CF"/>
    <w:rsid w:val="00622FFA"/>
    <w:rsid w:val="00625A91"/>
    <w:rsid w:val="006319F3"/>
    <w:rsid w:val="00632C08"/>
    <w:rsid w:val="0064197A"/>
    <w:rsid w:val="00647767"/>
    <w:rsid w:val="006623AA"/>
    <w:rsid w:val="00665840"/>
    <w:rsid w:val="00665DAB"/>
    <w:rsid w:val="00667F49"/>
    <w:rsid w:val="006749AB"/>
    <w:rsid w:val="00676DE3"/>
    <w:rsid w:val="006D415C"/>
    <w:rsid w:val="006E406C"/>
    <w:rsid w:val="006E421D"/>
    <w:rsid w:val="0070373F"/>
    <w:rsid w:val="0070485D"/>
    <w:rsid w:val="0071528D"/>
    <w:rsid w:val="007322B8"/>
    <w:rsid w:val="0073489E"/>
    <w:rsid w:val="0073572B"/>
    <w:rsid w:val="00751120"/>
    <w:rsid w:val="00752EC4"/>
    <w:rsid w:val="007531F9"/>
    <w:rsid w:val="00774915"/>
    <w:rsid w:val="007954A9"/>
    <w:rsid w:val="00795535"/>
    <w:rsid w:val="007A2852"/>
    <w:rsid w:val="008111A6"/>
    <w:rsid w:val="008124F4"/>
    <w:rsid w:val="008752A7"/>
    <w:rsid w:val="00887FBB"/>
    <w:rsid w:val="008A28EB"/>
    <w:rsid w:val="008B2481"/>
    <w:rsid w:val="008B2D87"/>
    <w:rsid w:val="008D38F9"/>
    <w:rsid w:val="008E53FA"/>
    <w:rsid w:val="008F16C4"/>
    <w:rsid w:val="008F62A8"/>
    <w:rsid w:val="009134F4"/>
    <w:rsid w:val="0091392D"/>
    <w:rsid w:val="00915CB2"/>
    <w:rsid w:val="00920B08"/>
    <w:rsid w:val="009233AB"/>
    <w:rsid w:val="00935FF9"/>
    <w:rsid w:val="009368C8"/>
    <w:rsid w:val="009813DE"/>
    <w:rsid w:val="00982448"/>
    <w:rsid w:val="0098324C"/>
    <w:rsid w:val="009A6624"/>
    <w:rsid w:val="009A7F78"/>
    <w:rsid w:val="009B15DF"/>
    <w:rsid w:val="009B3CAC"/>
    <w:rsid w:val="009F5012"/>
    <w:rsid w:val="00A046BC"/>
    <w:rsid w:val="00A30247"/>
    <w:rsid w:val="00A4738F"/>
    <w:rsid w:val="00A571BC"/>
    <w:rsid w:val="00A76649"/>
    <w:rsid w:val="00A86CFE"/>
    <w:rsid w:val="00A90305"/>
    <w:rsid w:val="00A9101C"/>
    <w:rsid w:val="00AC0F9A"/>
    <w:rsid w:val="00B24515"/>
    <w:rsid w:val="00B46E51"/>
    <w:rsid w:val="00B60E54"/>
    <w:rsid w:val="00B66FD9"/>
    <w:rsid w:val="00BA00E5"/>
    <w:rsid w:val="00BA496B"/>
    <w:rsid w:val="00BB09BB"/>
    <w:rsid w:val="00BC4C90"/>
    <w:rsid w:val="00BF2225"/>
    <w:rsid w:val="00C1144D"/>
    <w:rsid w:val="00C2500F"/>
    <w:rsid w:val="00C40833"/>
    <w:rsid w:val="00C67AAB"/>
    <w:rsid w:val="00C826B9"/>
    <w:rsid w:val="00C905F9"/>
    <w:rsid w:val="00CA159A"/>
    <w:rsid w:val="00CA61D3"/>
    <w:rsid w:val="00CB2BA9"/>
    <w:rsid w:val="00CB6CDE"/>
    <w:rsid w:val="00CD6801"/>
    <w:rsid w:val="00CD7E10"/>
    <w:rsid w:val="00CF439C"/>
    <w:rsid w:val="00D00DA9"/>
    <w:rsid w:val="00D60E7D"/>
    <w:rsid w:val="00D64B58"/>
    <w:rsid w:val="00DA5B12"/>
    <w:rsid w:val="00DA61C8"/>
    <w:rsid w:val="00DB7D1D"/>
    <w:rsid w:val="00DE51B2"/>
    <w:rsid w:val="00E11BE8"/>
    <w:rsid w:val="00E35426"/>
    <w:rsid w:val="00E46C40"/>
    <w:rsid w:val="00E612D2"/>
    <w:rsid w:val="00E85894"/>
    <w:rsid w:val="00E95D62"/>
    <w:rsid w:val="00EA0418"/>
    <w:rsid w:val="00EA50CD"/>
    <w:rsid w:val="00EA7D6F"/>
    <w:rsid w:val="00EB2546"/>
    <w:rsid w:val="00EB36E8"/>
    <w:rsid w:val="00EE0FD9"/>
    <w:rsid w:val="00EE3FA2"/>
    <w:rsid w:val="00EF3B9E"/>
    <w:rsid w:val="00F24C72"/>
    <w:rsid w:val="00F47C0C"/>
    <w:rsid w:val="00F66CFC"/>
    <w:rsid w:val="00F87818"/>
    <w:rsid w:val="00F929B9"/>
    <w:rsid w:val="00FB26B0"/>
    <w:rsid w:val="00FB5998"/>
    <w:rsid w:val="00FC775E"/>
    <w:rsid w:val="00FE05D7"/>
    <w:rsid w:val="00FF42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2D0B3B"/>
  <w15:chartTrackingRefBased/>
  <w15:docId w15:val="{9C4402D7-D8A8-4287-AAC0-D9DCF29D7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E04CA"/>
    <w:pPr>
      <w:spacing w:after="120"/>
      <w:ind w:firstLine="360"/>
      <w:jc w:val="both"/>
    </w:pPr>
    <w:rPr>
      <w:rFonts w:ascii="Times" w:hAnsi="Times"/>
      <w:sz w:val="24"/>
    </w:rPr>
  </w:style>
  <w:style w:type="paragraph" w:styleId="Heading1">
    <w:name w:val="heading 1"/>
    <w:basedOn w:val="Normal"/>
    <w:next w:val="Normal"/>
    <w:link w:val="Heading1Char"/>
    <w:autoRedefine/>
    <w:qFormat/>
    <w:rsid w:val="0098324C"/>
    <w:pPr>
      <w:keepNext/>
      <w:numPr>
        <w:numId w:val="6"/>
      </w:numPr>
      <w:spacing w:after="720"/>
      <w:contextualSpacing/>
      <w:outlineLvl w:val="0"/>
    </w:pPr>
    <w:rPr>
      <w:rFonts w:asciiTheme="majorBidi" w:hAnsiTheme="majorBidi" w:cs="Arial"/>
      <w:sz w:val="52"/>
    </w:rPr>
  </w:style>
  <w:style w:type="paragraph" w:styleId="Heading2">
    <w:name w:val="heading 2"/>
    <w:basedOn w:val="Normal"/>
    <w:next w:val="Normal"/>
    <w:link w:val="Heading2Char"/>
    <w:autoRedefine/>
    <w:uiPriority w:val="9"/>
    <w:unhideWhenUsed/>
    <w:qFormat/>
    <w:rsid w:val="00342E43"/>
    <w:pPr>
      <w:keepNext/>
      <w:keepLines/>
      <w:numPr>
        <w:ilvl w:val="1"/>
        <w:numId w:val="6"/>
      </w:numPr>
      <w:spacing w:after="360"/>
      <w:outlineLvl w:val="1"/>
    </w:pPr>
    <w:rPr>
      <w:rFonts w:asciiTheme="majorBidi" w:eastAsiaTheme="majorEastAsia" w:hAnsiTheme="majorBidi" w:cstheme="majorBidi"/>
      <w:sz w:val="32"/>
      <w:szCs w:val="26"/>
    </w:rPr>
  </w:style>
  <w:style w:type="paragraph" w:styleId="Heading3">
    <w:name w:val="heading 3"/>
    <w:basedOn w:val="Normal"/>
    <w:next w:val="Normal"/>
    <w:link w:val="Heading3Char"/>
    <w:autoRedefine/>
    <w:uiPriority w:val="9"/>
    <w:unhideWhenUsed/>
    <w:qFormat/>
    <w:rsid w:val="00342E43"/>
    <w:pPr>
      <w:keepNext/>
      <w:keepLines/>
      <w:numPr>
        <w:ilvl w:val="2"/>
        <w:numId w:val="6"/>
      </w:numPr>
      <w:spacing w:before="40"/>
      <w:outlineLvl w:val="2"/>
    </w:pPr>
    <w:rPr>
      <w:rFonts w:eastAsiaTheme="majorEastAsia" w:cstheme="majorBidi"/>
      <w:sz w:val="28"/>
      <w:szCs w:val="24"/>
    </w:rPr>
  </w:style>
  <w:style w:type="paragraph" w:styleId="Heading4">
    <w:name w:val="heading 4"/>
    <w:basedOn w:val="Normal"/>
    <w:next w:val="Normal"/>
    <w:link w:val="Heading4Char"/>
    <w:uiPriority w:val="9"/>
    <w:semiHidden/>
    <w:unhideWhenUsed/>
    <w:qFormat/>
    <w:rsid w:val="00CA159A"/>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24C72"/>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C0F9A"/>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C0F9A"/>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749AB"/>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49AB"/>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6"/>
    </w:rPr>
  </w:style>
  <w:style w:type="character" w:styleId="CommentReference">
    <w:name w:val="annotation reference"/>
    <w:basedOn w:val="DefaultParagraphFont"/>
    <w:semiHidden/>
    <w:rsid w:val="00A12BF5"/>
    <w:rPr>
      <w:sz w:val="16"/>
      <w:szCs w:val="16"/>
    </w:rPr>
  </w:style>
  <w:style w:type="paragraph" w:styleId="CommentText">
    <w:name w:val="annotation text"/>
    <w:basedOn w:val="Normal"/>
    <w:semiHidden/>
    <w:rsid w:val="00A12BF5"/>
    <w:rPr>
      <w:sz w:val="20"/>
    </w:rPr>
  </w:style>
  <w:style w:type="paragraph" w:styleId="CommentSubject">
    <w:name w:val="annotation subject"/>
    <w:basedOn w:val="CommentText"/>
    <w:next w:val="CommentText"/>
    <w:semiHidden/>
    <w:rsid w:val="00A12BF5"/>
    <w:rPr>
      <w:b/>
      <w:bCs/>
    </w:rPr>
  </w:style>
  <w:style w:type="paragraph" w:styleId="BalloonText">
    <w:name w:val="Balloon Text"/>
    <w:basedOn w:val="Normal"/>
    <w:semiHidden/>
    <w:rsid w:val="00A12BF5"/>
    <w:rPr>
      <w:rFonts w:ascii="Tahoma" w:hAnsi="Tahoma" w:cs="Tahoma"/>
      <w:sz w:val="16"/>
      <w:szCs w:val="16"/>
    </w:rPr>
  </w:style>
  <w:style w:type="paragraph" w:styleId="Header">
    <w:name w:val="header"/>
    <w:basedOn w:val="Normal"/>
    <w:link w:val="HeaderChar"/>
    <w:uiPriority w:val="99"/>
    <w:unhideWhenUsed/>
    <w:rsid w:val="0020417A"/>
    <w:pPr>
      <w:tabs>
        <w:tab w:val="center" w:pos="4680"/>
        <w:tab w:val="right" w:pos="9360"/>
      </w:tabs>
    </w:pPr>
  </w:style>
  <w:style w:type="character" w:customStyle="1" w:styleId="HeaderChar">
    <w:name w:val="Header Char"/>
    <w:basedOn w:val="DefaultParagraphFont"/>
    <w:link w:val="Header"/>
    <w:uiPriority w:val="99"/>
    <w:rsid w:val="0020417A"/>
    <w:rPr>
      <w:rFonts w:ascii="Times" w:hAnsi="Times"/>
      <w:sz w:val="24"/>
    </w:rPr>
  </w:style>
  <w:style w:type="paragraph" w:styleId="Footer">
    <w:name w:val="footer"/>
    <w:basedOn w:val="Normal"/>
    <w:link w:val="FooterChar"/>
    <w:uiPriority w:val="99"/>
    <w:unhideWhenUsed/>
    <w:rsid w:val="0020417A"/>
    <w:pPr>
      <w:tabs>
        <w:tab w:val="center" w:pos="4680"/>
        <w:tab w:val="right" w:pos="9360"/>
      </w:tabs>
    </w:pPr>
  </w:style>
  <w:style w:type="character" w:customStyle="1" w:styleId="FooterChar">
    <w:name w:val="Footer Char"/>
    <w:basedOn w:val="DefaultParagraphFont"/>
    <w:link w:val="Footer"/>
    <w:uiPriority w:val="99"/>
    <w:rsid w:val="0020417A"/>
    <w:rPr>
      <w:rFonts w:ascii="Times" w:hAnsi="Times"/>
      <w:sz w:val="24"/>
    </w:rPr>
  </w:style>
  <w:style w:type="paragraph" w:customStyle="1" w:styleId="UnnumberedHeadings1">
    <w:name w:val="Unnumbered Headings 1"/>
    <w:basedOn w:val="Heading1"/>
    <w:next w:val="Normal"/>
    <w:link w:val="UnnumberedHeadings1Char"/>
    <w:autoRedefine/>
    <w:qFormat/>
    <w:rsid w:val="00342E43"/>
    <w:pPr>
      <w:numPr>
        <w:numId w:val="0"/>
      </w:numPr>
      <w:ind w:left="360"/>
    </w:pPr>
    <w:rPr>
      <w14:textOutline w14:w="9525" w14:cap="rnd" w14:cmpd="sng" w14:algn="ctr">
        <w14:noFill/>
        <w14:prstDash w14:val="solid"/>
        <w14:bevel/>
      </w14:textOutline>
    </w:rPr>
  </w:style>
  <w:style w:type="paragraph" w:customStyle="1" w:styleId="Appendices">
    <w:name w:val="Appendices"/>
    <w:basedOn w:val="Heading1"/>
    <w:next w:val="Normal"/>
    <w:link w:val="AppendicesChar"/>
    <w:autoRedefine/>
    <w:qFormat/>
    <w:rsid w:val="000E7D92"/>
    <w:pPr>
      <w:numPr>
        <w:numId w:val="3"/>
      </w:numPr>
    </w:pPr>
  </w:style>
  <w:style w:type="character" w:customStyle="1" w:styleId="Heading1Char">
    <w:name w:val="Heading 1 Char"/>
    <w:basedOn w:val="DefaultParagraphFont"/>
    <w:link w:val="Heading1"/>
    <w:rsid w:val="0098324C"/>
    <w:rPr>
      <w:rFonts w:asciiTheme="majorBidi" w:hAnsiTheme="majorBidi" w:cs="Arial"/>
      <w:sz w:val="52"/>
    </w:rPr>
  </w:style>
  <w:style w:type="character" w:customStyle="1" w:styleId="UnnumberedHeadings1Char">
    <w:name w:val="Unnumbered Headings 1 Char"/>
    <w:basedOn w:val="Heading1Char"/>
    <w:link w:val="UnnumberedHeadings1"/>
    <w:rsid w:val="00342E43"/>
    <w:rPr>
      <w:rFonts w:asciiTheme="majorBidi" w:hAnsiTheme="majorBidi" w:cs="Arial"/>
      <w:sz w:val="52"/>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6623AA"/>
    <w:rPr>
      <w:rFonts w:asciiTheme="majorBidi" w:eastAsiaTheme="majorEastAsia" w:hAnsiTheme="majorBidi" w:cstheme="majorBidi"/>
      <w:sz w:val="32"/>
      <w:szCs w:val="26"/>
    </w:rPr>
  </w:style>
  <w:style w:type="character" w:customStyle="1" w:styleId="AppendicesChar">
    <w:name w:val="Appendices Char"/>
    <w:basedOn w:val="DefaultParagraphFont"/>
    <w:link w:val="Appendices"/>
    <w:rsid w:val="000E7D92"/>
    <w:rPr>
      <w:rFonts w:asciiTheme="majorBidi" w:hAnsiTheme="majorBidi" w:cs="Arial"/>
      <w:sz w:val="52"/>
    </w:rPr>
  </w:style>
  <w:style w:type="numbering" w:customStyle="1" w:styleId="AppendixStyle">
    <w:name w:val="Appendix Style"/>
    <w:rsid w:val="00CA159A"/>
    <w:pPr>
      <w:numPr>
        <w:numId w:val="1"/>
      </w:numPr>
    </w:pPr>
  </w:style>
  <w:style w:type="character" w:customStyle="1" w:styleId="Heading3Char">
    <w:name w:val="Heading 3 Char"/>
    <w:basedOn w:val="DefaultParagraphFont"/>
    <w:link w:val="Heading3"/>
    <w:uiPriority w:val="9"/>
    <w:rsid w:val="00647767"/>
    <w:rPr>
      <w:rFonts w:ascii="Times" w:eastAsiaTheme="majorEastAsia" w:hAnsi="Times" w:cstheme="majorBidi"/>
      <w:sz w:val="28"/>
      <w:szCs w:val="24"/>
    </w:rPr>
  </w:style>
  <w:style w:type="character" w:customStyle="1" w:styleId="Heading6Char">
    <w:name w:val="Heading 6 Char"/>
    <w:basedOn w:val="DefaultParagraphFont"/>
    <w:link w:val="Heading6"/>
    <w:uiPriority w:val="9"/>
    <w:semiHidden/>
    <w:rsid w:val="00AC0F9A"/>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AC0F9A"/>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AC0F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C0F9A"/>
    <w:rPr>
      <w:rFonts w:asciiTheme="majorHAnsi" w:eastAsiaTheme="majorEastAsia" w:hAnsiTheme="majorHAnsi" w:cstheme="majorBidi"/>
      <w:i/>
      <w:iCs/>
      <w:color w:val="272727" w:themeColor="text1" w:themeTint="D8"/>
      <w:sz w:val="21"/>
      <w:szCs w:val="21"/>
    </w:rPr>
  </w:style>
  <w:style w:type="character" w:customStyle="1" w:styleId="Heading4Char">
    <w:name w:val="Heading 4 Char"/>
    <w:basedOn w:val="DefaultParagraphFont"/>
    <w:link w:val="Heading4"/>
    <w:uiPriority w:val="9"/>
    <w:semiHidden/>
    <w:rsid w:val="00F24C72"/>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F24C72"/>
    <w:rPr>
      <w:rFonts w:asciiTheme="majorHAnsi" w:eastAsiaTheme="majorEastAsia" w:hAnsiTheme="majorHAnsi" w:cstheme="majorBidi"/>
      <w:color w:val="2E74B5" w:themeColor="accent1" w:themeShade="BF"/>
      <w:sz w:val="24"/>
    </w:rPr>
  </w:style>
  <w:style w:type="numbering" w:customStyle="1" w:styleId="HeadingsStyle">
    <w:name w:val="Headings Style"/>
    <w:rsid w:val="00342E43"/>
    <w:pPr>
      <w:numPr>
        <w:numId w:val="2"/>
      </w:numPr>
    </w:pPr>
  </w:style>
  <w:style w:type="paragraph" w:styleId="ListParagraph">
    <w:name w:val="List Paragraph"/>
    <w:basedOn w:val="Normal"/>
    <w:uiPriority w:val="34"/>
    <w:qFormat/>
    <w:rsid w:val="009F5012"/>
    <w:pPr>
      <w:ind w:left="720"/>
      <w:contextualSpacing/>
    </w:pPr>
  </w:style>
  <w:style w:type="table" w:styleId="TableGrid">
    <w:name w:val="Table Grid"/>
    <w:basedOn w:val="TableNormal"/>
    <w:uiPriority w:val="39"/>
    <w:rsid w:val="008E53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2F690F"/>
    <w:pPr>
      <w:spacing w:after="200"/>
      <w:ind w:firstLine="0"/>
    </w:pPr>
    <w:rPr>
      <w:iCs/>
      <w:color w:val="000000" w:themeColor="text1"/>
      <w:sz w:val="18"/>
      <w:szCs w:val="18"/>
    </w:rPr>
  </w:style>
  <w:style w:type="character" w:styleId="PlaceholderText">
    <w:name w:val="Placeholder Text"/>
    <w:basedOn w:val="DefaultParagraphFont"/>
    <w:uiPriority w:val="99"/>
    <w:semiHidden/>
    <w:rsid w:val="006658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9DD5B-6999-47B6-AE8F-64C1DE96B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24</Pages>
  <Words>6405</Words>
  <Characters>36509</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CIT Thesis-Dissertation Title Page</vt:lpstr>
    </vt:vector>
  </TitlesOfParts>
  <Company>Carnegie Mellon University</Company>
  <LinksUpToDate>false</LinksUpToDate>
  <CharactersWithSpaces>42829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 Thesis-Dissertation Title Page</dc:title>
  <dc:subject/>
  <dc:creator>David Dzombak;Mohamed Darwish</dc:creator>
  <cp:keywords/>
  <cp:lastModifiedBy>Mohamed Darwish</cp:lastModifiedBy>
  <cp:revision>162</cp:revision>
  <cp:lastPrinted>2009-06-15T17:28:00Z</cp:lastPrinted>
  <dcterms:created xsi:type="dcterms:W3CDTF">2017-07-25T04:15:00Z</dcterms:created>
  <dcterms:modified xsi:type="dcterms:W3CDTF">2017-08-02T22:00:00Z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e702e485-0ea3-3f08-ade8-bb2d5601a7d5</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http://csl.mendeley.com/styles/27273411/ieee</vt:lpwstr>
  </property>
  <property fmtid="{D5CDD505-2E9C-101B-9397-08002B2CF9AE}" pid="14" name="Mendeley Recent Style Name 4_1">
    <vt:lpwstr>IEEE - Mohammed Darwish</vt:lpwstr>
  </property>
  <property fmtid="{D5CDD505-2E9C-101B-9397-08002B2CF9AE}" pid="15" name="Mendeley Recent Style Id 5_1">
    <vt:lpwstr>http://csl.mendeley.com/styles/27273411/ieee-etal-3</vt:lpwstr>
  </property>
  <property fmtid="{D5CDD505-2E9C-101B-9397-08002B2CF9AE}" pid="16" name="Mendeley Recent Style Name 5_1">
    <vt:lpwstr>IEEE - Mohammed Darwish et Al</vt:lpwstr>
  </property>
  <property fmtid="{D5CDD505-2E9C-101B-9397-08002B2CF9AE}" pid="17" name="Mendeley Recent Style Id 6_1">
    <vt:lpwstr>http://www.zotero.org/styles/integration-the-vlsi-journal</vt:lpwstr>
  </property>
  <property fmtid="{D5CDD505-2E9C-101B-9397-08002B2CF9AE}" pid="18" name="Mendeley Recent Style Name 6_1">
    <vt:lpwstr>Integration, the VLSI Journal</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http://csl.mendeley.com/styles/27273411/VLSI-Conference-2017</vt:lpwstr>
  </property>
  <property fmtid="{D5CDD505-2E9C-101B-9397-08002B2CF9AE}" pid="22" name="Mendeley Recent Style Name 8_1">
    <vt:lpwstr>VLSI Conference - Mohammed Darwish</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