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proofErr w:type="gramStart"/>
      <w:r w:rsidRPr="00475DD8">
        <w:rPr>
          <w:rFonts w:ascii="Arial" w:hAnsi="Arial" w:cs="Arial"/>
          <w:szCs w:val="24"/>
        </w:rPr>
        <w:t>the</w:t>
      </w:r>
      <w:proofErr w:type="gramEnd"/>
      <w:r w:rsidRPr="00475DD8">
        <w:rPr>
          <w:rFonts w:ascii="Arial" w:hAnsi="Arial" w:cs="Arial"/>
          <w:szCs w:val="24"/>
        </w:rPr>
        <w:t xml:space="preserv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w:t>
      </w:r>
      <w:proofErr w:type="gramStart"/>
      <w:r w:rsidRPr="00475DD8">
        <w:rPr>
          <w:rFonts w:ascii="Arial" w:hAnsi="Arial" w:cs="Arial"/>
          <w:szCs w:val="24"/>
        </w:rPr>
        <w:t>in</w:t>
      </w:r>
      <w:proofErr w:type="gramEnd"/>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 xml:space="preserve">Semiconductor manufacturing is the workhorse for a wide range of industries. It lies at the heart of consumer electronics, telecommunication equipment and medical devices. Most semiconductor electronics </w:t>
      </w:r>
      <w:proofErr w:type="gramStart"/>
      <w:r>
        <w:t>are made</w:t>
      </w:r>
      <w:proofErr w:type="gramEnd"/>
      <w:r>
        <w:t xml:space="preserve"> from Silicon, and are fabricated using CMOS technology. The versatility of semiconductor electronics stems from the ever-reducing cost of integrating more computing and memory functions on chip. The small cost for adding extra functions </w:t>
      </w:r>
      <w:proofErr w:type="gramStart"/>
      <w:r>
        <w:t>has been maintained</w:t>
      </w:r>
      <w:proofErr w:type="gramEnd"/>
      <w:r>
        <w:t xml:space="preserve">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w:t>
      </w:r>
      <w:proofErr w:type="gramStart"/>
      <w:r>
        <w:t>is celebrated</w:t>
      </w:r>
      <w:proofErr w:type="gramEnd"/>
      <w:r>
        <w:t xml:space="preserve">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w:t>
      </w:r>
      <w:proofErr w:type="gramStart"/>
      <w:r>
        <w:t>has been held</w:t>
      </w:r>
      <w:proofErr w:type="gramEnd"/>
      <w:r>
        <w:t xml:space="preserve"> back by a plethora of </w:t>
      </w:r>
      <w:proofErr w:type="spellStart"/>
      <w:r>
        <w:t>nonidealities</w:t>
      </w:r>
      <w:proofErr w:type="spellEnd"/>
      <w:r>
        <w:t xml:space="preserve">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w:t>
      </w:r>
      <w:proofErr w:type="spellStart"/>
      <w:r>
        <w:t>nonidealities</w:t>
      </w:r>
      <w:proofErr w:type="spellEnd"/>
      <w:r>
        <w:t xml:space="preserve">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w:t>
      </w:r>
      <w:proofErr w:type="gramStart"/>
      <w:r>
        <w:t>cross-coupling</w:t>
      </w:r>
      <w:proofErr w:type="gramEnd"/>
      <w:r>
        <w:t xml:space="preserve">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213AA6">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213AA6">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3B6E10">
      <w:pPr>
        <w:pStyle w:val="Heading2"/>
      </w:pPr>
      <w:r>
        <w:t>Economics of Scaling</w:t>
      </w:r>
      <w:r w:rsidR="00FE05D7">
        <w:t xml:space="preserve"> and Moore’s Law</w:t>
      </w:r>
    </w:p>
    <w:p w:rsidR="00FE05D7" w:rsidRDefault="00FE05D7" w:rsidP="003B6E10">
      <w:pPr>
        <w:pStyle w:val="Heading2"/>
      </w:pPr>
      <w:r>
        <w:t>Beyond-CMOS Materials and Devices</w:t>
      </w:r>
    </w:p>
    <w:p w:rsidR="00000977" w:rsidRPr="00000977" w:rsidRDefault="00000977" w:rsidP="003B6E10">
      <w:pPr>
        <w:pStyle w:val="Heading2"/>
      </w:pPr>
      <w:r>
        <w:t>Graphene as a Beyond-CMOS Material</w:t>
      </w:r>
    </w:p>
    <w:p w:rsidR="00BA00E5" w:rsidRPr="00BA00E5" w:rsidRDefault="00BA00E5" w:rsidP="003B6E10">
      <w:pPr>
        <w:pStyle w:val="Heading2"/>
      </w:pPr>
      <w:r>
        <w:t>Overview of Document</w:t>
      </w:r>
    </w:p>
    <w:p w:rsidR="00B66FD9" w:rsidRDefault="00B66FD9">
      <w:r>
        <w:br w:type="page"/>
      </w:r>
    </w:p>
    <w:p w:rsidR="00D64B58" w:rsidRDefault="00D64B58" w:rsidP="00213AA6">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213AA6">
      <w:pPr>
        <w:pStyle w:val="Heading1"/>
        <w:numPr>
          <w:ilvl w:val="0"/>
          <w:numId w:val="5"/>
        </w:numPr>
      </w:pPr>
      <w:r>
        <w:lastRenderedPageBreak/>
        <w:t>The Electronic Properties of Graphene</w:t>
      </w:r>
    </w:p>
    <w:p w:rsidR="00000977" w:rsidRDefault="00000977" w:rsidP="003B6E10">
      <w:pPr>
        <w:pStyle w:val="Heading2"/>
      </w:pPr>
      <w:r>
        <w:t>Electronic Band Structure of Graphene</w:t>
      </w:r>
    </w:p>
    <w:p w:rsidR="00000977" w:rsidRDefault="00000977" w:rsidP="003B6E10">
      <w:pPr>
        <w:pStyle w:val="Heading2"/>
      </w:pPr>
      <w:r>
        <w:t>Klein-Tunneling and the Absence of Backscattering</w:t>
      </w:r>
    </w:p>
    <w:p w:rsidR="00D00DA9" w:rsidRPr="00D00DA9" w:rsidRDefault="00D00DA9" w:rsidP="003B6E10">
      <w:pPr>
        <w:pStyle w:val="Heading2"/>
      </w:pPr>
      <w:r>
        <w:t>The Role of the Substrate</w:t>
      </w:r>
    </w:p>
    <w:p w:rsidR="0034034B" w:rsidRDefault="0034034B" w:rsidP="003B6E10">
      <w:pPr>
        <w:pStyle w:val="Heading2"/>
      </w:pPr>
      <w:r>
        <w:t>Charge Transport in CVD Graphene</w:t>
      </w:r>
    </w:p>
    <w:p w:rsidR="008F62A8" w:rsidRPr="008F62A8" w:rsidRDefault="008F62A8" w:rsidP="003B6E10">
      <w:pPr>
        <w:pStyle w:val="Heading2"/>
      </w:pPr>
      <w:r>
        <w:t>Contact-Induced Doping</w:t>
      </w:r>
    </w:p>
    <w:p w:rsidR="0031648C" w:rsidRDefault="0031648C" w:rsidP="003B6E10">
      <w:pPr>
        <w:pStyle w:val="Heading2"/>
      </w:pPr>
      <w:r>
        <w:t>Characterization of Graphene</w:t>
      </w:r>
    </w:p>
    <w:p w:rsidR="0031648C" w:rsidRDefault="0031648C" w:rsidP="00213AA6">
      <w:pPr>
        <w:pStyle w:val="Heading3"/>
        <w:numPr>
          <w:ilvl w:val="2"/>
          <w:numId w:val="5"/>
        </w:numPr>
      </w:pPr>
      <w:r>
        <w:t>Raman Analysis</w:t>
      </w:r>
    </w:p>
    <w:p w:rsidR="0031648C" w:rsidRPr="0031648C" w:rsidRDefault="0031648C" w:rsidP="00213AA6">
      <w:pPr>
        <w:pStyle w:val="Heading3"/>
        <w:numPr>
          <w:ilvl w:val="2"/>
          <w:numId w:val="5"/>
        </w:numPr>
      </w:pPr>
      <w:r>
        <w:t>Constant Mobility Model</w:t>
      </w:r>
    </w:p>
    <w:p w:rsidR="00B66FD9" w:rsidRDefault="00B66FD9">
      <w:r>
        <w:br w:type="page"/>
      </w:r>
    </w:p>
    <w:p w:rsidR="00D64B58" w:rsidRDefault="00D64B58" w:rsidP="00213AA6">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213AA6">
      <w:pPr>
        <w:pStyle w:val="Heading1"/>
        <w:numPr>
          <w:ilvl w:val="0"/>
          <w:numId w:val="5"/>
        </w:numPr>
      </w:pPr>
      <w:r>
        <w:lastRenderedPageBreak/>
        <w:t>All-Graphene Neuromorphic Computing Architectures</w:t>
      </w:r>
    </w:p>
    <w:p w:rsidR="00EB2546" w:rsidRDefault="00EB2546" w:rsidP="003B6E10">
      <w:pPr>
        <w:pStyle w:val="Heading2"/>
      </w:pPr>
      <w:r>
        <w:t>Cellular Neural Networks (CNNs)</w:t>
      </w:r>
    </w:p>
    <w:p w:rsidR="00EB2546" w:rsidRDefault="00EB2546" w:rsidP="003B6E10">
      <w:pPr>
        <w:pStyle w:val="Heading2"/>
      </w:pPr>
      <w:r>
        <w:t>All-Resistance CNNs</w:t>
      </w:r>
    </w:p>
    <w:p w:rsidR="00632C08" w:rsidRDefault="00632C08" w:rsidP="003B6E10">
      <w:pPr>
        <w:pStyle w:val="Heading2"/>
      </w:pPr>
      <w:r>
        <w:t>Graphene Neurons and Synapses</w:t>
      </w:r>
    </w:p>
    <w:p w:rsidR="00E46C40" w:rsidRDefault="00E46C40" w:rsidP="003B6E10">
      <w:pPr>
        <w:pStyle w:val="Heading2"/>
      </w:pPr>
      <w:r>
        <w:t>Measurement Results</w:t>
      </w:r>
    </w:p>
    <w:p w:rsidR="00E46C40" w:rsidRPr="00E46C40" w:rsidRDefault="00E46C40" w:rsidP="003B6E10">
      <w:pPr>
        <w:pStyle w:val="Heading2"/>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213AA6">
      <w:pPr>
        <w:pStyle w:val="Heading1"/>
        <w:numPr>
          <w:ilvl w:val="0"/>
          <w:numId w:val="5"/>
        </w:numPr>
      </w:pPr>
      <w:r>
        <w:lastRenderedPageBreak/>
        <w:t>Graphene Low-Loss Diodes</w:t>
      </w:r>
    </w:p>
    <w:p w:rsidR="00E46C40" w:rsidRDefault="00E46C40" w:rsidP="003B6E10">
      <w:pPr>
        <w:pStyle w:val="Heading2"/>
      </w:pPr>
      <w:r>
        <w:t>Geometric Graphene Diodes</w:t>
      </w:r>
    </w:p>
    <w:p w:rsidR="00E46C40" w:rsidRDefault="00E46C40" w:rsidP="003B6E10">
      <w:pPr>
        <w:pStyle w:val="Heading2"/>
      </w:pPr>
      <w:r>
        <w:t>Oblique Incidence Diodes</w:t>
      </w:r>
    </w:p>
    <w:p w:rsidR="002D6C6B" w:rsidRDefault="00E46C40" w:rsidP="003B6E10">
      <w:pPr>
        <w:pStyle w:val="Heading2"/>
      </w:pPr>
      <w:r>
        <w:t>Performance Limitations</w:t>
      </w:r>
    </w:p>
    <w:p w:rsidR="00E46C40" w:rsidRDefault="002D6C6B" w:rsidP="00213AA6">
      <w:pPr>
        <w:pStyle w:val="Heading3"/>
        <w:numPr>
          <w:ilvl w:val="2"/>
          <w:numId w:val="5"/>
        </w:numPr>
      </w:pPr>
      <w:r>
        <w:t>Lead Resistance</w:t>
      </w:r>
    </w:p>
    <w:p w:rsidR="002D6C6B" w:rsidRPr="00E46C40" w:rsidRDefault="002D6C6B" w:rsidP="00213AA6">
      <w:pPr>
        <w:pStyle w:val="Heading3"/>
        <w:numPr>
          <w:ilvl w:val="2"/>
          <w:numId w:val="5"/>
        </w:numPr>
      </w:pPr>
      <w:r>
        <w:t>Momentum Distribution Smearing by Scattering</w:t>
      </w:r>
    </w:p>
    <w:p w:rsidR="00E46C40" w:rsidRDefault="00E46C40" w:rsidP="003B6E10">
      <w:pPr>
        <w:pStyle w:val="Heading2"/>
      </w:pPr>
      <w:r>
        <w:t>Measurement Results</w:t>
      </w:r>
    </w:p>
    <w:p w:rsidR="002D6C6B" w:rsidRPr="002D6C6B" w:rsidRDefault="002D6C6B" w:rsidP="003B6E10">
      <w:pPr>
        <w:pStyle w:val="Heading2"/>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213AA6">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We start by developing an analytical model for the coupling resistance between two graphene ribbons separated by a dielectric, highlighting the impact of different fabrication non</w:t>
      </w:r>
      <w:r w:rsidR="00FC3DBF">
        <w:t>-</w:t>
      </w:r>
      <w:r w:rsidR="0032739E">
        <w:t xml:space="preserve">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3B6E10">
      <w:pPr>
        <w:pStyle w:val="Heading2"/>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w:t>
      </w:r>
      <w:proofErr w:type="gramStart"/>
      <w:r>
        <w:t>two graphene</w:t>
      </w:r>
      <w:proofErr w:type="gramEnd"/>
      <w:r>
        <w:t xml:space="preserv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fldSimple w:instr=" STYLEREF 1 \s ">
        <w:r w:rsidR="002B6F2F">
          <w:rPr>
            <w:noProof/>
            <w:cs/>
          </w:rPr>
          <w:t>‎</w:t>
        </w:r>
        <w:r w:rsidR="002B6F2F">
          <w:rPr>
            <w:noProof/>
          </w:rPr>
          <w:t>5</w:t>
        </w:r>
      </w:fldSimple>
      <w:r w:rsidR="002B6F2F">
        <w:t>.</w:t>
      </w:r>
      <w:fldSimple w:instr=" SEQ Figure \* ARABIC \s 1 ">
        <w:r w:rsidR="002B6F2F">
          <w:rPr>
            <w:noProof/>
          </w:rPr>
          <w:t>1</w:t>
        </w:r>
      </w:fldSimple>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rsidR="008229CB">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fldSimple w:instr=" STYLEREF 1 \s ">
        <w:r w:rsidR="002B6F2F">
          <w:rPr>
            <w:noProof/>
            <w:cs/>
          </w:rPr>
          <w:t>‎</w:t>
        </w:r>
        <w:r w:rsidR="002B6F2F">
          <w:rPr>
            <w:noProof/>
          </w:rPr>
          <w:t>5</w:t>
        </w:r>
      </w:fldSimple>
      <w:r w:rsidR="002B6F2F">
        <w:t>.</w:t>
      </w:r>
      <w:fldSimple w:instr=" SEQ Figure \* ARABIC \s 1 ">
        <w:r w:rsidR="002B6F2F">
          <w:rPr>
            <w:noProof/>
          </w:rPr>
          <w:t>2</w:t>
        </w:r>
      </w:fldSimple>
      <w:bookmarkEnd w:id="0"/>
      <w:r>
        <w:t xml:space="preserve"> Cross Section of the graphene coupler with the bottom oxide only shown for clarity. The electronic energy dispersion relation for each region </w:t>
      </w:r>
      <w:proofErr w:type="gramStart"/>
      <w:r>
        <w:t>is shown</w:t>
      </w:r>
      <w:proofErr w:type="gramEnd"/>
      <w:r>
        <w:t xml:space="preserve">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fldSimple w:instr=" STYLEREF 1 \s ">
        <w:r w:rsidR="002B6F2F">
          <w:rPr>
            <w:noProof/>
            <w:cs/>
          </w:rPr>
          <w:t>‎</w:t>
        </w:r>
        <w:r w:rsidR="002B6F2F">
          <w:rPr>
            <w:noProof/>
          </w:rPr>
          <w:t>5</w:t>
        </w:r>
      </w:fldSimple>
      <w:r w:rsidR="002B6F2F">
        <w:t>.</w:t>
      </w:r>
      <w:fldSimple w:instr=" SEQ Figure \* ARABIC \s 1 ">
        <w:r w:rsidR="002B6F2F">
          <w:rPr>
            <w:noProof/>
          </w:rPr>
          <w:t>3</w:t>
        </w:r>
      </w:fldSimple>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w:t>
      </w:r>
      <w:proofErr w:type="gramStart"/>
      <w:r>
        <w:t>is defined</w:t>
      </w:r>
      <w:proofErr w:type="gramEnd"/>
      <w:r>
        <w:t xml:space="preserve">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E72EEE"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tc>
        <w:tc>
          <w:tcPr>
            <w:tcW w:w="600" w:type="pct"/>
            <w:vAlign w:val="center"/>
          </w:tcPr>
          <w:p w:rsidR="007531F9" w:rsidRDefault="007531F9" w:rsidP="006067CF">
            <w:pPr>
              <w:ind w:firstLine="0"/>
              <w:jc w:val="right"/>
              <w:rPr>
                <w:rFonts w:eastAsiaTheme="minorEastAsia"/>
              </w:rPr>
            </w:pPr>
            <w:r>
              <w:t>(</w:t>
            </w:r>
            <w:fldSimple w:instr=" STYLEREF 1 \s ">
              <w:r w:rsidR="000F50BA">
                <w:rPr>
                  <w:noProof/>
                  <w:cs/>
                </w:rPr>
                <w:t>‎</w:t>
              </w:r>
              <w:r w:rsidR="000F50BA">
                <w:rPr>
                  <w:noProof/>
                </w:rPr>
                <w:t>5</w:t>
              </w:r>
            </w:fldSimple>
            <w:r>
              <w:t>.</w:t>
            </w:r>
            <w:fldSimple w:instr=" SEQ Equation \* ARABIC \s 1 ">
              <w:r w:rsidR="000F50BA">
                <w:rPr>
                  <w:noProof/>
                </w:rPr>
                <w:t>1</w:t>
              </w:r>
            </w:fldSimple>
            <w:r>
              <w:t>)</w:t>
            </w:r>
          </w:p>
        </w:tc>
      </w:tr>
    </w:tbl>
    <w:p w:rsidR="000C3860" w:rsidRDefault="009B3CAC" w:rsidP="00CA15D8">
      <w:pPr>
        <w:rPr>
          <w:rFonts w:eastAsiaTheme="minorEastAsia"/>
        </w:rPr>
      </w:pPr>
      <w:r>
        <w:rPr>
          <w:rFonts w:eastAsiaTheme="minorEastAsia"/>
        </w:rPr>
        <w:t xml:space="preserve">A detailed analysis of the electrical model </w:t>
      </w:r>
      <w:r w:rsidR="00853D4D">
        <w:rPr>
          <w:rFonts w:eastAsiaTheme="minorEastAsia"/>
        </w:rPr>
        <w:t xml:space="preserve">and a derivation of the coupling coefficient </w:t>
      </w:r>
      <w:proofErr w:type="gramStart"/>
      <w:r>
        <w:rPr>
          <w:rFonts w:eastAsiaTheme="minorEastAsia"/>
        </w:rPr>
        <w:t>is provided</w:t>
      </w:r>
      <w:proofErr w:type="gramEnd"/>
      <w:r>
        <w:rPr>
          <w:rFonts w:eastAsiaTheme="minorEastAsia"/>
        </w:rPr>
        <w:t xml:space="preserve">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w:t>
      </w:r>
      <w:proofErr w:type="gramStart"/>
      <w:r w:rsidR="00F66CFC">
        <w:rPr>
          <w:rFonts w:eastAsiaTheme="minorEastAsia"/>
        </w:rPr>
        <w:t xml:space="preserve">is </w:t>
      </w:r>
      <w:r w:rsidR="00A571BC">
        <w:rPr>
          <w:rFonts w:eastAsiaTheme="minorEastAsia"/>
        </w:rPr>
        <w:t>expected</w:t>
      </w:r>
      <w:proofErr w:type="gramEnd"/>
      <w:r w:rsidR="00A571BC">
        <w:rPr>
          <w:rFonts w:eastAsiaTheme="minorEastAsia"/>
        </w:rPr>
        <w:t xml:space="preserve"> due to the passive nature of the device that does not provide any buffering</w:t>
      </w:r>
      <w:r w:rsidR="00A046BC">
        <w:rPr>
          <w:rFonts w:eastAsiaTheme="minorEastAsia"/>
        </w:rPr>
        <w:t>.</w:t>
      </w:r>
      <w:r w:rsidR="00A571BC">
        <w:rPr>
          <w:rFonts w:eastAsiaTheme="minorEastAsia"/>
        </w:rPr>
        <w:t xml:space="preserve"> </w:t>
      </w:r>
      <w:r w:rsidR="00CA15D8">
        <w:rPr>
          <w:rFonts w:eastAsiaTheme="minorEastAsia"/>
        </w:rPr>
        <w:t xml:space="preserve">Throughout this chapter, we assume that the ratio of the two loads matches the ratio of the ribbons’ resistance per unit length, that </w:t>
      </w:r>
      <w:proofErr w:type="gramStart"/>
      <w:r w:rsidR="00CA15D8">
        <w:rPr>
          <w:rFonts w:eastAsiaTheme="minorEastAsia"/>
        </w:rPr>
        <w:t xml:space="preserve">is </w:t>
      </w:r>
      <w:proofErr w:type="gramEnd"/>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CA15D8">
        <w:rPr>
          <w:rFonts w:eastAsiaTheme="minorEastAsia"/>
        </w:rPr>
        <w:t xml:space="preserve">. A more general analysis </w:t>
      </w:r>
      <w:proofErr w:type="gramStart"/>
      <w:r w:rsidR="00CA15D8">
        <w:rPr>
          <w:rFonts w:eastAsiaTheme="minorEastAsia"/>
        </w:rPr>
        <w:t>can be found</w:t>
      </w:r>
      <w:proofErr w:type="gramEnd"/>
      <w:r w:rsidR="00CA15D8">
        <w:rPr>
          <w:rFonts w:eastAsiaTheme="minorEastAsia"/>
        </w:rPr>
        <w:t xml:space="preserve"> in </w:t>
      </w:r>
      <w:r w:rsidR="00CA15D8">
        <w:rPr>
          <w:rFonts w:eastAsiaTheme="minorEastAsia"/>
        </w:rPr>
        <w:fldChar w:fldCharType="begin"/>
      </w:r>
      <w:r w:rsidR="00CA15D8">
        <w:rPr>
          <w:rFonts w:eastAsiaTheme="minorEastAsia"/>
        </w:rPr>
        <w:instrText xml:space="preserve"> REF _Ref489460016 \r \h </w:instrText>
      </w:r>
      <w:r w:rsidR="00CA15D8">
        <w:rPr>
          <w:rFonts w:eastAsiaTheme="minorEastAsia"/>
        </w:rPr>
      </w:r>
      <w:r w:rsidR="00CA15D8">
        <w:rPr>
          <w:rFonts w:eastAsiaTheme="minorEastAsia"/>
        </w:rPr>
        <w:fldChar w:fldCharType="separate"/>
      </w:r>
      <w:r w:rsidR="00CA15D8">
        <w:rPr>
          <w:rFonts w:eastAsiaTheme="minorEastAsia"/>
          <w:cs/>
        </w:rPr>
        <w:t>‎</w:t>
      </w:r>
      <w:r w:rsidR="00CA15D8">
        <w:rPr>
          <w:rFonts w:eastAsiaTheme="minorEastAsia"/>
        </w:rPr>
        <w:t>Appendix E</w:t>
      </w:r>
      <w:r w:rsidR="00CA15D8">
        <w:rPr>
          <w:rFonts w:eastAsiaTheme="minorEastAsia"/>
        </w:rPr>
        <w:fldChar w:fldCharType="end"/>
      </w:r>
      <w:r w:rsidR="00CA15D8">
        <w:rPr>
          <w:rFonts w:eastAsiaTheme="minorEastAsia"/>
        </w:rPr>
        <w:t>.</w:t>
      </w:r>
    </w:p>
    <w:p w:rsidR="000F50BA" w:rsidRDefault="000F50BA" w:rsidP="00CA15D8">
      <w:pPr>
        <w:rPr>
          <w:rFonts w:eastAsiaTheme="minorEastAsia"/>
        </w:rPr>
      </w:pPr>
      <w:r>
        <w:rPr>
          <w:rFonts w:eastAsiaTheme="minorEastAsia"/>
        </w:rPr>
        <w:t xml:space="preserve">Under the matching load condition, we can approximate the current distribution in each branch of the coupler </w:t>
      </w:r>
      <w:r w:rsidR="00AF37C1">
        <w:rPr>
          <w:rFonts w:eastAsiaTheme="minorEastAsia"/>
        </w:rPr>
        <w:t>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CA15D8" w:rsidTr="008229CB">
        <w:tc>
          <w:tcPr>
            <w:tcW w:w="544" w:type="pct"/>
            <w:vAlign w:val="center"/>
          </w:tcPr>
          <w:p w:rsidR="00CA15D8" w:rsidRDefault="00CA15D8" w:rsidP="008229CB">
            <w:pPr>
              <w:ind w:firstLine="0"/>
              <w:jc w:val="center"/>
              <w:rPr>
                <w:rFonts w:eastAsiaTheme="minorEastAsia"/>
              </w:rPr>
            </w:pPr>
            <w:bookmarkStart w:id="2" w:name="_Ref489419767"/>
          </w:p>
        </w:tc>
        <w:tc>
          <w:tcPr>
            <w:tcW w:w="3856" w:type="pct"/>
            <w:vAlign w:val="center"/>
          </w:tcPr>
          <w:p w:rsidR="00CA15D8" w:rsidRPr="00583390" w:rsidRDefault="00E72EEE"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CA15D8" w:rsidRDefault="00E72EEE"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CA15D8" w:rsidRDefault="00CA15D8" w:rsidP="008229CB">
            <w:pPr>
              <w:ind w:firstLine="0"/>
              <w:jc w:val="right"/>
              <w:rPr>
                <w:rFonts w:eastAsiaTheme="minorEastAsia"/>
              </w:rPr>
            </w:pPr>
            <w:bookmarkStart w:id="3" w:name="_Ref489713235"/>
            <w:r>
              <w:lastRenderedPageBreak/>
              <w:t>(</w:t>
            </w:r>
            <w:fldSimple w:instr=" STYLEREF 1 \s ">
              <w:r>
                <w:rPr>
                  <w:noProof/>
                  <w:cs/>
                </w:rPr>
                <w:t>‎</w:t>
              </w:r>
              <w:r>
                <w:rPr>
                  <w:noProof/>
                </w:rPr>
                <w:t>5</w:t>
              </w:r>
            </w:fldSimple>
            <w:r>
              <w:t>.</w:t>
            </w:r>
            <w:fldSimple w:instr=" SEQ Equation \* ARABIC \s 1 ">
              <w:r>
                <w:rPr>
                  <w:noProof/>
                </w:rPr>
                <w:t>2</w:t>
              </w:r>
            </w:fldSimple>
            <w:r>
              <w:t>)</w:t>
            </w:r>
            <w:bookmarkEnd w:id="3"/>
          </w:p>
        </w:tc>
      </w:tr>
    </w:tbl>
    <w:p w:rsidR="00015C36" w:rsidRDefault="00AF37C1" w:rsidP="00AF37C1">
      <w:proofErr w:type="gramStart"/>
      <w:r>
        <w:t xml:space="preserve">Where </w:t>
      </w:r>
      <w:proofErr w:type="gramEnd"/>
      <m:oMath>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t>.</w:t>
      </w:r>
    </w:p>
    <w:bookmarkEnd w:id="2"/>
    <w:p w:rsidR="004D425E" w:rsidRDefault="004D425E" w:rsidP="003B6E10">
      <w:pPr>
        <w:pStyle w:val="Heading2"/>
      </w:pPr>
      <w:r>
        <w:t>Dependence Current Coupling Coefficient on Coupling Distance</w:t>
      </w:r>
    </w:p>
    <w:p w:rsidR="000F68F5" w:rsidRDefault="000F68F5" w:rsidP="000F68F5">
      <w:r>
        <w:t>Under the condition of matching load ratios</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the current coupling coefficient 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8229CB">
        <w:tc>
          <w:tcPr>
            <w:tcW w:w="544" w:type="pct"/>
            <w:vAlign w:val="center"/>
          </w:tcPr>
          <w:p w:rsidR="000F68F5" w:rsidRDefault="000F68F5" w:rsidP="008229CB">
            <w:pPr>
              <w:ind w:firstLine="0"/>
              <w:jc w:val="center"/>
              <w:rPr>
                <w:rFonts w:eastAsiaTheme="minorEastAsia"/>
              </w:rPr>
            </w:pPr>
          </w:p>
        </w:tc>
        <w:tc>
          <w:tcPr>
            <w:tcW w:w="3856" w:type="pct"/>
            <w:vAlign w:val="center"/>
          </w:tcPr>
          <w:p w:rsidR="000F68F5" w:rsidRDefault="00E72EEE"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hAnsi="Cambria Math"/>
                  </w:rPr>
                  <m:t xml:space="preserve"> </m:t>
                </m:r>
              </m:oMath>
            </m:oMathPara>
          </w:p>
        </w:tc>
        <w:tc>
          <w:tcPr>
            <w:tcW w:w="600" w:type="pct"/>
            <w:vAlign w:val="center"/>
          </w:tcPr>
          <w:p w:rsidR="000F68F5" w:rsidRDefault="000F68F5" w:rsidP="008229CB">
            <w:pPr>
              <w:ind w:firstLine="0"/>
              <w:jc w:val="right"/>
              <w:rPr>
                <w:rFonts w:eastAsiaTheme="minorEastAsia"/>
              </w:rPr>
            </w:pPr>
            <w:bookmarkStart w:id="4" w:name="_Ref489713041"/>
            <w:r>
              <w:t>(</w:t>
            </w:r>
            <w:fldSimple w:instr=" STYLEREF 1 \s ">
              <w:r w:rsidR="00697B88">
                <w:rPr>
                  <w:noProof/>
                  <w:cs/>
                </w:rPr>
                <w:t>‎</w:t>
              </w:r>
              <w:r w:rsidR="00697B88">
                <w:rPr>
                  <w:noProof/>
                </w:rPr>
                <w:t>5</w:t>
              </w:r>
            </w:fldSimple>
            <w:r>
              <w:t>.</w:t>
            </w:r>
            <w:fldSimple w:instr=" SEQ Equation \* ARABIC \s 1 ">
              <w:r w:rsidR="00697B88">
                <w:rPr>
                  <w:noProof/>
                </w:rPr>
                <w:t>3</w:t>
              </w:r>
            </w:fldSimple>
            <w:r>
              <w:t>)</w:t>
            </w:r>
            <w:bookmarkEnd w:id="4"/>
          </w:p>
        </w:tc>
      </w:tr>
    </w:tbl>
    <w:p w:rsidR="000F68F5" w:rsidRDefault="000F68F5" w:rsidP="000F68F5">
      <w:r>
        <w:t xml:space="preserve">In the limiting case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Equation </w:t>
      </w:r>
      <w:r>
        <w:fldChar w:fldCharType="begin"/>
      </w:r>
      <w:r>
        <w:instrText xml:space="preserve"> REF _Ref489713041 \h </w:instrText>
      </w:r>
      <w:r>
        <w:fldChar w:fldCharType="separate"/>
      </w:r>
      <w:r w:rsidR="00697B88">
        <w:t>(</w:t>
      </w:r>
      <w:r w:rsidR="00697B88">
        <w:rPr>
          <w:noProof/>
          <w:cs/>
        </w:rPr>
        <w:t>‎</w:t>
      </w:r>
      <w:r w:rsidR="00697B88">
        <w:rPr>
          <w:noProof/>
        </w:rPr>
        <w:t>5</w:t>
      </w:r>
      <w:r w:rsidR="00697B88">
        <w:t>.</w:t>
      </w:r>
      <w:r w:rsidR="00697B88">
        <w:rPr>
          <w:noProof/>
        </w:rPr>
        <w:t>3</w:t>
      </w:r>
      <w:r w:rsidR="00697B88">
        <w:t>)</w:t>
      </w:r>
      <w:r>
        <w:fldChar w:fldCharType="end"/>
      </w:r>
      <w:r>
        <w:t xml:space="preserve"> reduces to:</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8229CB">
        <w:tc>
          <w:tcPr>
            <w:tcW w:w="544" w:type="pct"/>
            <w:vAlign w:val="center"/>
          </w:tcPr>
          <w:p w:rsidR="000F68F5" w:rsidRDefault="000F68F5" w:rsidP="008229CB">
            <w:pPr>
              <w:ind w:firstLine="0"/>
              <w:jc w:val="center"/>
              <w:rPr>
                <w:rFonts w:eastAsiaTheme="minorEastAsia"/>
              </w:rPr>
            </w:pPr>
          </w:p>
        </w:tc>
        <w:tc>
          <w:tcPr>
            <w:tcW w:w="3856" w:type="pct"/>
            <w:vAlign w:val="center"/>
          </w:tcPr>
          <w:p w:rsidR="000F68F5" w:rsidRDefault="00E72EEE" w:rsidP="008229C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den>
                </m:f>
                <m:r>
                  <w:rPr>
                    <w:rFonts w:ascii="Cambria Math" w:hAnsi="Cambria Math"/>
                  </w:rPr>
                  <m:t xml:space="preserve"> </m:t>
                </m:r>
              </m:oMath>
            </m:oMathPara>
          </w:p>
        </w:tc>
        <w:tc>
          <w:tcPr>
            <w:tcW w:w="600" w:type="pct"/>
            <w:vAlign w:val="center"/>
          </w:tcPr>
          <w:p w:rsidR="000F68F5" w:rsidRDefault="000F68F5" w:rsidP="008229CB">
            <w:pPr>
              <w:ind w:firstLine="0"/>
              <w:jc w:val="right"/>
              <w:rPr>
                <w:rFonts w:eastAsiaTheme="minorEastAsia"/>
              </w:rPr>
            </w:pPr>
            <w:bookmarkStart w:id="5" w:name="_Ref489713141"/>
            <w:r>
              <w:t>(</w:t>
            </w:r>
            <w:fldSimple w:instr=" STYLEREF 1 \s ">
              <w:r w:rsidR="00697B88">
                <w:rPr>
                  <w:noProof/>
                  <w:cs/>
                </w:rPr>
                <w:t>‎</w:t>
              </w:r>
              <w:r w:rsidR="00697B88">
                <w:rPr>
                  <w:noProof/>
                </w:rPr>
                <w:t>5</w:t>
              </w:r>
            </w:fldSimple>
            <w:r>
              <w:t>.</w:t>
            </w:r>
            <w:fldSimple w:instr=" SEQ Equation \* ARABIC \s 1 ">
              <w:r w:rsidR="00697B88">
                <w:rPr>
                  <w:noProof/>
                </w:rPr>
                <w:t>4</w:t>
              </w:r>
            </w:fldSimple>
            <w:r>
              <w:t>)</w:t>
            </w:r>
            <w:bookmarkEnd w:id="5"/>
          </w:p>
        </w:tc>
      </w:tr>
    </w:tbl>
    <w:p w:rsidR="000F68F5" w:rsidRDefault="000F68F5" w:rsidP="00FD0F31">
      <w:r>
        <w:t xml:space="preserve">Equations </w:t>
      </w:r>
      <w:r>
        <w:fldChar w:fldCharType="begin"/>
      </w:r>
      <w:r>
        <w:instrText xml:space="preserve"> REF _Ref489713235 \h </w:instrText>
      </w:r>
      <w:r>
        <w:fldChar w:fldCharType="separate"/>
      </w:r>
      <w:r w:rsidR="00697B88">
        <w:t>(</w:t>
      </w:r>
      <w:r w:rsidR="00697B88">
        <w:rPr>
          <w:noProof/>
          <w:cs/>
        </w:rPr>
        <w:t>‎</w:t>
      </w:r>
      <w:r w:rsidR="00697B88">
        <w:rPr>
          <w:noProof/>
        </w:rPr>
        <w:t>5</w:t>
      </w:r>
      <w:r w:rsidR="00697B88">
        <w:t>.</w:t>
      </w:r>
      <w:r w:rsidR="00697B88">
        <w:rPr>
          <w:noProof/>
        </w:rPr>
        <w:t>2</w:t>
      </w:r>
      <w:r w:rsidR="00697B88">
        <w:t>)</w:t>
      </w:r>
      <w:r>
        <w:fldChar w:fldCharType="end"/>
      </w:r>
      <w:r w:rsidR="00FD0F31">
        <w:t xml:space="preserve">, </w:t>
      </w:r>
      <w:r w:rsidR="00FD0F31">
        <w:fldChar w:fldCharType="begin"/>
      </w:r>
      <w:r w:rsidR="00FD0F31">
        <w:instrText xml:space="preserve"> REF _Ref489713041 \h </w:instrText>
      </w:r>
      <w:r w:rsidR="00FD0F31">
        <w:fldChar w:fldCharType="separate"/>
      </w:r>
      <w:r w:rsidR="00697B88">
        <w:t>(</w:t>
      </w:r>
      <w:r w:rsidR="00697B88">
        <w:rPr>
          <w:noProof/>
          <w:cs/>
        </w:rPr>
        <w:t>‎</w:t>
      </w:r>
      <w:r w:rsidR="00697B88">
        <w:rPr>
          <w:noProof/>
        </w:rPr>
        <w:t>5</w:t>
      </w:r>
      <w:r w:rsidR="00697B88">
        <w:t>.</w:t>
      </w:r>
      <w:r w:rsidR="00697B88">
        <w:rPr>
          <w:noProof/>
        </w:rPr>
        <w:t>3</w:t>
      </w:r>
      <w:r w:rsidR="00697B88">
        <w:t>)</w:t>
      </w:r>
      <w:r w:rsidR="00FD0F31">
        <w:fldChar w:fldCharType="end"/>
      </w:r>
      <w:r w:rsidR="00FD0F31">
        <w:t xml:space="preserve"> and </w:t>
      </w:r>
      <w:r>
        <w:fldChar w:fldCharType="begin"/>
      </w:r>
      <w:r>
        <w:instrText xml:space="preserve"> REF _Ref489713141 \h </w:instrText>
      </w:r>
      <w:r>
        <w:fldChar w:fldCharType="separate"/>
      </w:r>
      <w:r w:rsidR="00697B88">
        <w:t>(</w:t>
      </w:r>
      <w:r w:rsidR="00697B88">
        <w:rPr>
          <w:noProof/>
          <w:cs/>
        </w:rPr>
        <w:t>‎</w:t>
      </w:r>
      <w:r w:rsidR="00697B88">
        <w:rPr>
          <w:noProof/>
        </w:rPr>
        <w:t>5</w:t>
      </w:r>
      <w:r w:rsidR="00697B88">
        <w:t>.</w:t>
      </w:r>
      <w:r w:rsidR="00697B88">
        <w:rPr>
          <w:noProof/>
        </w:rPr>
        <w:t>4</w:t>
      </w:r>
      <w:r w:rsidR="00697B88">
        <w:t>)</w:t>
      </w:r>
      <w:r>
        <w:fldChar w:fldCharType="end"/>
      </w:r>
      <w:r>
        <w:t xml:space="preserve"> provides a very intuitive way of explaining the behavior of the diffusive-transport coupler: given enough length, the coupler will divide the current by the ratio of the resistances of the two branches, just as if they shorted only at the input end. Unlike the ballistic-transport coupler or the optical directional coupler</w:t>
      </w:r>
      <w:r w:rsidR="00801CAE">
        <w:t>, the coupling coefficient does not show any periodicity on the coupling coefficient</w:t>
      </w:r>
      <w:r w:rsidR="00AF37C1">
        <w:t>. The lack of coupling coefficient periodicity is due to the loss of the phase information due to successive scattering associated with diffusive transport. The diffusive-transport coupler rather acts as a current divider that divides the current with according to the ratio of the two branch resistances. However, rather than being an ideal current divider, the current division takes places over a special distance dictated by the characteristic length</w:t>
      </w:r>
      <m:oMath>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rsidR="00776D3F">
        <w:t>, which is a function of the ratio between the coupling and branches conductance.</w:t>
      </w:r>
    </w:p>
    <w:p w:rsidR="00542EEF" w:rsidRDefault="00542EEF" w:rsidP="003910AB">
      <w:r>
        <w:t xml:space="preserve">An example of </w:t>
      </w:r>
      <w:r w:rsidR="00697B88">
        <w:t>the spatial variation of the current coupling coefficient and the voltage across the branches</w:t>
      </w:r>
      <w:r w:rsidR="0016240D">
        <w:t xml:space="preserve"> of a balanced coupler if shown in </w:t>
      </w:r>
      <w:r w:rsidR="0016240D">
        <w:fldChar w:fldCharType="begin"/>
      </w:r>
      <w:r w:rsidR="0016240D">
        <w:instrText xml:space="preserve"> REF _Ref489828137 \h </w:instrText>
      </w:r>
      <w:r w:rsidR="0016240D">
        <w:fldChar w:fldCharType="separate"/>
      </w:r>
      <w:r w:rsidR="0016240D">
        <w:t xml:space="preserve">Figure </w:t>
      </w:r>
      <w:r w:rsidR="0016240D">
        <w:rPr>
          <w:noProof/>
          <w:cs/>
        </w:rPr>
        <w:t>‎</w:t>
      </w:r>
      <w:r w:rsidR="0016240D">
        <w:rPr>
          <w:noProof/>
        </w:rPr>
        <w:t>5</w:t>
      </w:r>
      <w:r w:rsidR="0016240D">
        <w:t>.</w:t>
      </w:r>
      <w:r w:rsidR="0016240D">
        <w:rPr>
          <w:noProof/>
        </w:rPr>
        <w:t>6</w:t>
      </w:r>
      <w:r w:rsidR="0016240D">
        <w:fldChar w:fldCharType="end"/>
      </w:r>
      <w:r w:rsidR="003910AB">
        <w:t xml:space="preserve"> as obtained using SPICE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709"/>
      </w:tblGrid>
      <w:tr w:rsidR="00697B88" w:rsidTr="00697B88">
        <w:tc>
          <w:tcPr>
            <w:tcW w:w="4675" w:type="dxa"/>
            <w:vAlign w:val="center"/>
          </w:tcPr>
          <w:p w:rsidR="00697B88" w:rsidRDefault="00697B88" w:rsidP="00697B88">
            <w:pPr>
              <w:ind w:firstLine="0"/>
              <w:jc w:val="center"/>
            </w:pPr>
            <w:r>
              <w:rPr>
                <w:noProof/>
              </w:rPr>
              <w:drawing>
                <wp:inline distT="0" distB="0" distL="0" distR="0" wp14:anchorId="09FE50A8" wp14:editId="7C68E590">
                  <wp:extent cx="2824094" cy="22983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25nm_line.png"/>
                          <pic:cNvPicPr/>
                        </pic:nvPicPr>
                        <pic:blipFill rotWithShape="1">
                          <a:blip r:embed="rId14" cstate="print">
                            <a:extLst>
                              <a:ext uri="{28A0092B-C50C-407E-A947-70E740481C1C}">
                                <a14:useLocalDpi xmlns:a14="http://schemas.microsoft.com/office/drawing/2010/main" val="0"/>
                              </a:ext>
                            </a:extLst>
                          </a:blip>
                          <a:srcRect r="7844"/>
                          <a:stretch/>
                        </pic:blipFill>
                        <pic:spPr bwMode="auto">
                          <a:xfrm>
                            <a:off x="0" y="0"/>
                            <a:ext cx="2831730" cy="2304572"/>
                          </a:xfrm>
                          <a:prstGeom prst="rect">
                            <a:avLst/>
                          </a:prstGeom>
                          <a:ln>
                            <a:noFill/>
                          </a:ln>
                          <a:extLst>
                            <a:ext uri="{53640926-AAD7-44D8-BBD7-CCE9431645EC}">
                              <a14:shadowObscured xmlns:a14="http://schemas.microsoft.com/office/drawing/2010/main"/>
                            </a:ext>
                          </a:extLst>
                        </pic:spPr>
                      </pic:pic>
                    </a:graphicData>
                  </a:graphic>
                </wp:inline>
              </w:drawing>
            </w:r>
          </w:p>
          <w:p w:rsidR="00697B88" w:rsidRDefault="00697B88" w:rsidP="00697B88">
            <w:pPr>
              <w:ind w:firstLine="0"/>
              <w:jc w:val="center"/>
            </w:pPr>
            <w:r>
              <w:t>(a)</w:t>
            </w:r>
          </w:p>
        </w:tc>
        <w:tc>
          <w:tcPr>
            <w:tcW w:w="4675" w:type="dxa"/>
            <w:vAlign w:val="center"/>
          </w:tcPr>
          <w:p w:rsidR="00697B88" w:rsidRDefault="00697B88" w:rsidP="00697B88">
            <w:pPr>
              <w:ind w:firstLine="0"/>
              <w:jc w:val="center"/>
            </w:pPr>
            <w:r>
              <w:rPr>
                <w:noProof/>
              </w:rPr>
              <w:drawing>
                <wp:inline distT="0" distB="0" distL="0" distR="0" wp14:anchorId="5F3BCFC7" wp14:editId="149EF8E9">
                  <wp:extent cx="2861445" cy="2303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_lines_25nm_line.png"/>
                          <pic:cNvPicPr/>
                        </pic:nvPicPr>
                        <pic:blipFill rotWithShape="1">
                          <a:blip r:embed="rId15" cstate="print">
                            <a:extLst>
                              <a:ext uri="{28A0092B-C50C-407E-A947-70E740481C1C}">
                                <a14:useLocalDpi xmlns:a14="http://schemas.microsoft.com/office/drawing/2010/main" val="0"/>
                              </a:ext>
                            </a:extLst>
                          </a:blip>
                          <a:srcRect r="6845"/>
                          <a:stretch/>
                        </pic:blipFill>
                        <pic:spPr bwMode="auto">
                          <a:xfrm>
                            <a:off x="0" y="0"/>
                            <a:ext cx="2874986" cy="2314682"/>
                          </a:xfrm>
                          <a:prstGeom prst="rect">
                            <a:avLst/>
                          </a:prstGeom>
                          <a:ln>
                            <a:noFill/>
                          </a:ln>
                          <a:extLst>
                            <a:ext uri="{53640926-AAD7-44D8-BBD7-CCE9431645EC}">
                              <a14:shadowObscured xmlns:a14="http://schemas.microsoft.com/office/drawing/2010/main"/>
                            </a:ext>
                          </a:extLst>
                        </pic:spPr>
                      </pic:pic>
                    </a:graphicData>
                  </a:graphic>
                </wp:inline>
              </w:drawing>
            </w:r>
          </w:p>
          <w:p w:rsidR="00697B88" w:rsidRDefault="00697B88" w:rsidP="002B6F2F">
            <w:pPr>
              <w:keepNext/>
              <w:ind w:firstLine="0"/>
              <w:jc w:val="center"/>
            </w:pPr>
            <w:r>
              <w:t>(b)</w:t>
            </w:r>
          </w:p>
        </w:tc>
      </w:tr>
    </w:tbl>
    <w:p w:rsidR="00697B88" w:rsidRDefault="002B6F2F" w:rsidP="002B6F2F">
      <w:pPr>
        <w:pStyle w:val="Caption"/>
      </w:pPr>
      <w:r>
        <w:lastRenderedPageBreak/>
        <w:t xml:space="preserve">Figure </w:t>
      </w:r>
      <w:fldSimple w:instr=" STYLEREF 1 \s ">
        <w:r>
          <w:rPr>
            <w:noProof/>
            <w:cs/>
          </w:rPr>
          <w:t>‎</w:t>
        </w:r>
        <w:r>
          <w:rPr>
            <w:noProof/>
          </w:rPr>
          <w:t>5</w:t>
        </w:r>
      </w:fldSimple>
      <w:r>
        <w:t>.</w:t>
      </w:r>
      <w:fldSimple w:instr=" SEQ Figure \* ARABIC \s 1 ">
        <w:r>
          <w:rPr>
            <w:noProof/>
          </w:rPr>
          <w:t>4</w:t>
        </w:r>
      </w:fldSimple>
      <w:r>
        <w:t xml:space="preserve"> (a) Spatial variation of the current and (b) Spatial variation of the voltage across a balanced coupler. The simulations </w:t>
      </w:r>
      <w:proofErr w:type="gramStart"/>
      <w:r>
        <w:t>were performed</w:t>
      </w:r>
      <w:proofErr w:type="gramEnd"/>
      <w:r>
        <w:t xml:space="preserve"> using SPICE over a discretized model comprised of 1000 sections.</w:t>
      </w:r>
    </w:p>
    <w:p w:rsidR="005012EA" w:rsidRDefault="005012EA" w:rsidP="003B6E10">
      <w:pPr>
        <w:pStyle w:val="Heading2"/>
      </w:pPr>
      <w:r>
        <w:t>Estimation of the tunneling resistance</w:t>
      </w:r>
    </w:p>
    <w:p w:rsidR="005012EA" w:rsidRDefault="005012EA" w:rsidP="005012EA">
      <w:r>
        <w:t xml:space="preserve">The tunneling resistance can be estimated using the Bardeen Hamiltonian approach as in other Graphene-Insulator-Graphene junctions </w:t>
      </w:r>
      <w:r>
        <w:fldChar w:fldCharType="begin" w:fldLock="1"/>
      </w:r>
      <w:r w:rsidR="00E47B79">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"previouslyFormattedCitation" : "[18], [19]" }, "properties" : { "noteIndex" : 0 }, "schema" : "https://github.com/citation-style-language/schema/raw/master/csl-citation.json" }</w:instrText>
      </w:r>
      <w:r>
        <w:fldChar w:fldCharType="separate"/>
      </w:r>
      <w:r w:rsidRPr="008229CB">
        <w:rPr>
          <w:noProof/>
        </w:rPr>
        <w:t>[18], [19]</w:t>
      </w:r>
      <w:r>
        <w:fldChar w:fldCharType="end"/>
      </w:r>
      <w:r>
        <w:t xml:space="preserve">. The tunneling current evaluated using the Bardeen Transfer Hamiltonian </w:t>
      </w:r>
      <w:r>
        <w:fldChar w:fldCharType="begin" w:fldLock="1"/>
      </w:r>
      <w:r w:rsidR="00E47B79">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"previouslyFormattedCitation" : "[18], [19]" }, "properties" : { "noteIndex" : 0 }, "schema" : "https://github.com/citation-style-language/schema/raw/master/csl-citation.json" }</w:instrText>
      </w:r>
      <w:r>
        <w:fldChar w:fldCharType="separate"/>
      </w:r>
      <w:r w:rsidRPr="008229CB">
        <w:rPr>
          <w:noProof/>
        </w:rPr>
        <w:t>[18], [19]</w:t>
      </w:r>
      <w:r>
        <w:fldChar w:fldCharType="end"/>
      </w:r>
      <w:r>
        <w:t xml:space="preserve"> 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2πe</m:t>
                        </m:r>
                        <m:ctrlPr>
                          <w:rPr>
                            <w:rFonts w:ascii="Cambria Math" w:eastAsiaTheme="minorEastAsia" w:hAnsi="Cambria Math"/>
                            <w:i/>
                          </w:rPr>
                        </m:ctrlPr>
                      </m:num>
                      <m:den>
                        <m:r>
                          <w:rPr>
                            <w:rFonts w:ascii="Cambria Math" w:eastAsiaTheme="minorEastAsia" w:hAnsi="Cambria Math"/>
                          </w:rPr>
                          <m:t>ℏ</m:t>
                        </m:r>
                      </m:den>
                    </m:f>
                  </m:e>
                </m:d>
                <m:nary>
                  <m:naryPr>
                    <m:chr m:val="∑"/>
                    <m:limLoc m:val="undOvr"/>
                    <m:supHide m:val="1"/>
                    <m:ctrlPr>
                      <w:rPr>
                        <w:rFonts w:ascii="Cambria Math" w:hAnsi="Cambria Math"/>
                        <w:i/>
                      </w:rPr>
                    </m:ctrlPr>
                  </m:naryPr>
                  <m:sub>
                    <m:r>
                      <w:rPr>
                        <w:rFonts w:ascii="Cambria Math" w:hAnsi="Cambria Math"/>
                      </w:rPr>
                      <m:t>α,β</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αβ</m:t>
                                </m:r>
                              </m:sub>
                            </m:sSub>
                          </m:e>
                        </m:d>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β</m:t>
                                </m:r>
                              </m:sub>
                            </m:sSub>
                          </m:e>
                        </m:d>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β</m:t>
                            </m:r>
                          </m:sub>
                        </m:sSub>
                      </m:e>
                    </m:d>
                  </m:e>
                </m:nary>
              </m:oMath>
            </m:oMathPara>
          </w:p>
        </w:tc>
        <w:tc>
          <w:tcPr>
            <w:tcW w:w="600" w:type="pct"/>
            <w:vAlign w:val="center"/>
          </w:tcPr>
          <w:p w:rsidR="005012EA" w:rsidRDefault="005012EA" w:rsidP="00F50941">
            <w:pPr>
              <w:jc w:val="right"/>
              <w:rPr>
                <w:rFonts w:eastAsiaTheme="minorEastAsia"/>
              </w:rPr>
            </w:pPr>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3</w:t>
            </w:r>
            <w:r>
              <w:rPr>
                <w:noProof/>
              </w:rPr>
              <w:fldChar w:fldCharType="end"/>
            </w:r>
            <w:r>
              <w:t>)</w:t>
            </w:r>
          </w:p>
        </w:tc>
      </w:tr>
    </w:tbl>
    <w:p w:rsidR="005012EA" w:rsidRDefault="005012EA" w:rsidP="005012EA">
      <w:r>
        <w:t xml:space="preserve">Where </w:t>
      </w:r>
      <m:oMath>
        <m:sSub>
          <m:sSubPr>
            <m:ctrlPr>
              <w:rPr>
                <w:rFonts w:ascii="Cambria Math" w:hAnsi="Cambria Math"/>
                <w:i/>
              </w:rPr>
            </m:ctrlPr>
          </m:sSubPr>
          <m:e>
            <m:r>
              <w:rPr>
                <w:rFonts w:ascii="Cambria Math" w:hAnsi="Cambria Math"/>
              </w:rPr>
              <m:t>g</m:t>
            </m:r>
          </m:e>
          <m:sub>
            <m:r>
              <w:rPr>
                <w:rFonts w:ascii="Cambria Math" w:hAnsi="Cambria Math"/>
              </w:rPr>
              <m:t>v</m:t>
            </m:r>
          </m:sub>
        </m:sSub>
      </m:oMath>
      <w:r>
        <w:t xml:space="preserve"> is the valley degeneracy factor (2 in graphene),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t xml:space="preserve"> is the spin degeneracy factor (</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αβ</m:t>
            </m:r>
          </m:sub>
        </m:sSub>
      </m:oMath>
      <w:r>
        <w:t xml:space="preserve"> is the tunneling matrix element, </w:t>
      </w:r>
      <m:oMath>
        <m:r>
          <w:rPr>
            <w:rFonts w:ascii="Cambria Math" w:hAnsi="Cambria Math"/>
          </w:rPr>
          <m:t>α</m:t>
        </m:r>
      </m:oMath>
      <w:r>
        <w:t xml:space="preserve"> and </w:t>
      </w:r>
      <m:oMath>
        <m:r>
          <w:rPr>
            <w:rFonts w:ascii="Cambria Math" w:hAnsi="Cambria Math"/>
          </w:rPr>
          <m:t>β</m:t>
        </m:r>
      </m:oMath>
      <w:r>
        <w:t xml:space="preserve"> are all the states in the electrodes in between which tunneling occurs,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t xml:space="preserve"> is the Fermi Dirac distribution in the input and output electrodes respectively,  and </w:t>
      </w:r>
      <m:oMath>
        <m:r>
          <w:rPr>
            <w:rFonts w:ascii="Cambria Math" w:hAnsi="Cambria Math"/>
          </w:rPr>
          <m:t>E</m:t>
        </m:r>
      </m:oMath>
      <w:r>
        <w:t xml:space="preserve"> is the energy of the state. The matrix element </w:t>
      </w:r>
      <w:proofErr w:type="gramStart"/>
      <w:r>
        <w:t>is given</w:t>
      </w:r>
      <w:proofErr w:type="gramEnd"/>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dS </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α</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β</m:t>
                                </m:r>
                              </m:sub>
                            </m:sSub>
                          </m:num>
                          <m:den>
                            <m:r>
                              <w:rPr>
                                <w:rFonts w:ascii="Cambria Math" w:eastAsiaTheme="minorEastAsia" w:hAnsi="Cambria Math"/>
                              </w:rPr>
                              <m:t>dr</m:t>
                            </m:r>
                          </m:den>
                        </m:f>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β</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α</m:t>
                                </m:r>
                              </m:sub>
                            </m:sSub>
                          </m:num>
                          <m:den>
                            <m:r>
                              <w:rPr>
                                <w:rFonts w:ascii="Cambria Math" w:eastAsiaTheme="minorEastAsia" w:hAnsi="Cambria Math"/>
                              </w:rPr>
                              <m:t>dr</m:t>
                            </m:r>
                          </m:den>
                        </m:f>
                      </m:e>
                    </m:d>
                    <m:r>
                      <w:rPr>
                        <w:rFonts w:ascii="Cambria Math" w:eastAsiaTheme="minorEastAsia" w:hAnsi="Cambria Math"/>
                      </w:rPr>
                      <m:t xml:space="preserve">  </m:t>
                    </m:r>
                  </m:e>
                </m:nary>
              </m:oMath>
            </m:oMathPara>
          </w:p>
        </w:tc>
        <w:tc>
          <w:tcPr>
            <w:tcW w:w="600" w:type="pct"/>
            <w:vAlign w:val="center"/>
          </w:tcPr>
          <w:p w:rsidR="005012EA" w:rsidRDefault="005012EA" w:rsidP="00F50941">
            <w:pPr>
              <w:jc w:val="right"/>
              <w:rPr>
                <w:rFonts w:eastAsiaTheme="minorEastAsia"/>
              </w:rPr>
            </w:pPr>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4</w:t>
            </w:r>
            <w:r>
              <w:rPr>
                <w:noProof/>
              </w:rPr>
              <w:fldChar w:fldCharType="end"/>
            </w:r>
            <w:r>
              <w:t>)</w:t>
            </w:r>
          </w:p>
        </w:tc>
      </w:tr>
    </w:tbl>
    <w:p w:rsidR="005012EA" w:rsidRDefault="005012EA" w:rsidP="005012EA">
      <w:r>
        <w:t xml:space="preserve">Where </w:t>
      </w:r>
      <m:oMath>
        <m:r>
          <w:rPr>
            <w:rFonts w:ascii="Cambria Math" w:hAnsi="Cambria Math"/>
          </w:rPr>
          <m:t>ℏ</m:t>
        </m:r>
      </m:oMath>
      <w:r>
        <w:t xml:space="preserve"> is the reduced Planck constant, </w:t>
      </w:r>
      <m:oMath>
        <m:r>
          <w:rPr>
            <w:rFonts w:ascii="Cambria Math" w:hAnsi="Cambria Math"/>
          </w:rPr>
          <m:t>m</m:t>
        </m:r>
      </m:oMath>
      <w:r>
        <w:t xml:space="preserve"> is the free-electron mass,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i</m:t>
            </m:r>
          </m:sub>
        </m:sSub>
      </m:oMath>
      <w:r>
        <w:t xml:space="preserve"> is the wavefunction of state </w:t>
      </w:r>
      <m:oMath>
        <m:r>
          <w:rPr>
            <w:rFonts w:ascii="Cambria Math" w:hAnsi="Cambria Math"/>
          </w:rPr>
          <m:t>i</m:t>
        </m:r>
      </m:oMath>
      <w:r>
        <w:t xml:space="preserve">, </w:t>
      </w:r>
      <m:oMath>
        <m:r>
          <w:rPr>
            <w:rFonts w:ascii="Cambria Math" w:hAnsi="Cambria Math"/>
          </w:rPr>
          <m:t>r</m:t>
        </m:r>
      </m:oMath>
      <w:r>
        <w:t xml:space="preserve"> is the direction of tunneling current flow and the integral is performed on a plane midway between the two tunneling electrodes. The matrix element in the case of graphene electrodes is given in </w:t>
      </w:r>
      <w:r>
        <w:fldChar w:fldCharType="begin" w:fldLock="1"/>
      </w:r>
      <w:r w:rsidR="00E47B79">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"previouslyFormattedCitation" : "[18], [19]" }, "properties" : { "noteIndex" : 0 }, "schema" : "https://github.com/citation-style-language/schema/raw/master/csl-citation.json" }</w:instrText>
      </w:r>
      <w:r>
        <w:fldChar w:fldCharType="separate"/>
      </w:r>
      <w:r w:rsidRPr="008229CB">
        <w:rPr>
          <w:noProof/>
        </w:rPr>
        <w:t>[18], [19]</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κ</m:t>
                    </m:r>
                  </m:num>
                  <m:den>
                    <m:r>
                      <w:rPr>
                        <w:rFonts w:ascii="Cambria Math" w:eastAsiaTheme="minorEastAsia" w:hAnsi="Cambria Math"/>
                      </w:rPr>
                      <m:t>2mD</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-κd</m:t>
                    </m:r>
                  </m:sup>
                </m:s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dS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sup>
                    </m:sSup>
                    <m:r>
                      <w:rPr>
                        <w:rFonts w:ascii="Cambria Math" w:eastAsiaTheme="minorEastAsia" w:hAnsi="Cambria Math"/>
                      </w:rPr>
                      <m:t xml:space="preserve">  </m:t>
                    </m:r>
                  </m:e>
                </m:nary>
              </m:oMath>
            </m:oMathPara>
          </w:p>
        </w:tc>
        <w:tc>
          <w:tcPr>
            <w:tcW w:w="600" w:type="pct"/>
            <w:vAlign w:val="center"/>
          </w:tcPr>
          <w:p w:rsidR="005012EA" w:rsidRDefault="005012EA" w:rsidP="00F50941">
            <w:pPr>
              <w:jc w:val="right"/>
              <w:rPr>
                <w:rFonts w:eastAsiaTheme="minorEastAsia"/>
              </w:rPr>
            </w:pPr>
            <w:bookmarkStart w:id="6" w:name="_Ref489744879"/>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5</w:t>
            </w:r>
            <w:r>
              <w:rPr>
                <w:noProof/>
              </w:rPr>
              <w:fldChar w:fldCharType="end"/>
            </w:r>
            <w:r>
              <w:t>)</w:t>
            </w:r>
            <w:bookmarkEnd w:id="6"/>
          </w:p>
        </w:tc>
      </w:tr>
    </w:tbl>
    <w:p w:rsidR="005012EA" w:rsidRDefault="005012EA" w:rsidP="005012EA">
      <w:proofErr w:type="gramStart"/>
      <w:r>
        <w:t xml:space="preserve">Where </w:t>
      </w:r>
      <m:oMath>
        <m:r>
          <w:rPr>
            <w:rFonts w:ascii="Cambria Math" w:eastAsiaTheme="minorEastAsia" w:hAnsi="Cambria Math"/>
          </w:rPr>
          <m:t>κ</m:t>
        </m:r>
      </m:oMath>
      <w:r>
        <w:t xml:space="preserve"> is the wavevector of the decaying exponential function inside the parabolic region barrier (also known as the extinction coefficient), </w:t>
      </w:r>
      <m:oMath>
        <m:r>
          <w:rPr>
            <w:rFonts w:ascii="Cambria Math" w:eastAsiaTheme="minorEastAsia" w:hAnsi="Cambria Math"/>
          </w:rPr>
          <m:t>d</m:t>
        </m:r>
      </m:oMath>
      <w:r>
        <w:t xml:space="preserve"> is the two tunneling electrodes separation, </w:t>
      </w:r>
      <m:oMath>
        <m:r>
          <w:rPr>
            <w:rFonts w:ascii="Cambria Math" w:eastAsiaTheme="minorEastAsia" w:hAnsi="Cambria Math"/>
          </w:rPr>
          <m:t>D</m:t>
        </m:r>
      </m:oMath>
      <w:r>
        <w:t xml:space="preserve"> is the wavefunction normalization constant,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oMath>
      <w:r>
        <w:t xml:space="preserve"> is a scaling factor in the order of unity that accounts for the wave vector misalignment between the overlapping t</w:t>
      </w:r>
      <w:proofErr w:type="spellStart"/>
      <w:r>
        <w:t>unneling</w:t>
      </w:r>
      <w:proofErr w:type="spellEnd"/>
      <w:r>
        <w:t xml:space="preserve"> </w:t>
      </w:r>
      <w:proofErr w:type="spellStart"/>
      <w:r>
        <w:t>wavefunctions</w:t>
      </w:r>
      <w:proofErr w:type="spellEnd"/>
      <w:r>
        <w:t xml:space="preserve">,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is the misalignment vector with an angle </w:t>
      </w:r>
      <m:oMath>
        <m:r>
          <w:rPr>
            <w:rFonts w:ascii="Cambria Math" w:eastAsiaTheme="minorEastAsia" w:hAnsi="Cambria Math"/>
          </w:rPr>
          <m:t>ω</m:t>
        </m:r>
      </m:oMath>
      <w:r>
        <w:t xml:space="preserve"> similar to the </w:t>
      </w:r>
      <m:oMath>
        <m:r>
          <w:rPr>
            <w:rFonts w:ascii="Cambria Math" w:eastAsiaTheme="minorEastAsia" w:hAnsi="Cambria Math"/>
          </w:rPr>
          <m:t>ω</m:t>
        </m:r>
      </m:oMath>
      <w: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 ω</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oMath>
      <w:r>
        <w:t xml:space="preserve"> accounting for rotational misalignment between the tunneling bands,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e>
        </m:acc>
      </m:oMath>
      <w: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m:t>
                </m:r>
              </m:sub>
            </m:sSub>
            <m:r>
              <w:rPr>
                <w:rFonts w:ascii="Cambria Math" w:eastAsiaTheme="minorEastAsia" w:hAnsi="Cambria Math"/>
              </w:rPr>
              <m:t xml:space="preserve"> </m:t>
            </m:r>
          </m:e>
        </m:acc>
      </m:oMath>
      <w:r>
        <w:t xml:space="preserve"> is the wavevector between the input and output electrodes.</w:t>
      </w:r>
      <w:proofErr w:type="gramEnd"/>
      <w:r>
        <w:t xml:space="preserve"> For low field transport in graphene, the wavevector of the charge carriers taking part in tunneling is quite close to the Dirac points (</w:t>
      </w:r>
      <m:oMath>
        <m:acc>
          <m:accPr>
            <m:chr m:val="⃗"/>
            <m:ctrlPr>
              <w:rPr>
                <w:rFonts w:ascii="Cambria Math" w:eastAsiaTheme="minorEastAsia" w:hAnsi="Cambria Math"/>
                <w:i/>
              </w:rPr>
            </m:ctrlPr>
          </m:accPr>
          <m:e>
            <m:r>
              <w:rPr>
                <w:rFonts w:ascii="Cambria Math" w:eastAsiaTheme="minorEastAsia" w:hAnsi="Cambria Math"/>
              </w:rPr>
              <m:t>K</m:t>
            </m:r>
          </m:e>
        </m:acc>
      </m:oMath>
      <w:r>
        <w:t xml:space="preserve"> </w:t>
      </w:r>
      <w:proofErr w:type="gramStart"/>
      <w: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 xml:space="preserve">K' </m:t>
            </m:r>
          </m:e>
        </m:acc>
      </m:oMath>
      <w:r>
        <w:t xml:space="preserve">). </w:t>
      </w:r>
    </w:p>
    <w:p w:rsidR="005012EA" w:rsidRDefault="005012EA" w:rsidP="005012EA">
      <w:r>
        <w:t xml:space="preserve">The lateral tunneling and the use of lithography to form the junction requires some modifications to tunneling matrix element that significantly simplify its analysis: </w:t>
      </w:r>
    </w:p>
    <w:p w:rsidR="005012EA" w:rsidRDefault="005012EA" w:rsidP="005012EA">
      <w:r>
        <w:t xml:space="preserve">1) Lithography creates rough edges. An example of the edge roughness of metal lines obtained when creating metal lines using PMMA photoresist </w:t>
      </w:r>
      <w:proofErr w:type="gramStart"/>
      <w:r>
        <w:t>is shown</w:t>
      </w:r>
      <w:proofErr w:type="gramEnd"/>
      <w:r>
        <w:t xml:space="preserve"> in </w:t>
      </w:r>
      <w:r>
        <w:fldChar w:fldCharType="begin"/>
      </w:r>
      <w:r>
        <w:instrText xml:space="preserve"> REF _Ref489743942 \h </w:instrText>
      </w:r>
      <w:r>
        <w:fldChar w:fldCharType="separate"/>
      </w:r>
      <w:r>
        <w:t xml:space="preserve">Figure </w:t>
      </w:r>
      <w:r>
        <w:rPr>
          <w:noProof/>
          <w:cs/>
        </w:rPr>
        <w:t>‎</w:t>
      </w:r>
      <w:r>
        <w:rPr>
          <w:noProof/>
        </w:rPr>
        <w:t>5</w:t>
      </w:r>
      <w:r>
        <w:t>.</w:t>
      </w:r>
      <w:r>
        <w:rPr>
          <w:noProof/>
        </w:rPr>
        <w:t>4</w:t>
      </w:r>
      <w:r>
        <w:fldChar w:fldCharType="end"/>
      </w:r>
      <w:r>
        <w:t xml:space="preserve">. The edge roughness standard deviation is </w:t>
      </w:r>
      <w:proofErr w:type="gramStart"/>
      <w:r>
        <w:t>3</w:t>
      </w:r>
      <w:proofErr w:type="gramEnd"/>
      <w:r>
        <w:t xml:space="preserve"> nm and there is no correlation between the edges. As such, the tunneling distance </w:t>
      </w:r>
      <m:oMath>
        <m:r>
          <w:rPr>
            <w:rFonts w:ascii="Cambria Math" w:hAnsi="Cambria Math"/>
          </w:rPr>
          <m:t>(</m:t>
        </m:r>
        <m:r>
          <w:rPr>
            <w:rFonts w:ascii="Cambria Math" w:eastAsiaTheme="minorEastAsia" w:hAnsi="Cambria Math"/>
          </w:rPr>
          <m:t>d)</m:t>
        </m:r>
      </m:oMath>
      <w:r>
        <w:t xml:space="preserve"> and corresponding tunneling resistance is a random variable, and the differential equations used to describe the transport in the electrical model should replace a constant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with a random variable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(x)</m:t>
        </m:r>
      </m:oMath>
      <w:r>
        <w:t xml:space="preserve">, converting Equation </w:t>
      </w:r>
      <w:r>
        <w:fldChar w:fldCharType="begin"/>
      </w:r>
      <w:r>
        <w:instrText xml:space="preserve"> REF _Ref489629451 \h </w:instrText>
      </w:r>
      <w:r>
        <w:fldChar w:fldCharType="separate"/>
      </w:r>
      <w:r>
        <w:t>(</w:t>
      </w:r>
      <w:r>
        <w:rPr>
          <w:noProof/>
          <w:cs/>
        </w:rPr>
        <w:t>‎</w:t>
      </w:r>
      <w:r>
        <w:rPr>
          <w:noProof/>
        </w:rPr>
        <w:t>E</w:t>
      </w:r>
      <w:r>
        <w:t>.</w:t>
      </w:r>
      <w:r>
        <w:rPr>
          <w:noProof/>
        </w:rPr>
        <w:t>1</w:t>
      </w:r>
      <w:r>
        <w:t>)</w:t>
      </w:r>
      <w:r>
        <w:fldChar w:fldCharType="end"/>
      </w:r>
      <w:r>
        <w:t xml:space="preserve"> into a set of coupled stochastic differential equation. This level of detail is only required when the edge roughness represents a considerable portion of the ribbon width or ribbon spacing, but should be kept into consideration when </w:t>
      </w:r>
      <w:r>
        <w:lastRenderedPageBreak/>
        <w:t xml:space="preserve">developing statistical models for the coupler. When the roughness of the edge is small relative to the ribbons separation or the width of each ribbon, using the average separation distance to derive a single constant value for tunneling conductance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is enough.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5012EA" w:rsidTr="00F50941">
        <w:tc>
          <w:tcPr>
            <w:tcW w:w="4675" w:type="dxa"/>
          </w:tcPr>
          <w:p w:rsidR="005012EA" w:rsidRDefault="005012EA" w:rsidP="00F50941">
            <w:pPr>
              <w:ind w:firstLine="0"/>
            </w:pPr>
            <w:r>
              <w:rPr>
                <w:noProof/>
              </w:rPr>
              <w:drawing>
                <wp:inline distT="0" distB="0" distL="0" distR="0" wp14:anchorId="67760919" wp14:editId="3647DF6C">
                  <wp:extent cx="2832168" cy="188114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25nm_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9200" cy="1899100"/>
                          </a:xfrm>
                          <a:prstGeom prst="rect">
                            <a:avLst/>
                          </a:prstGeom>
                        </pic:spPr>
                      </pic:pic>
                    </a:graphicData>
                  </a:graphic>
                </wp:inline>
              </w:drawing>
            </w:r>
          </w:p>
          <w:p w:rsidR="005012EA" w:rsidRDefault="005012EA" w:rsidP="00F50941">
            <w:pPr>
              <w:ind w:firstLine="0"/>
              <w:jc w:val="center"/>
            </w:pPr>
            <w:r>
              <w:t>(a)</w:t>
            </w:r>
          </w:p>
        </w:tc>
        <w:tc>
          <w:tcPr>
            <w:tcW w:w="4675" w:type="dxa"/>
          </w:tcPr>
          <w:p w:rsidR="005012EA" w:rsidRDefault="005012EA" w:rsidP="00F50941">
            <w:pPr>
              <w:ind w:firstLine="0"/>
              <w:jc w:val="center"/>
            </w:pPr>
            <w:r>
              <w:rPr>
                <w:noProof/>
              </w:rPr>
              <w:drawing>
                <wp:inline distT="0" distB="0" distL="0" distR="0" wp14:anchorId="7E52F5D1" wp14:editId="4FAD4CFC">
                  <wp:extent cx="2708601" cy="188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_lines_25nm_lin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6669" cy="1894652"/>
                          </a:xfrm>
                          <a:prstGeom prst="rect">
                            <a:avLst/>
                          </a:prstGeom>
                        </pic:spPr>
                      </pic:pic>
                    </a:graphicData>
                  </a:graphic>
                </wp:inline>
              </w:drawing>
            </w:r>
          </w:p>
          <w:p w:rsidR="005012EA" w:rsidRDefault="005012EA" w:rsidP="00F50941">
            <w:pPr>
              <w:keepNext/>
              <w:ind w:firstLine="0"/>
              <w:jc w:val="center"/>
            </w:pPr>
            <w:r>
              <w:t>(b)</w:t>
            </w:r>
          </w:p>
        </w:tc>
      </w:tr>
    </w:tbl>
    <w:p w:rsidR="005012EA" w:rsidRDefault="005012EA" w:rsidP="005012EA">
      <w:pPr>
        <w:pStyle w:val="Caption"/>
      </w:pPr>
      <w:bookmarkStart w:id="7" w:name="_Ref489743942"/>
      <w:r>
        <w:t xml:space="preserve">Figure </w:t>
      </w:r>
      <w:fldSimple w:instr=" STYLEREF 1 \s ">
        <w:r w:rsidR="002B6F2F">
          <w:rPr>
            <w:noProof/>
            <w:cs/>
          </w:rPr>
          <w:t>‎</w:t>
        </w:r>
        <w:r w:rsidR="002B6F2F">
          <w:rPr>
            <w:noProof/>
          </w:rPr>
          <w:t>5</w:t>
        </w:r>
      </w:fldSimple>
      <w:r w:rsidR="002B6F2F">
        <w:t>.</w:t>
      </w:r>
      <w:fldSimple w:instr=" SEQ Figure \* ARABIC \s 1 ">
        <w:r w:rsidR="002B6F2F">
          <w:rPr>
            <w:noProof/>
          </w:rPr>
          <w:t>5</w:t>
        </w:r>
      </w:fldSimple>
      <w:bookmarkEnd w:id="7"/>
      <w:r>
        <w:t xml:space="preserve"> SEM images of 25 nm metal lines created using PMMA photoresist. The images shows an edge roughness standard deviation of 3 nm and the lack of correlation between edges in close proximity; (a) single metal wire, and (b) two metal wires with a separation of 25 nm.</w:t>
      </w:r>
    </w:p>
    <w:p w:rsidR="005012EA" w:rsidRDefault="005012EA" w:rsidP="005012EA">
      <w:r>
        <w:t>2) In this device, tunneling is from a 1D edge to the opposite 1D edge across a 2D barrier, not from a 2D surface of a graphene sheet to another across a 3D barrier. The tunneling probability across a 2D barrier falls exponentially away from the normal connecting the two closest points across the barrier. As such, a 1D model is suitable to describe the tunneling probability between the edges. In the 1D model the tunneling probability 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αβ</m:t>
                    </m:r>
                  </m:sub>
                </m:sSub>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α</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β</m:t>
                                    </m:r>
                                  </m:sub>
                                </m:sSub>
                              </m:num>
                              <m:den>
                                <m:r>
                                  <w:rPr>
                                    <w:rFonts w:ascii="Cambria Math" w:eastAsiaTheme="minorEastAsia" w:hAnsi="Cambria Math"/>
                                  </w:rPr>
                                  <m:t>dr</m:t>
                                </m:r>
                              </m:den>
                            </m:f>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Ψ</m:t>
                                </m:r>
                              </m:e>
                              <m:sub>
                                <m:r>
                                  <w:rPr>
                                    <w:rFonts w:ascii="Cambria Math" w:eastAsiaTheme="minorEastAsia" w:hAnsi="Cambria Math"/>
                                  </w:rPr>
                                  <m:t>β</m:t>
                                </m:r>
                              </m:sub>
                              <m:sup>
                                <m:r>
                                  <w:rPr>
                                    <w:rFonts w:ascii="Cambria Math" w:eastAsiaTheme="minorEastAsia" w:hAnsi="Cambria Math"/>
                                  </w:rPr>
                                  <m:t>*</m:t>
                                </m:r>
                              </m:sup>
                            </m:sSubSup>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α</m:t>
                                    </m:r>
                                  </m:sub>
                                </m:sSub>
                              </m:num>
                              <m:den>
                                <m:r>
                                  <w:rPr>
                                    <w:rFonts w:ascii="Cambria Math" w:eastAsiaTheme="minorEastAsia" w:hAnsi="Cambria Math"/>
                                  </w:rPr>
                                  <m:t>dr</m:t>
                                </m:r>
                              </m:den>
                            </m:f>
                          </m:e>
                        </m:d>
                      </m:e>
                    </m:d>
                  </m:e>
                  <m:sub>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b>
                </m:sSub>
                <m:r>
                  <w:rPr>
                    <w:rFonts w:ascii="Cambria Math" w:eastAsiaTheme="minorEastAsia" w:hAnsi="Cambria Math"/>
                  </w:rPr>
                  <m:t xml:space="preserve"> </m:t>
                </m:r>
              </m:oMath>
            </m:oMathPara>
          </w:p>
        </w:tc>
        <w:tc>
          <w:tcPr>
            <w:tcW w:w="600" w:type="pct"/>
            <w:vAlign w:val="center"/>
          </w:tcPr>
          <w:p w:rsidR="005012EA" w:rsidRDefault="005012EA" w:rsidP="00F50941">
            <w:pPr>
              <w:jc w:val="right"/>
              <w:rPr>
                <w:rFonts w:eastAsiaTheme="minorEastAsia"/>
              </w:rPr>
            </w:pPr>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6</w:t>
            </w:r>
            <w:r>
              <w:rPr>
                <w:noProof/>
              </w:rPr>
              <w:fldChar w:fldCharType="end"/>
            </w:r>
            <w:r>
              <w:t>)</w:t>
            </w:r>
          </w:p>
        </w:tc>
      </w:tr>
    </w:tbl>
    <w:p w:rsidR="005012EA" w:rsidRDefault="005012EA" w:rsidP="005012EA">
      <w:r>
        <w:t xml:space="preserve">Where </w:t>
      </w:r>
      <m:oMath>
        <m:r>
          <w:rPr>
            <w:rFonts w:ascii="Cambria Math" w:hAnsi="Cambria Math"/>
          </w:rPr>
          <m:t>x=d/2</m:t>
        </m:r>
      </m:oMath>
      <w:r>
        <w:t xml:space="preserve"> is a point midway the 2D barrier assumed to be in the x </w:t>
      </w:r>
      <w:proofErr w:type="gramStart"/>
      <w:r>
        <w:t>direction.</w:t>
      </w:r>
      <w:proofErr w:type="gramEnd"/>
      <w:r>
        <w:t xml:space="preserve"> </w:t>
      </w:r>
    </w:p>
    <w:p w:rsidR="005012EA" w:rsidRDefault="005012EA" w:rsidP="005012EA">
      <w:r>
        <w:t xml:space="preserve">3) The two branches of the coupler </w:t>
      </w:r>
      <w:proofErr w:type="gramStart"/>
      <w:r>
        <w:t>are fabricated</w:t>
      </w:r>
      <w:proofErr w:type="gramEnd"/>
      <w:r>
        <w:t xml:space="preserve"> from a single CVD graphene sheet over SiO</w:t>
      </w:r>
      <w:r w:rsidRPr="00BB3A9B">
        <w:rPr>
          <w:vertAlign w:val="subscript"/>
        </w:rPr>
        <w:t>2</w:t>
      </w:r>
      <w:r>
        <w:t xml:space="preserve"> with a single common back gate. Since the devices are in close proximity, their Fermi level </w:t>
      </w:r>
      <w:proofErr w:type="gramStart"/>
      <w:r>
        <w:t>should be closely aligned</w:t>
      </w:r>
      <w:proofErr w:type="gramEnd"/>
      <w:r>
        <w:t xml:space="preserve">. However, the surface roughness of the substrate will cause the formation of charge puddles, which causes random shifts in the Fermi level, and the barrier height, across the graphene ribbons. Our first order estimate will neglect these charge puddles and assumes Fermi level alignment, but a more elaborate analysis should account for charge puddles and roughness. </w:t>
      </w:r>
    </w:p>
    <w:p w:rsidR="005012EA" w:rsidRDefault="005012EA" w:rsidP="005012EA">
      <w:r>
        <w:t xml:space="preserve">4) The region between the two branches of the coupler is typically composed of an oxide. The effective mass of the oxide </w:t>
      </w:r>
      <w:proofErr w:type="gramStart"/>
      <w:r>
        <w:t>should be taken</w:t>
      </w:r>
      <w:proofErr w:type="gramEnd"/>
      <w:r>
        <w:t xml:space="preserve"> into account when calculating the tunneling matrix element, not the free-electron mass.</w:t>
      </w:r>
    </w:p>
    <w:p w:rsidR="005012EA" w:rsidRDefault="005012EA" w:rsidP="005012EA">
      <w:r>
        <w:t xml:space="preserve">5) The tunneling resistance is a function of the Fermi level separation between the two ribbons, which is a function of the potential different between them. The voltage drop between the two ribbons is small, thus the variation of tunneling resistance due to the spatial variation of the Fermi level difference </w:t>
      </w:r>
      <w:proofErr w:type="gramStart"/>
      <w:r>
        <w:t>can be neglected</w:t>
      </w:r>
      <w:proofErr w:type="gramEnd"/>
      <w:r>
        <w:t xml:space="preserve">. This is further justified by the fact that we are interested in the low-field transport phenomena occurring across lithographically defined barriers (roughly </w:t>
      </w:r>
      <m:oMath>
        <m:r>
          <w:rPr>
            <w:rFonts w:ascii="Cambria Math" w:hAnsi="Cambria Math"/>
          </w:rPr>
          <m:t xml:space="preserve">≳10 </m:t>
        </m:r>
      </m:oMath>
      <w:r>
        <w:t>nm apart), a condition under which electrode charging occurs.</w:t>
      </w:r>
    </w:p>
    <w:p w:rsidR="005012EA" w:rsidRDefault="005012EA" w:rsidP="005012EA">
      <w:proofErr w:type="gramStart"/>
      <w:r>
        <w:lastRenderedPageBreak/>
        <w:t>Taking the above points into consideration</w:t>
      </w:r>
      <w:proofErr w:type="gramEnd"/>
      <w:r>
        <w:t xml:space="preserve"> we can rewrite the tunneling current in the low-field transport regime at T=0 K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r>
                  <w:rPr>
                    <w:rFonts w:ascii="Cambria Math" w:hAnsi="Cambria Math"/>
                  </w:rPr>
                  <m:t>I=2ℏ</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ctrlPr>
                              <w:rPr>
                                <w:rFonts w:ascii="Cambria Math" w:eastAsiaTheme="minorEastAsia" w:hAnsi="Cambria Math"/>
                                <w:i/>
                              </w:rPr>
                            </m:ctrlP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-κd</m:t>
                            </m:r>
                          </m:sup>
                        </m:sSup>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V</m:t>
                </m:r>
              </m:oMath>
            </m:oMathPara>
          </w:p>
        </w:tc>
        <w:tc>
          <w:tcPr>
            <w:tcW w:w="600" w:type="pct"/>
            <w:vAlign w:val="center"/>
          </w:tcPr>
          <w:p w:rsidR="005012EA" w:rsidRDefault="005012EA" w:rsidP="00F50941">
            <w:pPr>
              <w:jc w:val="right"/>
              <w:rPr>
                <w:rFonts w:eastAsiaTheme="minorEastAsia"/>
              </w:rPr>
            </w:pPr>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7</w:t>
            </w:r>
            <w:r>
              <w:fldChar w:fldCharType="end"/>
            </w:r>
            <w:r>
              <w:t>)</w:t>
            </w:r>
          </w:p>
        </w:tc>
      </w:tr>
    </w:tbl>
    <w:p w:rsidR="005012EA" w:rsidRDefault="005012EA" w:rsidP="005012EA">
      <w:r>
        <w:t xml:space="preserve">Where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 constant in the order of unity that captures the effects of misalignment and normalization constants (it has the units of m</w:t>
      </w:r>
      <w:r w:rsidRPr="00C3464F">
        <w:rPr>
          <w:vertAlign w:val="superscript"/>
        </w:rPr>
        <w:t>-1</w:t>
      </w:r>
      <w:r>
        <w:t xml:space="preserve">), and V is the applied voltage. Equation </w:t>
      </w:r>
      <w:r>
        <w:fldChar w:fldCharType="begin"/>
      </w:r>
      <w:r>
        <w:instrText xml:space="preserve"> REF _Ref489713141 \h </w:instrText>
      </w:r>
      <w:r>
        <w:fldChar w:fldCharType="separate"/>
      </w:r>
      <w:r>
        <w:t>(</w:t>
      </w:r>
      <w:r>
        <w:rPr>
          <w:noProof/>
          <w:cs/>
        </w:rPr>
        <w:t>‎</w:t>
      </w:r>
      <w:r>
        <w:rPr>
          <w:noProof/>
        </w:rPr>
        <w:t>5</w:t>
      </w:r>
      <w:r>
        <w:t>.</w:t>
      </w:r>
      <w:r>
        <w:rPr>
          <w:noProof/>
        </w:rPr>
        <w:t>7</w:t>
      </w:r>
      <w:r>
        <w:t>)</w:t>
      </w:r>
      <w:r>
        <w:fldChar w:fldCharType="end"/>
      </w:r>
      <w:r>
        <w:t xml:space="preserve"> yields the tunneling current per unit length of the ribbons in the low field transport regime. The conductance per unit length of the ribbon </w:t>
      </w:r>
      <w:proofErr w:type="gramStart"/>
      <w:r>
        <w:t>is thus given</w:t>
      </w:r>
      <w:proofErr w:type="gramEnd"/>
      <w:r>
        <w:t xml:space="preserve"> as: </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5012EA" w:rsidTr="00F50941">
        <w:tc>
          <w:tcPr>
            <w:tcW w:w="544" w:type="pct"/>
            <w:vAlign w:val="center"/>
          </w:tcPr>
          <w:p w:rsidR="005012EA" w:rsidRDefault="005012EA" w:rsidP="00F50941">
            <w:pPr>
              <w:jc w:val="center"/>
              <w:rPr>
                <w:rFonts w:eastAsiaTheme="minorEastAsia"/>
              </w:rPr>
            </w:pPr>
          </w:p>
        </w:tc>
        <w:tc>
          <w:tcPr>
            <w:tcW w:w="3855" w:type="pct"/>
            <w:vAlign w:val="center"/>
          </w:tcPr>
          <w:p w:rsidR="005012EA" w:rsidRDefault="005012EA" w:rsidP="00F50941">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=2ℏ</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ctrlPr>
                              <w:rPr>
                                <w:rFonts w:ascii="Cambria Math" w:eastAsiaTheme="minorEastAsia" w:hAnsi="Cambria Math"/>
                                <w:i/>
                              </w:rPr>
                            </m:ctrlP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-κd</m:t>
                            </m:r>
                          </m:sup>
                        </m:sSup>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N</m:t>
                    </m:r>
                  </m:sub>
                </m:sSub>
              </m:oMath>
            </m:oMathPara>
          </w:p>
        </w:tc>
        <w:tc>
          <w:tcPr>
            <w:tcW w:w="600" w:type="pct"/>
            <w:vAlign w:val="center"/>
          </w:tcPr>
          <w:p w:rsidR="005012EA" w:rsidRDefault="005012EA" w:rsidP="00F50941">
            <w:pPr>
              <w:jc w:val="right"/>
              <w:rPr>
                <w:rFonts w:eastAsiaTheme="minorEastAsia"/>
              </w:rPr>
            </w:pPr>
            <w:bookmarkStart w:id="8" w:name="_Ref489822567"/>
            <w:r>
              <w:t>(</w:t>
            </w:r>
            <w:r>
              <w:fldChar w:fldCharType="begin"/>
            </w:r>
            <w:r>
              <w:instrText xml:space="preserve"> STYLEREF 1 \s </w:instrText>
            </w:r>
            <w:r>
              <w:fldChar w:fldCharType="separate"/>
            </w:r>
            <w:r>
              <w:rPr>
                <w:noProof/>
                <w:cs/>
              </w:rPr>
              <w:t>‎</w:t>
            </w:r>
            <w:r>
              <w:rPr>
                <w:noProof/>
              </w:rPr>
              <w:t>5</w:t>
            </w:r>
            <w:r>
              <w:fldChar w:fldCharType="end"/>
            </w:r>
            <w:r>
              <w:t>.</w:t>
            </w:r>
            <w:r>
              <w:fldChar w:fldCharType="begin"/>
            </w:r>
            <w:r>
              <w:instrText xml:space="preserve"> SEQ Equation \* ARABIC \s 1 </w:instrText>
            </w:r>
            <w:r>
              <w:fldChar w:fldCharType="separate"/>
            </w:r>
            <w:r>
              <w:rPr>
                <w:noProof/>
              </w:rPr>
              <w:t>8</w:t>
            </w:r>
            <w:r>
              <w:fldChar w:fldCharType="end"/>
            </w:r>
            <w:r>
              <w:t>)</w:t>
            </w:r>
            <w:bookmarkEnd w:id="8"/>
          </w:p>
        </w:tc>
      </w:tr>
    </w:tbl>
    <w:p w:rsidR="005012EA" w:rsidRDefault="005012EA" w:rsidP="005012EA">
      <w:r>
        <w:t xml:space="preserve">Evaluating Equation </w:t>
      </w:r>
      <w:r>
        <w:fldChar w:fldCharType="begin"/>
      </w:r>
      <w:r>
        <w:instrText xml:space="preserve"> REF _Ref489822567 \h </w:instrText>
      </w:r>
      <w:r>
        <w:fldChar w:fldCharType="separate"/>
      </w:r>
      <w:r>
        <w:t>(</w:t>
      </w:r>
      <w:r>
        <w:rPr>
          <w:noProof/>
          <w:cs/>
        </w:rPr>
        <w:t>‎</w:t>
      </w:r>
      <w:r>
        <w:rPr>
          <w:noProof/>
        </w:rPr>
        <w:t>5</w:t>
      </w:r>
      <w:r>
        <w:t>.</w:t>
      </w:r>
      <w:r>
        <w:rPr>
          <w:noProof/>
        </w:rPr>
        <w:t>8</w:t>
      </w:r>
      <w:r>
        <w:t>)</w:t>
      </w:r>
      <w:r>
        <w:fldChar w:fldCharType="end"/>
      </w:r>
      <w:r>
        <w:t xml:space="preserve"> without the constant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to estimate the order of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and the extinction factor </w:t>
      </w:r>
      <m:oMath>
        <m:r>
          <w:rPr>
            <w:rFonts w:ascii="Cambria Math" w:hAnsi="Cambria Math"/>
          </w:rPr>
          <m:t>κ</m:t>
        </m:r>
      </m:oMath>
      <w:r>
        <w:t xml:space="preserve">, we find it is a strong function of the separation distance </w:t>
      </w:r>
      <m:oMath>
        <m:r>
          <w:rPr>
            <w:rFonts w:ascii="Cambria Math" w:hAnsi="Cambria Math"/>
          </w:rPr>
          <m:t>d</m:t>
        </m:r>
      </m:oMath>
      <w:r>
        <w:t xml:space="preserve"> and weak function of the ribbon’s Fermi level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as shown in </w:t>
      </w:r>
      <w:r>
        <w:fldChar w:fldCharType="begin"/>
      </w:r>
      <w:r>
        <w:instrText xml:space="preserve"> REF _Ref489828137 \h </w:instrText>
      </w:r>
      <w:r>
        <w:fldChar w:fldCharType="separate"/>
      </w:r>
      <w:r>
        <w:t xml:space="preserve">Figure </w:t>
      </w:r>
      <w:r>
        <w:rPr>
          <w:noProof/>
          <w:cs/>
        </w:rPr>
        <w:t>‎</w:t>
      </w:r>
      <w:r>
        <w:rPr>
          <w:noProof/>
        </w:rPr>
        <w:t>5</w:t>
      </w:r>
      <w:r>
        <w:t>.</w:t>
      </w:r>
      <w:r>
        <w:rPr>
          <w:noProof/>
        </w:rPr>
        <w:t>5</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12EA" w:rsidTr="00F50941">
        <w:tc>
          <w:tcPr>
            <w:tcW w:w="4675" w:type="dxa"/>
            <w:vAlign w:val="bottom"/>
          </w:tcPr>
          <w:p w:rsidR="005012EA" w:rsidRDefault="005012EA" w:rsidP="00F50941">
            <w:pPr>
              <w:ind w:firstLine="0"/>
              <w:jc w:val="center"/>
            </w:pPr>
            <w:r>
              <w:rPr>
                <w:noProof/>
              </w:rPr>
              <w:drawing>
                <wp:inline distT="0" distB="0" distL="0" distR="0" wp14:anchorId="466F3557" wp14:editId="335E239F">
                  <wp:extent cx="2827996" cy="22637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25nm_line.png"/>
                          <pic:cNvPicPr/>
                        </pic:nvPicPr>
                        <pic:blipFill rotWithShape="1">
                          <a:blip r:embed="rId18" cstate="print">
                            <a:extLst>
                              <a:ext uri="{28A0092B-C50C-407E-A947-70E740481C1C}">
                                <a14:useLocalDpi xmlns:a14="http://schemas.microsoft.com/office/drawing/2010/main" val="0"/>
                              </a:ext>
                            </a:extLst>
                          </a:blip>
                          <a:srcRect r="6306"/>
                          <a:stretch/>
                        </pic:blipFill>
                        <pic:spPr bwMode="auto">
                          <a:xfrm>
                            <a:off x="0" y="0"/>
                            <a:ext cx="2838990" cy="2272557"/>
                          </a:xfrm>
                          <a:prstGeom prst="rect">
                            <a:avLst/>
                          </a:prstGeom>
                          <a:ln>
                            <a:noFill/>
                          </a:ln>
                          <a:extLst>
                            <a:ext uri="{53640926-AAD7-44D8-BBD7-CCE9431645EC}">
                              <a14:shadowObscured xmlns:a14="http://schemas.microsoft.com/office/drawing/2010/main"/>
                            </a:ext>
                          </a:extLst>
                        </pic:spPr>
                      </pic:pic>
                    </a:graphicData>
                  </a:graphic>
                </wp:inline>
              </w:drawing>
            </w:r>
          </w:p>
          <w:p w:rsidR="005012EA" w:rsidRDefault="005012EA" w:rsidP="00F50941">
            <w:pPr>
              <w:ind w:firstLine="0"/>
              <w:jc w:val="center"/>
            </w:pPr>
            <w:r>
              <w:t>(a)</w:t>
            </w:r>
          </w:p>
        </w:tc>
        <w:tc>
          <w:tcPr>
            <w:tcW w:w="4675" w:type="dxa"/>
            <w:vAlign w:val="bottom"/>
          </w:tcPr>
          <w:p w:rsidR="005012EA" w:rsidRDefault="005012EA" w:rsidP="00F50941">
            <w:pPr>
              <w:ind w:firstLine="0"/>
              <w:jc w:val="center"/>
            </w:pPr>
            <w:r>
              <w:rPr>
                <w:noProof/>
              </w:rPr>
              <w:drawing>
                <wp:inline distT="0" distB="0" distL="0" distR="0" wp14:anchorId="3D895C82" wp14:editId="59AEC795">
                  <wp:extent cx="2816796" cy="2112598"/>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_lines_25nm_l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1503" cy="2123628"/>
                          </a:xfrm>
                          <a:prstGeom prst="rect">
                            <a:avLst/>
                          </a:prstGeom>
                        </pic:spPr>
                      </pic:pic>
                    </a:graphicData>
                  </a:graphic>
                </wp:inline>
              </w:drawing>
            </w:r>
          </w:p>
          <w:p w:rsidR="005012EA" w:rsidRDefault="005012EA" w:rsidP="00F50941">
            <w:pPr>
              <w:keepNext/>
              <w:ind w:firstLine="0"/>
              <w:jc w:val="center"/>
            </w:pPr>
            <w:r>
              <w:t>(b)</w:t>
            </w:r>
          </w:p>
        </w:tc>
      </w:tr>
    </w:tbl>
    <w:p w:rsidR="005012EA" w:rsidRDefault="005012EA" w:rsidP="005012EA">
      <w:pPr>
        <w:pStyle w:val="Caption"/>
      </w:pPr>
      <w:bookmarkStart w:id="9" w:name="_Ref489828137"/>
      <w:r>
        <w:t xml:space="preserve">Figure </w:t>
      </w:r>
      <w:fldSimple w:instr=" STYLEREF 1 \s ">
        <w:r w:rsidR="002B6F2F">
          <w:rPr>
            <w:noProof/>
            <w:cs/>
          </w:rPr>
          <w:t>‎</w:t>
        </w:r>
        <w:r w:rsidR="002B6F2F">
          <w:rPr>
            <w:noProof/>
          </w:rPr>
          <w:t>5</w:t>
        </w:r>
      </w:fldSimple>
      <w:r w:rsidR="002B6F2F">
        <w:t>.</w:t>
      </w:r>
      <w:fldSimple w:instr=" SEQ Figure \* ARABIC \s 1 ">
        <w:r w:rsidR="002B6F2F">
          <w:rPr>
            <w:noProof/>
          </w:rPr>
          <w:t>6</w:t>
        </w:r>
      </w:fldSimple>
      <w:bookmarkEnd w:id="9"/>
      <w:r>
        <w:t xml:space="preserve"> (a) Logarithm of tunneling coupling conductance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e>
            </m:d>
          </m:e>
        </m:func>
      </m:oMath>
      <w:r>
        <w:t>), and (b) Extinction coefficient (</w:t>
      </w:r>
      <m:oMath>
        <m:r>
          <w:rPr>
            <w:rFonts w:ascii="Cambria Math" w:hAnsi="Cambria Math"/>
          </w:rPr>
          <m:t>κ</m:t>
        </m:r>
      </m:oMath>
      <w:r>
        <w:t xml:space="preserve">) while varying the Fermi level from </w:t>
      </w:r>
      <w:proofErr w:type="gramStart"/>
      <w:r>
        <w:t>0</w:t>
      </w:r>
      <w:proofErr w:type="gramEnd"/>
      <w:r>
        <w:t xml:space="preserve"> to 0.3 eV and the separation distance from 1 to 25 nm.</w:t>
      </w:r>
    </w:p>
    <w:p w:rsidR="005012EA" w:rsidRPr="005D6A37" w:rsidRDefault="005012EA" w:rsidP="001B305A">
      <w:r>
        <w:t xml:space="preserve">The numbers obtained show that the coupling is extremely weak. This is due to the use of a non-resonant tunneling device </w:t>
      </w:r>
      <w:r>
        <w:fldChar w:fldCharType="begin" w:fldLock="1"/>
      </w:r>
      <w:r w:rsidR="00E47B79">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"previouslyFormattedCitation" : "[18], [19]" }, "properties" : { "noteIndex" : 0 }, "schema" : "https://github.com/citation-style-language/schema/raw/master/csl-citation.json" }</w:instrText>
      </w:r>
      <w:r>
        <w:fldChar w:fldCharType="separate"/>
      </w:r>
      <w:r w:rsidRPr="008229CB">
        <w:rPr>
          <w:noProof/>
        </w:rPr>
        <w:t>[18], [19]</w:t>
      </w:r>
      <w:r>
        <w:fldChar w:fldCharType="end"/>
      </w:r>
      <w:r>
        <w:t>. In addition, with the separation distances achievable in the order of 10 nm, the extinction of the coupling wave function is very weak to yield appreciable coupling (</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-70</m:t>
            </m:r>
          </m:sup>
        </m:sSup>
      </m:oMath>
      <w:r>
        <w:t xml:space="preserve"> </w:t>
      </w:r>
      <w:proofErr w:type="spellStart"/>
      <w:r>
        <w:t>nS</w:t>
      </w:r>
      <w:proofErr w:type="spellEnd"/>
      <w:r>
        <w:t>/m).</w:t>
      </w:r>
      <w:r w:rsidR="00D06BE4">
        <w:t xml:space="preserve"> This translates to a very large</w:t>
      </w:r>
      <w:r w:rsidR="001B305A">
        <w:t>, impractical, coupling characteristic length, which mea</w:t>
      </w:r>
      <w:r w:rsidR="00511C8A">
        <w:t>ns that the device operates essentially as two independent ribbons.</w:t>
      </w:r>
    </w:p>
    <w:p w:rsidR="004D425E" w:rsidRDefault="004D425E" w:rsidP="003B6E10">
      <w:pPr>
        <w:pStyle w:val="Heading2"/>
      </w:pPr>
      <w:r>
        <w:t>Impact of Current Coupling on Deeply Scaled Interconnects</w:t>
      </w:r>
    </w:p>
    <w:p w:rsidR="00E14831" w:rsidRDefault="001D7D98" w:rsidP="00996372">
      <w:r>
        <w:t xml:space="preserve">Resistive coupling between neighboring interconnects is a hazard to signal integrity. </w:t>
      </w:r>
      <w:r w:rsidR="004701E1">
        <w:t>Deepl</w:t>
      </w:r>
      <w:r w:rsidR="00FE3F96">
        <w:t>y</w:t>
      </w:r>
      <w:r w:rsidR="004701E1">
        <w:t xml:space="preserve"> scaled</w:t>
      </w:r>
      <w:r>
        <w:t xml:space="preserve"> graphene</w:t>
      </w:r>
      <w:r w:rsidR="004701E1">
        <w:t xml:space="preserve"> interconnects will not suffer </w:t>
      </w:r>
      <w:r w:rsidR="00FE3F96">
        <w:t xml:space="preserve">because of </w:t>
      </w:r>
      <w:r w:rsidR="004701E1">
        <w:t>current coupling before</w:t>
      </w:r>
      <w:r w:rsidR="00FE3F96">
        <w:t xml:space="preserve"> the spacing between them falls well below </w:t>
      </w:r>
      <w:proofErr w:type="gramStart"/>
      <w:r w:rsidR="00FE3F96">
        <w:t>5</w:t>
      </w:r>
      <w:proofErr w:type="gramEnd"/>
      <w:r w:rsidR="00FE3F96">
        <w:t xml:space="preserve"> nm laterally. However, </w:t>
      </w:r>
      <w:r w:rsidR="00E47B79">
        <w:t xml:space="preserve">care should be taken when </w:t>
      </w:r>
      <w:r w:rsidR="00FE3F96">
        <w:t xml:space="preserve">discussing the </w:t>
      </w:r>
      <w:r w:rsidR="00FE3F96">
        <w:lastRenderedPageBreak/>
        <w:t xml:space="preserve">limits on </w:t>
      </w:r>
      <w:r>
        <w:t>stacking graphene interconnects</w:t>
      </w:r>
      <w:r w:rsidR="00E47B79">
        <w:t xml:space="preserve"> </w:t>
      </w:r>
      <w:r w:rsidR="00E47B79">
        <w:fldChar w:fldCharType="begin" w:fldLock="1"/>
      </w:r>
      <w:r w:rsidR="00E47B79">
        <w:instrText>ADDIN CSL_CITATION { "citationItems" : [ { "id" : "ITEM-1",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"ITEM-1", "issued" : { "date-parts" : [ [ "2011", "5" ] ] }, "page" : "1-3", "publisher" : "IEEE", "title" : "Modeling and optimization for multi-layer graphene nanoribbon conductors", "type" : "paper-conference" }, "uris" : [ "http://www.mendeley.com/documents/?uuid=3d9e6a7f-56b9-4832-b5d0-804945eb6654" ] }, { "id" : "ITEM-2",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"ITEM-2", "issued" : { "date-parts" : [ [ "2013", "8" ] ] }, "page" : "528-533", "publisher" : "IEEE", "title" : "Review of multi-layer graphene nanoribbons for on-chip interconnect applications", "type" : "paper-conference" }, "uris" : [ "http://www.mendeley.com/documents/?uuid=bf8e90f2-6deb-4a4e-aeb4-7d6fa26a6c60" ] }, { "id" : "ITEM-3",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"ITEM-3", "issued" : { "date-parts" : [ [ "2012", "8" ] ] }, "page" : "440-445", "publisher" : "IEEE", "title" : "Analytical models for the frequency response of multi-layer graphene nanoribbon interconnects", "type" : "paper-conference", "volume" : "2" }, "uris" : [ "http://www.mendeley.com/documents/?uuid=9de8d34d-6b26-4b09-a0c1-c2bd099a68f0"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"ITEM-5", "issue" : "10", "issued" : { "date-parts" : [ [ "2012", "10" ] ] }, "page" : "2753-2761", "title" : "Performance and Energy-per-Bit Modeling of Multilayer Graphene Nanoribbon Conductors", "type" : "article-journal", "volume" : "59" }, "uris" : [ "http://www.mendeley.com/documents/?uuid=a7950f9f-8e74-4237-87f1-97ab0960dbb2" ] }, { "id" : "ITEM-6",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"ITEM-6", "issue" : "7", "issued" : { "date-parts" : [ [ "2013", "7" ] ] }, "page" : "1740-1765", "title" : "Evaluation of the Potential Performance of Graphene Nanoribbons as On-Chip Interconnects", "type" : "article-journal", "volume" : "101" }, "uris" : [ "http://www.mendeley.com/documents/?uuid=6a17c318-0b8e-431b-8ba8-4a58086e5d05" ] }, { "id" : "ITEM-7", "itemData" : { "abstract" : "The limitations of the conventional Cu/low-k interconnect technology for use in future ultra-scaled integrated circuits down to 7 nm in the year 2020 are investigated from the power/performance point of view. Compact models are used to demonstrate the impacts of various interconnect process parameters, for instance, the interconnect barrier/liner bilayer thickness and aspect ratio, on the design and optimization of a multilevel interconnect network. A framework to perform a sensitivity analysis for the circuit behavior to interconnect process parameters is created for future FinFET CMOS technology nodes. Multiple predictive cell libraries down to the 7\u2012nm technology node are constructed to enable early investigation of the electronic chip performance using commercial electronic design automation (EDA) tools with real chip information. Findings indicated new opportunities that arise for emerging novel interconnect technologies from the materials and process perspectives. These opportunities are evaluated based on potential benefits that are quantified with rigorous circuit-level simulations and requirements for key parameters are underlined. The impacts of various emerging interconnect technologies on the performances of emerging devices are analyzed to quantify the realistic circuit- and system-level benefits that these new switches can offer.", "author" : [ { "dropping-particle" : "", "family" : "Ceyhan", "given" : "Ahmet", "non-dropping-particle" : "", "parse-names" : false, "suffix" : "" } ], "id" : "ITEM-7", "issue" : "December", "issued" : { "date-parts" : [ [ "2014" ] ] }, "publisher" : "Georgia Intitute of Technology", "title" : "Interconnects for future technology generations - conventional CMOS with copper/low-k and beyond", "type" : "thesis" }, "uris" : [ "http://www.mendeley.com/documents/?uuid=8dae1ed8-87af-4449-b4e0-b9ec7e9c045f" ] }, { "id" : "ITEM-8", "itemData" : { "DOI" : "10.1039/C4NR01600A", "ISBN" : "2040-3372 (Electronic)\\r2040-3364 (Linking)", "ISSN" : "2040-3364", "PMID" : "25707682", "abstract" : "We present the science and technology roadmap for graphene, related two-dimensional crystals, and hybrid systems, targeting an evolution in technology, that might lead to impacts and benefits reaching into most areas of society. This roadmap was developed within the framework of the European Graphene Flagship and outlines the main targets and research areas as best understood at the start of this ambitious project. We provide an overview of the key aspects of graphene and related materials (GRMs), ranging from fundamental research challenges to a variety of applications in a large number of sectors, highlighting the steps necessary to take GRMs from a state of raw potential to a point where they might revolutionize multiple industries. We also define an extensive list of acronyms in an effort to standardize the nomenclature in this emerging field.", "author" : [ { "dropping-particle" : "", "family" : "Ferrari", "given" : "Andrea C.", "non-dropping-particle" : "", "parse-names" : false, "suffix" : "" }, { "dropping-particle" : "", "family" : "Bonaccorso", "given" : "Francesco", "non-dropping-particle" : "", "parse-names" : false, "suffix" : "" }, { "dropping-particle" : "", "family" : "Falko", "given" : "Vladimir", "non-dropping-particle" : "", "parse-names" : false, "suffix" : "" }, { "dropping-particle" : "", "family" : "Novoselov", "given" : "Konstantin S.", "non-dropping-particle" : "", "parse-names" : false, "suffix" : "" }, { "dropping-particle" : "", "family" : "Roche", "given" : "Stephan", "non-dropping-particle" : "", "parse-names" : false, "suffix" : "" }, { "dropping-particle" : "", "family" : "B\u00f8ggild", "given" : "Peter", "non-dropping-particle" : "", "parse-names" : false, "suffix" : "" }, { "dropping-particle" : "", "family" : "Borini", "given" : "Stefano", "non-dropping-particle" : "", "parse-names" : false, "suffix" : "" }, { "dropping-particle" : "", "family" : "Koppens", "given" : "Frank", "non-dropping-particle" : "", "parse-names" : false, "suffix" : "" }, { "dropping-particle" : "", "family" : "Palermo", "given" : "Vincenzo", "non-dropping-particle" : "", "parse-names" : false, "suffix" : "" }, { "dropping-particle" : "", "family" : "Pugno", "given" : "Nicola", "non-dropping-particle" : "", "parse-names" : false, "suffix" : "" }, { "dropping-particle" : "", "family" : "Garrido", "given" : "Jos\u00e9 a.", "non-dropping-particle" : "", "parse-names" : false, "suffix" : "" }, { "dropping-particle" : "", "family" : "Sordan", "given" : "Roman", "non-dropping-particle" : "", "parse-names" : false, "suffix" : "" }, { "dropping-particle" : "", "family" : "Bianco", "given" : "Alberto", "non-dropping-particle" : "", "parse-names" : false, "suffix" : "" }, { "dropping-particle" : "", "family" : "Ballerini", "given" : "Laura", "non-dropping-particle" : "", "parse-names" : false, "suffix" : "" }, { "dropping-particle" : "", "family" : "Prato", "given" : "Maurizio", "non-dropping-particle" : "", "parse-names" : false, "suffix" : "" }, { "dropping-particle" : "", "family" : "Lidorikis", "given" : "Elefteris", "non-dropping-particle" : "", "parse-names" : false, "suffix" : "" }, { "dropping-particle" : "", "family" : "Kivioja", "given" : "Jani", "non-dropping-particle" : "", "parse-names" : false, "suffix" : "" }, { "dropping-particle" : "", "family" : "Marinelli", "given" : "Claudio", "non-dropping-particle" : "", "parse-names" : false, "suffix" : "" }, { "dropping-particle" : "", "family" : "Ryh\u00e4nen", "given" : "Tapani", "non-dropping-particle" : "", "parse-names" : false, "suffix" : "" }, { "dropping-particle" : "", "family" : "Morpurgo", "given" : "Alberto", "non-dropping-particle" : "", "parse-names" : false, "suffix" : "" }, { "dropping-particle" : "", "family" : "Coleman", "given" : "Jonathan N.", "non-dropping-particle" : "", "parse-names" : false, "suffix" : "" }, { "dropping-particle" : "", "family" : "Nicolosi", "given" : "Valeria", "non-dropping-particle" : "", "parse-names" : false, "suffix" : "" }, { "dropping-particle" : "", "family" : "Colombo", "given" : "Luigi", "non-dropping-particle" : "", "parse-names" : false, "suffix" : "" }, { "dropping-particle" : "", "family" : "Fert", "given" : "Albert", "non-dropping-particle" : "", "parse-names" : false, "suffix" : "" }, { "dropping-particle" : "", "family" : "Garcia-Hernandez", "given" : "Mar", "non-dropping-particle" : "", "parse-names" : false, "suffix" : "" }, { "dropping-particle" : "", "family" : "Bachtold", "given" : "Adrian", "non-dropping-particle" : "", "parse-names" : false, "suffix" : "" }, { "dropping-particle" : "", "family" : "Schneider", "given" : "Gregory F.", "non-dropping-particle" : "", "parse-names" : false, "suffix" : "" }, { "dropping-particle" : "", "family" : "Guinea", "given" : "Francisco", "non-dropping-particle" : "", "parse-names" : false, "suffix" : "" }, { "dropping-particle" : "", "family" : "Dekker", "given" : "Cees", "non-dropping-particle" : "", "parse-names" : false, "suffix" : "" }, { "dropping-particle" : "", "family" : "Barbone", "given" : "Matteo", "non-dropping-particle" : "", "parse-names" : false, "suffix" : "" }, { "dropping-particle" : "", "family" : "Galiotis", "given" : "Costas", "non-dropping-particle" : "", "parse-names" : false, "suffix" : "" }, { "dropping-particle" : "", "family" : "Grigorenko", "given" : "Alexander", "non-dropping-particle" : "", "parse-names" : false, "suffix" : "" }, { "dropping-particle" : "", "family" : "Konstantatos", "given" : "Gerasimos", "non-dropping-particle" : "", "parse-names" : false, "suffix" : "" }, { "dropping-particle" : "", "family" : "Kis", "given" : "Andras", "non-dropping-particle" : "", "parse-names" : false, "suffix" : "" }, { "dropping-particle" : "", "family" : "Katsnelson", "given" : "Mikhail", "non-dropping-particle" : "", "parse-names" : false, "suffix" : "" }, { "dropping-particle" : "", "family" : "Beenakker", "given" : "Carlo W. J.", "non-dropping-particle" : "", "parse-names" : false, "suffix" : "" }, { "dropping-particle" : "", "family" : "Vandersypen", "given" : "Lieven", "non-dropping-particle" : "", "parse-names" : false, "suffix" : "" }, { "dropping-particle" : "", "family" : "Loiseau", "given" : "Annick", "non-dropping-particle" : "", "parse-names" : false, "suffix" : "" }, { "dropping-particle" : "", "family" : "Morandi", "given" : "Vittorio", "non-dropping-particle" : "", "parse-names" : false, "suffix" : "" }, { "dropping-particle" : "", "family" : "Neumaier", "given" : "Daniel", "non-dropping-particle" : "", "parse-names" : false, "suffix" : "" }, { "dropping-particle" : "", "family" : "Treossi", "given" : "Emanuele", "non-dropping-particle" : "", "parse-names" : false, "suffix" : "" }, { "dropping-particle" : "", "family" : "Pellegrini", "given" : "Vittorio", "non-dropping-particle" : "", "parse-names" : false, "suffix" : "" }, { "dropping-particle" : "", "family" : "Polini", "given" : "Marco", "non-dropping-particle" : "", "parse-names" : false, "suffix" : "" }, { "dropping-particle" : "", "family" : "Tredicucci", "given" : "Alessandro", "non-dropping-particle" : "", "parse-names" : false, "suffix" : "" }, { "dropping-particle" : "", "family" : "Williams", "given" : "Gareth M.", "non-dropping-particle" : "", "parse-names" : false, "suffix" : "" }, { "dropping-particle" : "", "family" : "Hong", "given" : "Byung Hee", "non-dropping-particle" : "", "parse-names" : false, "suffix" : "" }, { "dropping-particle" : "", "family" : "Ahn", "given" : "Jong Hyun", "non-dropping-particle" : "", "parse-names" : false, "suffix" : "" }, { "dropping-particle" : "", "family" : "Kim", "given" : "Jong Min", "non-dropping-particle" : "", "parse-names" : false, "suffix" : "" }, { "dropping-particle" : "", "family" : "Zirath", "given" : "Herbert", "non-dropping-particle" : "", "parse-names" : false, "suffix" : "" }, { "dropping-particle" : "", "family" : "Wees", "given" : "Bart J.", "non-dropping-particle" : "van", "parse-names" : false, "suffix" : "" }, { "dropping-particle" : "", "family" : "Zant", "given" : "Herre", "non-dropping-particle" : "van der", "parse-names" : false, "suffix" : "" }, { "dropping-particle" : "", "family" : "Occhipinti", "given" : "Luigi", "non-dropping-particle" : "", "parse-names" : false, "suffix" : "" }, { "dropping-particle" : "", "family" : "Matteo", "given" : "Andrea", "non-dropping-particle" : "Di", "parse-names" : false, "suffix" : "" }, { "dropping-particle" : "", "family" : "Kinloch", "given" : "Ian a.", "non-dropping-particle" : "", "parse-names" : false, "suffix" : "" }, { "dropping-particle" : "", "family" : "Seyller", "given" : "Thomas", "non-dropping-particle" : "", "parse-names" : false, "suffix" : "" }, { "dropping-particle" : "", "family" : "Quesnel", "given" : "Etienne", "non-dropping-particle" : "", "parse-names" : false, "suffix" : "" }, { "dropping-particle" : "", "family" : "Feng", "given" : "Xinliang", "non-dropping-particle" : "", "parse-names" : false, "suffix" : "" }, { "dropping-particle" : "", "family" : "Teo", "given" : "Ken", "non-dropping-particle" : "", "parse-names" : false, "suffix" : "" }, { "dropping-particle" : "", "family" : "Rupesinghe", "given" : "Nalin", "non-dropping-particle" : "", "parse-names" : false, "suffix" : "" }, { "dropping-particle" : "", "family" : "Hakonen", "given" : "Pertti", "non-dropping-particle" : "", "parse-names" : false, "suffix" : "" }, { "dropping-particle" : "", "family" : "Neil", "given" : "Simon R. T.", "non-dropping-particle" : "", "parse-names" : false, "suffix" : "" }, { "dropping-particle" : "", "family" : "Tannock", "given" : "Quentin", "non-dropping-particle" : "", "parse-names" : false, "suffix" : "" }, { "dropping-particle" : "", "family" : "L\u00f6fwander", "given" : "Tomas", "non-dropping-particle" : "", "parse-names" : false, "suffix" : "" }, { "dropping-particle" : "", "family" : "Kinaret", "given" : "Jari", "non-dropping-particle" : "", "parse-names" : false, "suffix" : "" } ], "container-title" : "Nanoscale", "id" : "ITEM-8", "issue" : "11", "issued" : { "date-parts" : [ [ "2014" ] ] }, "page" : "4598-4810", "publisher" : "Royal Society of Chemistry", "title" : "Science and technology roadmap for graphene, related two-dimensional crystals, and hybrid systems", "type" : "article-journal", "volume" : "7" }, "uris" : [ "http://www.mendeley.com/documents/?uuid=d106a0c1-ca66-4a8d-b7db-423f0122ca3a" ] } ], "mendeley" : { "formattedCitation" : "[11], [13]\u2013[17], [20], [21]", "plainTextFormattedCitation" : "[11], [13]\u2013[17], [20], [21]" }, "properties" : { "noteIndex" : 0 }, "schema" : "https://github.com/citation-style-language/schema/raw/master/csl-citation.json" }</w:instrText>
      </w:r>
      <w:r w:rsidR="00E47B79">
        <w:fldChar w:fldCharType="separate"/>
      </w:r>
      <w:r w:rsidR="00E47B79" w:rsidRPr="00E47B79">
        <w:rPr>
          <w:noProof/>
        </w:rPr>
        <w:t>[11], [13]–[17], [20], [21]</w:t>
      </w:r>
      <w:r w:rsidR="00E47B79">
        <w:fldChar w:fldCharType="end"/>
      </w:r>
      <w:r w:rsidR="00FE3F96">
        <w:t>.</w:t>
      </w:r>
      <w:r w:rsidR="00E47B79">
        <w:t xml:space="preserve"> </w:t>
      </w:r>
      <w:r w:rsidR="00E14831">
        <w:t>R</w:t>
      </w:r>
      <w:r w:rsidR="00F1424C">
        <w:t>esonant-tunneling</w:t>
      </w:r>
      <w:r w:rsidR="00E47B79">
        <w:t xml:space="preserve"> </w:t>
      </w:r>
      <w:r w:rsidR="00E47B79">
        <w:fldChar w:fldCharType="begin" w:fldLock="1"/>
      </w:r>
      <w:r w:rsidR="00E47B79">
        <w:instrText>ADDIN CSL_CITATION { "citationItems" : [ { "id" : "ITEM-1",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"ITEM-1", "issue" : "4", "issued" : { "date-parts" : [ [ "2012" ] ] }, "page" : "043711", "title" : "Single-particle tunneling in doped graphene-insulator-graphene junctions", "type" : "article-journal", "volume" : "111" }, "uris" : [ "http://www.mendeley.com/documents/?uuid=aa6a5c95-26c1-43ad-81a5-12ede0cf0c98" ] }, { "id" : "ITEM-2",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"ITEM-2", "issue" : "4", "issued" : { "date-parts" : [ [ "2014", "7" ] ] }, "page" : "04E101", "title" : "Theory of graphene\u2013insulator\u2013graphene tunnel junctions", "type" : "article-journal", "volume" : "32" }, "uris" : [ "http://www.mendeley.com/documents/?uuid=8b33fbab-1020-4384-a8f6-edf3e3872a38" ] } ], "mendeley" : { "formattedCitation" : "[18], [19]", "plainTextFormattedCitation" : "[18], [19]", "previouslyFormattedCitation" : "[18], [19]" }, "properties" : { "noteIndex" : 0 }, "schema" : "https://github.com/citation-style-language/schema/raw/master/csl-citation.json" }</w:instrText>
      </w:r>
      <w:r w:rsidR="00E47B79">
        <w:fldChar w:fldCharType="separate"/>
      </w:r>
      <w:r w:rsidR="00E47B79" w:rsidRPr="008229CB">
        <w:rPr>
          <w:noProof/>
        </w:rPr>
        <w:t>[18], [19]</w:t>
      </w:r>
      <w:r w:rsidR="00E47B79">
        <w:fldChar w:fldCharType="end"/>
      </w:r>
      <w:r w:rsidR="00F1424C">
        <w:t xml:space="preserve">, </w:t>
      </w:r>
      <w:r w:rsidR="00E14831">
        <w:t>can play a significant role in the engineering of graphene intercon</w:t>
      </w:r>
      <w:r w:rsidR="00996372">
        <w:t>ne</w:t>
      </w:r>
      <w:r w:rsidR="00E14831">
        <w:t>cts</w:t>
      </w:r>
      <w:r>
        <w:t xml:space="preserve">. </w:t>
      </w:r>
    </w:p>
    <w:p w:rsidR="002F601F" w:rsidRDefault="001D7D98" w:rsidP="00A764EE">
      <w:r>
        <w:t>Resonant tunneling between neighboring interconnects would increase the coupling conductance and cause resistive leakage of current among neighboring interconnects</w:t>
      </w:r>
      <w:r w:rsidR="00E14831">
        <w:t>.</w:t>
      </w:r>
      <w:r w:rsidR="00196857">
        <w:t xml:space="preserve"> </w:t>
      </w:r>
      <w:proofErr w:type="gramStart"/>
      <w:r w:rsidR="00196857">
        <w:t>and</w:t>
      </w:r>
      <w:proofErr w:type="gramEnd"/>
      <w:r w:rsidR="00196857">
        <w:t xml:space="preserve"> should be prevented</w:t>
      </w:r>
      <w:r w:rsidR="00AB2C60">
        <w:t xml:space="preserve"> if the interconnects do not belong to the same route. </w:t>
      </w:r>
    </w:p>
    <w:p w:rsidR="00AB2C60" w:rsidRDefault="00A764EE" w:rsidP="002746DB">
      <w:r>
        <w:t>Similarly, resonant tunneling can be used to reduce the overall interconnect resistance</w:t>
      </w:r>
      <w:r w:rsidR="003B6E10">
        <w:t xml:space="preserve">. It </w:t>
      </w:r>
      <w:r w:rsidR="00AB2C60">
        <w:t>can be used to reduce the overall resistance of a stacked</w:t>
      </w:r>
      <w:r>
        <w:t xml:space="preserve">, multi-layer graphene </w:t>
      </w:r>
      <w:r w:rsidR="00AB2C60">
        <w:t xml:space="preserve">interconnect, where the layers belong to the same route and carry the same signal. </w:t>
      </w:r>
      <w:r w:rsidR="00B41638">
        <w:t>The large coupling distributed conductance will help shunt the resistance of each layer and reduce the overall resistance.</w:t>
      </w:r>
      <w:r w:rsidR="002746DB">
        <w:t xml:space="preserve"> </w:t>
      </w:r>
    </w:p>
    <w:p w:rsidR="0073258B" w:rsidRPr="002F601F" w:rsidRDefault="0073258B" w:rsidP="00B90F97">
      <w:r>
        <w:t xml:space="preserve">Proper design of stacked graphene interconnects, or different graphene-metallization layers in multi-layer graphene chips should take into account the resonant stacking constraints. If two ribbons are routed normal to each other on successive graphene-metallization layer (Manhattan Routing), the spacing between the layers </w:t>
      </w:r>
      <w:proofErr w:type="gramStart"/>
      <w:r>
        <w:t>should be carefully chosen</w:t>
      </w:r>
      <w:proofErr w:type="gramEnd"/>
      <w:r>
        <w:t xml:space="preserve"> to prevent resonant tunneling</w:t>
      </w:r>
      <w:r w:rsidR="002746DB">
        <w:t xml:space="preserve"> as long as they carry independent signals</w:t>
      </w:r>
      <w:r>
        <w:t>.</w:t>
      </w:r>
      <w:r w:rsidR="00B90F97">
        <w:t xml:space="preserve"> </w:t>
      </w:r>
    </w:p>
    <w:p w:rsidR="004D425E" w:rsidRDefault="004D425E" w:rsidP="003B6E10">
      <w:pPr>
        <w:pStyle w:val="Heading2"/>
      </w:pPr>
      <w:r>
        <w:t>Conclusion</w:t>
      </w:r>
    </w:p>
    <w:p w:rsidR="0046579B" w:rsidRDefault="0046579B" w:rsidP="0046579B">
      <w:r>
        <w:t xml:space="preserve">A graphene-insulator-graphene electronic coupler operating in the diffusive-transport regime does not show a spatially periodic dependence on the coupler length. Diffusive-transport coupler show an asymptotic, monotonic dependence of the coupling coefficient on the coupling length due to the loss of wavefunction phase information by successive scattering events. </w:t>
      </w:r>
    </w:p>
    <w:p w:rsidR="0046579B" w:rsidRDefault="0046579B" w:rsidP="0046579B">
      <w:r>
        <w:t>Diffusive-transport graphene couplers are not practically viable without creating a resonant tunneling structure. Otherwise, the tunneling-based coupling conductance between the graphene ribbons will be to</w:t>
      </w:r>
      <w:r w:rsidR="00D23311">
        <w:t>o</w:t>
      </w:r>
      <w:r>
        <w:t xml:space="preserve"> small to yield any practically significant effect.</w:t>
      </w:r>
    </w:p>
    <w:p w:rsidR="00397AC5" w:rsidRPr="0046579B" w:rsidRDefault="00397AC5" w:rsidP="000D5131">
      <w:r>
        <w:t xml:space="preserve">The analysis of the graphene coupler shows that graphene interconnects are highly scalable laterally, where resistive coupling will not be effective even </w:t>
      </w:r>
      <w:r w:rsidR="00A92BD2">
        <w:t xml:space="preserve">when the inter-ribbon </w:t>
      </w:r>
      <w:r>
        <w:t xml:space="preserve">spacing </w:t>
      </w:r>
      <w:r w:rsidR="00A92BD2">
        <w:t xml:space="preserve">falls </w:t>
      </w:r>
      <w:r>
        <w:t xml:space="preserve">below </w:t>
      </w:r>
      <w:proofErr w:type="gramStart"/>
      <w:r>
        <w:t>5</w:t>
      </w:r>
      <w:proofErr w:type="gramEnd"/>
      <w:r>
        <w:t xml:space="preserve"> n</w:t>
      </w:r>
      <w:r w:rsidR="00A92BD2">
        <w:t>m</w:t>
      </w:r>
      <w:r>
        <w:t xml:space="preserve">. However, care </w:t>
      </w:r>
      <w:proofErr w:type="gramStart"/>
      <w:r>
        <w:t>should be taken</w:t>
      </w:r>
      <w:proofErr w:type="gramEnd"/>
      <w:r>
        <w:t xml:space="preserve"> when stacking graphene interconnects to prevent resonant </w:t>
      </w:r>
      <w:r w:rsidR="00590755">
        <w:t>tunneling</w:t>
      </w:r>
      <w:r w:rsidR="00507147">
        <w:t xml:space="preserve"> </w:t>
      </w:r>
      <w:r w:rsidR="008712E5">
        <w:t xml:space="preserve">between independent routes </w:t>
      </w:r>
      <w:r w:rsidR="00507147">
        <w:t xml:space="preserve">when using multi-layer graphene interconnects. </w:t>
      </w:r>
      <w:r w:rsidR="00C273D7">
        <w:t xml:space="preserve">Similarly, resonant tunneling can be used in multi-layer graphene interconnects to reduce the overall </w:t>
      </w:r>
      <w:r w:rsidR="000D5131">
        <w:t>interconnect resistance.</w:t>
      </w:r>
      <w:bookmarkStart w:id="10" w:name="_GoBack"/>
      <w:bookmarkEnd w:id="10"/>
      <w:r w:rsidR="00C273D7">
        <w:t>.</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213AA6">
      <w:pPr>
        <w:pStyle w:val="Heading1"/>
        <w:numPr>
          <w:ilvl w:val="0"/>
          <w:numId w:val="5"/>
        </w:numPr>
      </w:pPr>
      <w:r>
        <w:lastRenderedPageBreak/>
        <w:t>Current Technological Limitations on Graphene Devices and Circuits</w:t>
      </w:r>
    </w:p>
    <w:p w:rsidR="008F62A8" w:rsidRDefault="008F62A8" w:rsidP="003B6E10">
      <w:pPr>
        <w:pStyle w:val="Heading2"/>
      </w:pPr>
      <w:r>
        <w:t>Contact Engineering</w:t>
      </w:r>
    </w:p>
    <w:p w:rsidR="008F62A8" w:rsidRPr="008F62A8" w:rsidRDefault="008F62A8" w:rsidP="00213AA6">
      <w:pPr>
        <w:pStyle w:val="Heading3"/>
        <w:numPr>
          <w:ilvl w:val="2"/>
          <w:numId w:val="5"/>
        </w:numPr>
      </w:pPr>
      <w:r>
        <w:t>Electrical Resistance</w:t>
      </w:r>
    </w:p>
    <w:p w:rsidR="008F62A8" w:rsidRDefault="008F62A8" w:rsidP="00213AA6">
      <w:pPr>
        <w:pStyle w:val="Heading3"/>
        <w:numPr>
          <w:ilvl w:val="2"/>
          <w:numId w:val="5"/>
        </w:numPr>
      </w:pPr>
      <w:r>
        <w:t>Thermal Interface Conductance</w:t>
      </w:r>
    </w:p>
    <w:p w:rsidR="00BC4C90" w:rsidRDefault="008F62A8" w:rsidP="003B6E10">
      <w:pPr>
        <w:pStyle w:val="Heading2"/>
      </w:pPr>
      <w:r>
        <w:t>Interface Roughness</w:t>
      </w:r>
    </w:p>
    <w:p w:rsidR="00BC4C90" w:rsidRDefault="00BC4C90" w:rsidP="003B6E10">
      <w:pPr>
        <w:pStyle w:val="Heading2"/>
      </w:pPr>
      <w:r>
        <w:t>Stress in dual-gated Graphene FETs during Processing</w:t>
      </w:r>
    </w:p>
    <w:p w:rsidR="00BC4C90" w:rsidRPr="00BC4C90" w:rsidRDefault="00BC4C90" w:rsidP="003B6E10">
      <w:pPr>
        <w:pStyle w:val="Heading2"/>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213AA6">
      <w:pPr>
        <w:pStyle w:val="Heading1"/>
        <w:numPr>
          <w:ilvl w:val="0"/>
          <w:numId w:val="5"/>
        </w:numPr>
      </w:pPr>
      <w:r>
        <w:lastRenderedPageBreak/>
        <w:t>Conclusion and Future Work</w:t>
      </w:r>
    </w:p>
    <w:p w:rsidR="004A4501" w:rsidRDefault="004A4501" w:rsidP="003B6E10">
      <w:pPr>
        <w:pStyle w:val="Heading2"/>
      </w:pPr>
      <w:r>
        <w:t>Alloyed Contacts for Optimized Thermal and Electrical Contact Resistance</w:t>
      </w:r>
    </w:p>
    <w:p w:rsidR="004A4501" w:rsidRDefault="004A4501" w:rsidP="003B6E10">
      <w:pPr>
        <w:pStyle w:val="Heading2"/>
      </w:pPr>
      <w:r>
        <w:t xml:space="preserve">CVD Graphene over CVD </w:t>
      </w:r>
      <w:proofErr w:type="spellStart"/>
      <w:r>
        <w:t>hBN</w:t>
      </w:r>
      <w:proofErr w:type="spellEnd"/>
    </w:p>
    <w:p w:rsidR="004A4501" w:rsidRPr="004A4501" w:rsidRDefault="004A4501" w:rsidP="003B6E10">
      <w:pPr>
        <w:pStyle w:val="Heading2"/>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3B6E10">
      <w:pPr>
        <w:pStyle w:val="Heading2"/>
        <w:numPr>
          <w:ilvl w:val="1"/>
          <w:numId w:val="4"/>
        </w:numPr>
      </w:pPr>
      <w:r>
        <w:t>Preprocessing Anneal</w:t>
      </w:r>
    </w:p>
    <w:p w:rsidR="00795535" w:rsidRDefault="005A5660" w:rsidP="003B6E10">
      <w:pPr>
        <w:pStyle w:val="Heading2"/>
        <w:numPr>
          <w:ilvl w:val="1"/>
          <w:numId w:val="4"/>
        </w:numPr>
      </w:pPr>
      <w:r w:rsidRPr="005A5660">
        <w:t>Photolithography</w:t>
      </w:r>
    </w:p>
    <w:p w:rsidR="00795535" w:rsidRDefault="005A5660" w:rsidP="003B6E10">
      <w:pPr>
        <w:pStyle w:val="Heading2"/>
        <w:numPr>
          <w:ilvl w:val="1"/>
          <w:numId w:val="4"/>
        </w:numPr>
      </w:pPr>
      <w:r>
        <w:t>Electron-Beam Lithography</w:t>
      </w:r>
    </w:p>
    <w:p w:rsidR="00795535" w:rsidRDefault="005A5660" w:rsidP="003B6E10">
      <w:pPr>
        <w:pStyle w:val="Heading2"/>
        <w:numPr>
          <w:ilvl w:val="1"/>
          <w:numId w:val="4"/>
        </w:numPr>
      </w:pPr>
      <w:r>
        <w:t>Electron-Beam Evaporation</w:t>
      </w:r>
    </w:p>
    <w:p w:rsidR="00F47C0C" w:rsidRPr="00F47C0C" w:rsidRDefault="00CA159A" w:rsidP="003B6E10">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lastRenderedPageBreak/>
        <w:t>Measurement Setup for Graphene Diodes</w:t>
      </w:r>
    </w:p>
    <w:p w:rsidR="00DA61C8" w:rsidRPr="00DA61C8" w:rsidRDefault="00DA61C8" w:rsidP="00DA61C8"/>
    <w:p w:rsidR="00CB6CDE" w:rsidRPr="00CB6CDE" w:rsidRDefault="00CB6CDE" w:rsidP="0098324C">
      <w:pPr>
        <w:pStyle w:val="Heading1"/>
      </w:pPr>
      <w:bookmarkStart w:id="11" w:name="_Ref489460016"/>
      <w:r>
        <w:t>Der</w:t>
      </w:r>
      <w:r w:rsidR="00DA61C8">
        <w:t>i</w:t>
      </w:r>
      <w:r>
        <w:t xml:space="preserve">vation of </w:t>
      </w:r>
      <w:r w:rsidR="00DA61C8">
        <w:t>the Current Coupling Coefficient in a Diffusive-Transport Graphene Coupler</w:t>
      </w:r>
      <w:bookmarkEnd w:id="11"/>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fldSimple w:instr=" STYLEREF 1 \s ">
        <w:r w:rsidR="002B6F2F">
          <w:rPr>
            <w:noProof/>
            <w:cs/>
          </w:rPr>
          <w:t>‎</w:t>
        </w:r>
        <w:r w:rsidR="002B6F2F">
          <w:rPr>
            <w:noProof/>
          </w:rPr>
          <w:t>E</w:t>
        </w:r>
      </w:fldSimple>
      <w:r w:rsidR="002B6F2F">
        <w:t>.</w:t>
      </w:r>
      <w:fldSimple w:instr=" SEQ Figure \* ARABIC \s 1 ">
        <w:r w:rsidR="002B6F2F">
          <w:rPr>
            <w:noProof/>
          </w:rPr>
          <w:t>1</w:t>
        </w:r>
      </w:fldSimple>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xml:space="preserve">. We label one of the ribbons as the input ribbon, and the other as </w:t>
      </w:r>
      <w:r>
        <w:lastRenderedPageBreak/>
        <w:t>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E72EE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E72EE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 xml:space="preserve">This </w:t>
      </w:r>
      <w:proofErr w:type="gramStart"/>
      <w:r>
        <w:rPr>
          <w:rFonts w:eastAsiaTheme="minorEastAsia"/>
        </w:rPr>
        <w:t>can be rewritten</w:t>
      </w:r>
      <w:proofErr w:type="gramEnd"/>
      <w:r>
        <w:rPr>
          <w:rFonts w:eastAsiaTheme="minorEastAsia"/>
        </w:rPr>
        <w:t xml:space="preserve"> as:</w:t>
      </w:r>
    </w:p>
    <w:p w:rsidR="009B3CAC" w:rsidRPr="00B678FB" w:rsidRDefault="00E72EE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E72EE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w:t>
      </w:r>
      <w:proofErr w:type="gramStart"/>
      <w:r>
        <w:rPr>
          <w:rFonts w:eastAsiaTheme="minorEastAsia"/>
        </w:rPr>
        <w:t xml:space="preserve">as </w:t>
      </w:r>
      <w:proofErr w:type="gramEnd"/>
      <m:oMath>
        <m:r>
          <w:rPr>
            <w:rFonts w:ascii="Cambria Math" w:hAnsi="Cambria Math"/>
          </w:rPr>
          <m:t>dx→0</m:t>
        </m:r>
      </m:oMath>
      <w:r>
        <w:rPr>
          <w:rFonts w:eastAsiaTheme="minorEastAsia"/>
        </w:rPr>
        <w:t>, we get: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77903" w:rsidTr="003A75DB">
        <w:tc>
          <w:tcPr>
            <w:tcW w:w="544" w:type="pct"/>
            <w:vAlign w:val="center"/>
          </w:tcPr>
          <w:p w:rsidR="00877903" w:rsidRDefault="00877903" w:rsidP="003A75DB">
            <w:pPr>
              <w:ind w:firstLine="0"/>
              <w:jc w:val="center"/>
              <w:rPr>
                <w:rFonts w:eastAsiaTheme="minorEastAsia"/>
              </w:rPr>
            </w:pPr>
          </w:p>
        </w:tc>
        <w:tc>
          <w:tcPr>
            <w:tcW w:w="3855" w:type="pct"/>
            <w:vAlign w:val="center"/>
          </w:tcPr>
          <w:p w:rsidR="00877903" w:rsidRPr="009E1422" w:rsidRDefault="00E72EEE" w:rsidP="00DE6E10">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877903" w:rsidRPr="00877903" w:rsidRDefault="00E72EEE" w:rsidP="00877903">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tc>
        <w:tc>
          <w:tcPr>
            <w:tcW w:w="600" w:type="pct"/>
            <w:vAlign w:val="center"/>
          </w:tcPr>
          <w:p w:rsidR="00877903" w:rsidRDefault="00877903" w:rsidP="003A75DB">
            <w:pPr>
              <w:ind w:firstLine="0"/>
              <w:jc w:val="right"/>
              <w:rPr>
                <w:rFonts w:eastAsiaTheme="minorEastAsia"/>
              </w:rPr>
            </w:pPr>
            <w:bookmarkStart w:id="12" w:name="_Ref489629451"/>
            <w:r>
              <w:t>(</w:t>
            </w:r>
            <w:fldSimple w:instr=" STYLEREF 1 \s ">
              <w:r>
                <w:rPr>
                  <w:noProof/>
                  <w:cs/>
                </w:rPr>
                <w:t>‎</w:t>
              </w:r>
              <w:r>
                <w:rPr>
                  <w:noProof/>
                </w:rPr>
                <w:t>E</w:t>
              </w:r>
            </w:fldSimple>
            <w:r>
              <w:t>.</w:t>
            </w:r>
            <w:fldSimple w:instr=" SEQ Equation \* ARABIC \s 1 ">
              <w:r>
                <w:rPr>
                  <w:noProof/>
                </w:rPr>
                <w:t>1</w:t>
              </w:r>
            </w:fldSimple>
            <w:r>
              <w:t>)</w:t>
            </w:r>
            <w:bookmarkEnd w:id="12"/>
          </w:p>
        </w:tc>
      </w:tr>
    </w:tbl>
    <w:p w:rsidR="00877903" w:rsidRDefault="00877903" w:rsidP="009B3CAC">
      <w:pPr>
        <w:rPr>
          <w:rFonts w:eastAsiaTheme="minorEastAsia"/>
        </w:rPr>
      </w:pPr>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E72EEE"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E72EEE"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E72EEE"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E72EEE"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Pr="004B1C44" w:rsidRDefault="004B1C44" w:rsidP="004B1C44">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2</w:t>
              </w:r>
            </w:fldSimple>
            <w:r>
              <w:t>)</w:t>
            </w:r>
          </w:p>
        </w:tc>
      </w:tr>
    </w:tbl>
    <w:p w:rsidR="004B1C44" w:rsidRDefault="004B1C44" w:rsidP="009B3CAC"/>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Default="004B1C44" w:rsidP="004B1C44">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3</w:t>
              </w:r>
            </w:fldSimple>
            <w:r>
              <w:t>)</w:t>
            </w:r>
          </w:p>
        </w:tc>
      </w:tr>
    </w:tbl>
    <w:p w:rsidR="004B1C44" w:rsidRDefault="004B1C44" w:rsidP="009B3CAC"/>
    <w:p w:rsidR="009B3CAC" w:rsidRDefault="009B3CAC" w:rsidP="009B3CAC">
      <w:pPr>
        <w:rPr>
          <w:rFonts w:eastAsiaTheme="minorEastAsia"/>
        </w:rPr>
      </w:pPr>
      <w:r>
        <w:rPr>
          <w:rFonts w:eastAsiaTheme="minorEastAsia"/>
        </w:rPr>
        <w:t xml:space="preserve">The two differential equations are the same. The general solution </w:t>
      </w:r>
      <w:proofErr w:type="gramStart"/>
      <w:r>
        <w:rPr>
          <w:rFonts w:eastAsiaTheme="minorEastAsia"/>
        </w:rPr>
        <w:t>is written as</w:t>
      </w:r>
      <w:proofErr w:type="gramEnd"/>
      <w:r>
        <w:rPr>
          <w:rFonts w:eastAsiaTheme="minorEastAsia"/>
        </w:rPr>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E72EEE"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CF4B11">
            <w:pPr>
              <w:ind w:firstLine="0"/>
              <w:jc w:val="right"/>
              <w:rPr>
                <w:rFonts w:eastAsiaTheme="minorEastAsia"/>
              </w:rPr>
            </w:pPr>
            <w:bookmarkStart w:id="13" w:name="_Ref489629453"/>
            <w:r>
              <w:t>(</w:t>
            </w:r>
            <w:fldSimple w:instr=" STYLEREF 1 \s ">
              <w:r w:rsidR="00877903">
                <w:rPr>
                  <w:noProof/>
                  <w:cs/>
                </w:rPr>
                <w:t>‎</w:t>
              </w:r>
              <w:r w:rsidR="00877903">
                <w:rPr>
                  <w:noProof/>
                </w:rPr>
                <w:t>E</w:t>
              </w:r>
            </w:fldSimple>
            <w:r>
              <w:t>.</w:t>
            </w:r>
            <w:fldSimple w:instr=" SEQ Equation \* ARABIC \s 1 ">
              <w:r w:rsidR="00877903">
                <w:rPr>
                  <w:noProof/>
                </w:rPr>
                <w:t>4</w:t>
              </w:r>
            </w:fldSimple>
            <w:r>
              <w:t>)</w:t>
            </w:r>
            <w:bookmarkEnd w:id="13"/>
          </w:p>
        </w:tc>
      </w:tr>
    </w:tbl>
    <w:p w:rsidR="009B3CAC" w:rsidRDefault="009B3CAC" w:rsidP="009B3CAC">
      <w:pPr>
        <w:rPr>
          <w:rFonts w:eastAsiaTheme="minorEastAsia"/>
        </w:rPr>
      </w:pPr>
      <w:r>
        <w:rPr>
          <w:rFonts w:eastAsiaTheme="minorEastAsia"/>
        </w:rPr>
        <w:t xml:space="preserve">The above equation </w:t>
      </w:r>
      <w:proofErr w:type="gramStart"/>
      <w:r>
        <w:rPr>
          <w:rFonts w:eastAsiaTheme="minorEastAsia"/>
        </w:rPr>
        <w:t>can be rewritten</w:t>
      </w:r>
      <w:proofErr w:type="gramEnd"/>
      <w:r>
        <w:rPr>
          <w:rFonts w:eastAsiaTheme="minorEastAsia"/>
        </w:rPr>
        <w:t xml:space="preserve">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9B41DD">
        <w:tc>
          <w:tcPr>
            <w:tcW w:w="544" w:type="pct"/>
            <w:vAlign w:val="center"/>
          </w:tcPr>
          <w:p w:rsidR="009B3CAC" w:rsidRDefault="009B3CAC" w:rsidP="00CF4B11">
            <w:pPr>
              <w:ind w:firstLine="0"/>
              <w:jc w:val="center"/>
              <w:rPr>
                <w:rFonts w:eastAsiaTheme="minorEastAsia"/>
              </w:rPr>
            </w:pPr>
          </w:p>
        </w:tc>
        <w:tc>
          <w:tcPr>
            <w:tcW w:w="3856" w:type="pct"/>
            <w:vAlign w:val="center"/>
          </w:tcPr>
          <w:p w:rsidR="009B3CAC" w:rsidRDefault="00E72EEE"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5</w:t>
              </w:r>
            </w:fldSimple>
            <w:r>
              <w:t>)</w:t>
            </w:r>
          </w:p>
        </w:tc>
      </w:tr>
    </w:tbl>
    <w:p w:rsidR="009B41DD" w:rsidRDefault="009B41DD" w:rsidP="009B41DD">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1DD" w:rsidTr="00344037">
        <w:tc>
          <w:tcPr>
            <w:tcW w:w="544" w:type="pct"/>
            <w:vAlign w:val="center"/>
          </w:tcPr>
          <w:p w:rsidR="009B41DD" w:rsidRDefault="009B41DD" w:rsidP="00344037">
            <w:pPr>
              <w:ind w:firstLine="0"/>
              <w:jc w:val="center"/>
              <w:rPr>
                <w:rFonts w:eastAsiaTheme="minorEastAsia"/>
              </w:rPr>
            </w:pPr>
          </w:p>
        </w:tc>
        <w:tc>
          <w:tcPr>
            <w:tcW w:w="3855" w:type="pct"/>
            <w:vAlign w:val="center"/>
          </w:tcPr>
          <w:p w:rsidR="009B41DD" w:rsidRDefault="00E72EEE" w:rsidP="00344037">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41DD" w:rsidRDefault="009B41DD" w:rsidP="00344037">
            <w:pPr>
              <w:ind w:firstLine="0"/>
              <w:jc w:val="right"/>
              <w:rPr>
                <w:rFonts w:eastAsiaTheme="minorEastAsia"/>
              </w:rPr>
            </w:pPr>
            <w:bookmarkStart w:id="14" w:name="_Ref489629593"/>
            <w:r>
              <w:t>(</w:t>
            </w:r>
            <w:fldSimple w:instr=" STYLEREF 1 \s ">
              <w:r w:rsidR="00877903">
                <w:rPr>
                  <w:noProof/>
                  <w:cs/>
                </w:rPr>
                <w:t>‎</w:t>
              </w:r>
              <w:r w:rsidR="00877903">
                <w:rPr>
                  <w:noProof/>
                </w:rPr>
                <w:t>E</w:t>
              </w:r>
            </w:fldSimple>
            <w:r>
              <w:t>.</w:t>
            </w:r>
            <w:fldSimple w:instr=" SEQ Equation \* ARABIC \s 1 ">
              <w:r w:rsidR="00877903">
                <w:rPr>
                  <w:noProof/>
                </w:rPr>
                <w:t>6</w:t>
              </w:r>
            </w:fldSimple>
            <w:r>
              <w:t>)</w:t>
            </w:r>
            <w:bookmarkEnd w:id="14"/>
          </w:p>
        </w:tc>
      </w:tr>
    </w:tbl>
    <w:p w:rsidR="009B3CAC" w:rsidRDefault="00344037" w:rsidP="009B3CAC">
      <w:r>
        <w:t xml:space="preserve">Ohm’s law relates </w:t>
      </w:r>
      <w:r w:rsidR="009B3CAC">
        <w:t>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CF4B11">
        <w:tc>
          <w:tcPr>
            <w:tcW w:w="146" w:type="pct"/>
            <w:vAlign w:val="center"/>
          </w:tcPr>
          <w:p w:rsidR="009B3CAC" w:rsidRDefault="009B3CAC" w:rsidP="00CF4B11">
            <w:pPr>
              <w:ind w:firstLine="0"/>
              <w:jc w:val="center"/>
              <w:rPr>
                <w:rFonts w:eastAsiaTheme="minorEastAsia"/>
              </w:rPr>
            </w:pPr>
          </w:p>
        </w:tc>
        <w:tc>
          <w:tcPr>
            <w:tcW w:w="4421" w:type="pct"/>
            <w:vAlign w:val="center"/>
          </w:tcPr>
          <w:p w:rsidR="009B3CAC" w:rsidRDefault="00E72EE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dx</m:t>
                        </m:r>
                      </m:den>
                    </m:f>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e>
                </m:d>
              </m:oMath>
            </m:oMathPara>
          </w:p>
        </w:tc>
        <w:tc>
          <w:tcPr>
            <w:tcW w:w="432" w:type="pct"/>
            <w:vAlign w:val="center"/>
          </w:tcPr>
          <w:p w:rsidR="009B3CAC" w:rsidRDefault="009B3CAC" w:rsidP="00CF4B11">
            <w:pPr>
              <w:ind w:firstLine="0"/>
              <w:jc w:val="right"/>
              <w:rPr>
                <w:rFonts w:eastAsiaTheme="minorEastAsia"/>
              </w:rPr>
            </w:pPr>
            <w:bookmarkStart w:id="15" w:name="_Ref489460143"/>
            <w:r>
              <w:t>(</w:t>
            </w:r>
            <w:fldSimple w:instr=" STYLEREF 1 \s ">
              <w:r w:rsidR="00877903">
                <w:rPr>
                  <w:noProof/>
                  <w:cs/>
                </w:rPr>
                <w:t>‎</w:t>
              </w:r>
              <w:r w:rsidR="00877903">
                <w:rPr>
                  <w:noProof/>
                </w:rPr>
                <w:t>E</w:t>
              </w:r>
            </w:fldSimple>
            <w:r>
              <w:t>.</w:t>
            </w:r>
            <w:fldSimple w:instr=" SEQ Equation \* ARABIC \s 1 ">
              <w:r w:rsidR="00877903">
                <w:rPr>
                  <w:noProof/>
                </w:rPr>
                <w:t>7</w:t>
              </w:r>
            </w:fldSimple>
            <w:r>
              <w:t>)</w:t>
            </w:r>
            <w:bookmarkEnd w:id="15"/>
          </w:p>
        </w:tc>
      </w:tr>
    </w:tbl>
    <w:p w:rsidR="009B3CAC" w:rsidRDefault="009B3CAC" w:rsidP="009B3CAC">
      <w:pPr>
        <w:rPr>
          <w:rFonts w:eastAsiaTheme="minorEastAsia"/>
        </w:rPr>
      </w:pPr>
      <w:r>
        <w:rPr>
          <w:rFonts w:eastAsiaTheme="minorEastAsia"/>
        </w:rPr>
        <w:t>In addition, 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Pr="00070314" w:rsidRDefault="00E72EE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E72EE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CF4B11">
            <w:pPr>
              <w:ind w:firstLine="0"/>
              <w:jc w:val="right"/>
              <w:rPr>
                <w:rFonts w:eastAsiaTheme="minorEastAsia"/>
              </w:rPr>
            </w:pPr>
            <w:bookmarkStart w:id="16" w:name="_Ref489631158"/>
            <w:r>
              <w:t>(</w:t>
            </w:r>
            <w:fldSimple w:instr=" STYLEREF 1 \s ">
              <w:r w:rsidR="00877903">
                <w:rPr>
                  <w:noProof/>
                  <w:cs/>
                </w:rPr>
                <w:t>‎</w:t>
              </w:r>
              <w:r w:rsidR="00877903">
                <w:rPr>
                  <w:noProof/>
                </w:rPr>
                <w:t>E</w:t>
              </w:r>
            </w:fldSimple>
            <w:r>
              <w:t>.</w:t>
            </w:r>
            <w:fldSimple w:instr=" SEQ Equation \* ARABIC \s 1 ">
              <w:r w:rsidR="00877903">
                <w:rPr>
                  <w:noProof/>
                </w:rPr>
                <w:t>8</w:t>
              </w:r>
            </w:fldSimple>
            <w:r>
              <w:t>)</w:t>
            </w:r>
            <w:bookmarkEnd w:id="16"/>
          </w:p>
        </w:tc>
      </w:tr>
    </w:tbl>
    <w:p w:rsidR="009B3CAC" w:rsidRDefault="009B3CAC" w:rsidP="009B3CAC">
      <w:r>
        <w:t xml:space="preserve">The coupling coefficient between the current in the two ribbons </w:t>
      </w:r>
      <w:proofErr w:type="gramStart"/>
      <w:r>
        <w:t>is defined</w:t>
      </w:r>
      <w:proofErr w:type="gramEnd"/>
      <w:r>
        <w:t xml:space="preserve">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E72EEE"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9</w:t>
              </w:r>
            </w:fldSimple>
            <w:r>
              <w:t>)</w:t>
            </w:r>
          </w:p>
        </w:tc>
      </w:tr>
    </w:tbl>
    <w:p w:rsidR="009B3CAC" w:rsidRDefault="00425F15" w:rsidP="009B3CAC">
      <w:r>
        <w:t>Equation</w:t>
      </w:r>
      <w:r w:rsidR="00877903">
        <w:t>s</w:t>
      </w:r>
      <w:r>
        <w:t xml:space="preserve"> </w:t>
      </w:r>
      <w:r w:rsidR="00877903">
        <w:fldChar w:fldCharType="begin"/>
      </w:r>
      <w:r w:rsidR="00877903">
        <w:instrText xml:space="preserve"> REF _Ref489629451 \h </w:instrText>
      </w:r>
      <w:r w:rsidR="00877903">
        <w:fldChar w:fldCharType="separate"/>
      </w:r>
      <w:r w:rsidR="00877903">
        <w:t>(</w:t>
      </w:r>
      <w:r w:rsidR="00877903">
        <w:rPr>
          <w:noProof/>
          <w:cs/>
        </w:rPr>
        <w:t>‎</w:t>
      </w:r>
      <w:r w:rsidR="00877903">
        <w:rPr>
          <w:noProof/>
        </w:rPr>
        <w:t>E</w:t>
      </w:r>
      <w:r w:rsidR="00877903">
        <w:t>.</w:t>
      </w:r>
      <w:r w:rsidR="00877903">
        <w:rPr>
          <w:noProof/>
        </w:rPr>
        <w:t>1</w:t>
      </w:r>
      <w:r w:rsidR="00877903">
        <w:t>)</w:t>
      </w:r>
      <w:r w:rsidR="00877903">
        <w:fldChar w:fldCharType="end"/>
      </w:r>
      <w:r w:rsidR="00877903">
        <w:t xml:space="preserve"> and </w:t>
      </w:r>
      <w:r w:rsidR="00877903">
        <w:fldChar w:fldCharType="begin"/>
      </w:r>
      <w:r w:rsidR="00877903">
        <w:instrText xml:space="preserve"> REF _Ref489629453 \h </w:instrText>
      </w:r>
      <w:r w:rsidR="00877903">
        <w:fldChar w:fldCharType="separate"/>
      </w:r>
      <w:r w:rsidR="00877903">
        <w:t>(</w:t>
      </w:r>
      <w:r w:rsidR="00877903">
        <w:rPr>
          <w:noProof/>
          <w:cs/>
        </w:rPr>
        <w:t>‎</w:t>
      </w:r>
      <w:r w:rsidR="00877903">
        <w:rPr>
          <w:noProof/>
        </w:rPr>
        <w:t>E</w:t>
      </w:r>
      <w:r w:rsidR="00877903">
        <w:t>.</w:t>
      </w:r>
      <w:r w:rsidR="00877903">
        <w:rPr>
          <w:noProof/>
        </w:rPr>
        <w:t>4</w:t>
      </w:r>
      <w:r w:rsidR="00877903">
        <w:t>)</w:t>
      </w:r>
      <w:r w:rsidR="00877903">
        <w:fldChar w:fldCharType="end"/>
      </w:r>
      <w:r w:rsidR="00877903">
        <w:t xml:space="preserve"> </w:t>
      </w:r>
      <w:proofErr w:type="gramStart"/>
      <w:r w:rsidR="002D34A7">
        <w:t>can be solved</w:t>
      </w:r>
      <w:proofErr w:type="gramEnd"/>
      <w:r w:rsidR="002D34A7">
        <w:t xml:space="preserve"> for the relation between the constant </w:t>
      </w:r>
      <m:oMath>
        <m:r>
          <w:rPr>
            <w:rFonts w:ascii="Cambria Math" w:hAnsi="Cambria Math"/>
          </w:rPr>
          <m:t>A-D</m:t>
        </m:r>
      </m:oMath>
      <w:r w:rsidR="002D34A7">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CF4B11">
        <w:tc>
          <w:tcPr>
            <w:tcW w:w="544" w:type="pct"/>
            <w:vAlign w:val="center"/>
          </w:tcPr>
          <w:p w:rsidR="002D34A7" w:rsidRDefault="002D34A7" w:rsidP="00CF4B11">
            <w:pPr>
              <w:ind w:firstLine="0"/>
              <w:jc w:val="center"/>
              <w:rPr>
                <w:rFonts w:eastAsiaTheme="minorEastAsia"/>
              </w:rPr>
            </w:pPr>
          </w:p>
        </w:tc>
        <w:tc>
          <w:tcPr>
            <w:tcW w:w="3855" w:type="pct"/>
            <w:vAlign w:val="center"/>
          </w:tcPr>
          <w:p w:rsidR="002D34A7" w:rsidRDefault="00E72EEE" w:rsidP="00CF4B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m:t>
                </m:r>
              </m:oMath>
            </m:oMathPara>
          </w:p>
        </w:tc>
        <w:tc>
          <w:tcPr>
            <w:tcW w:w="600" w:type="pct"/>
            <w:vAlign w:val="center"/>
          </w:tcPr>
          <w:p w:rsidR="002D34A7" w:rsidRDefault="002D34A7"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10</w:t>
              </w:r>
            </w:fldSimple>
            <w:r>
              <w:t>)</w:t>
            </w:r>
          </w:p>
        </w:tc>
      </w:tr>
    </w:tbl>
    <w:p w:rsidR="00604C2E" w:rsidRDefault="00604C2E" w:rsidP="00AE2C60">
      <w:r>
        <w:t xml:space="preserve">Before proceeding to solve the equation, we note that the voltage and current equation present a system of two coupled second order linear equations, reducible to two fourth order decoupled ordinary differential equations. Ohm’s law relates the voltage gradient to the current and hence, the current continuity equation poses a condition on the first derivative of the voltage, while Equation </w:t>
      </w:r>
      <w:r>
        <w:fldChar w:fldCharType="begin"/>
      </w:r>
      <w:r>
        <w:instrText xml:space="preserve"> REF _Ref489631158 \h </w:instrText>
      </w:r>
      <w:r>
        <w:fldChar w:fldCharType="separate"/>
      </w:r>
      <w:r>
        <w:t>(</w:t>
      </w:r>
      <w:r>
        <w:rPr>
          <w:noProof/>
          <w:cs/>
        </w:rPr>
        <w:t>‎</w:t>
      </w:r>
      <w:r>
        <w:rPr>
          <w:noProof/>
        </w:rPr>
        <w:t>E</w:t>
      </w:r>
      <w:r>
        <w:t>.</w:t>
      </w:r>
      <w:r>
        <w:rPr>
          <w:noProof/>
        </w:rPr>
        <w:t>8</w:t>
      </w:r>
      <w:r>
        <w:t>)</w:t>
      </w:r>
      <w:r>
        <w:fldChar w:fldCharType="end"/>
      </w:r>
      <w:r>
        <w:t xml:space="preserve"> serves as a Robin boundary condition relative the voltage to its derivative at the boundary. </w:t>
      </w:r>
      <w:r w:rsidR="009D2898">
        <w:t xml:space="preserve">Accordingly, the current system </w:t>
      </w:r>
      <w:proofErr w:type="gramStart"/>
      <w:r w:rsidR="009D2898">
        <w:t>cannot be completely solved</w:t>
      </w:r>
      <w:proofErr w:type="gramEnd"/>
      <w:r w:rsidR="009D2898">
        <w:t xml:space="preserve"> analytically; we will not be able to obtain the values of the four constants needed to fully determine a unique solution, b</w:t>
      </w:r>
      <w:r w:rsidR="004A7FA6">
        <w:t>ut it can be solved numerically.</w:t>
      </w:r>
      <w:r w:rsidR="00A553CF">
        <w:t xml:space="preserve"> </w:t>
      </w:r>
      <w:r w:rsidR="00AE2C60">
        <w:t>In</w:t>
      </w:r>
      <w:r w:rsidR="00A553CF">
        <w:t xml:space="preserve"> this discussion, we provide an incomplete solution that does not determine all the unknown constants, but reveals the </w:t>
      </w:r>
      <w:r w:rsidR="00AE2C60">
        <w:t>functional form of the solution.</w:t>
      </w:r>
    </w:p>
    <w:p w:rsidR="002D34A7" w:rsidRDefault="00583390" w:rsidP="009B3CAC">
      <w:r>
        <w:lastRenderedPageBreak/>
        <w:t xml:space="preserve">By </w:t>
      </w:r>
      <w:proofErr w:type="gramStart"/>
      <w:r>
        <w:t xml:space="preserve">letting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t xml:space="preserve">, we can write the current in each branch using the left side of Equation </w:t>
      </w:r>
      <w:r>
        <w:fldChar w:fldCharType="begin"/>
      </w:r>
      <w:r>
        <w:instrText xml:space="preserve"> REF _Ref489460143 \h </w:instrText>
      </w:r>
      <w:r>
        <w:fldChar w:fldCharType="separate"/>
      </w:r>
      <w:r w:rsidR="00877903">
        <w:t>(</w:t>
      </w:r>
      <w:r w:rsidR="00877903">
        <w:rPr>
          <w:noProof/>
          <w:cs/>
        </w:rPr>
        <w:t>‎</w:t>
      </w:r>
      <w:r w:rsidR="00877903">
        <w:rPr>
          <w:noProof/>
        </w:rPr>
        <w:t>E</w:t>
      </w:r>
      <w:r w:rsidR="00877903">
        <w:t>.</w:t>
      </w:r>
      <w:r w:rsidR="00877903">
        <w:rPr>
          <w:noProof/>
        </w:rPr>
        <w:t>7</w:t>
      </w:r>
      <w:r w:rsidR="00877903">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583390">
        <w:tc>
          <w:tcPr>
            <w:tcW w:w="544" w:type="pct"/>
            <w:vAlign w:val="center"/>
          </w:tcPr>
          <w:p w:rsidR="002D34A7" w:rsidRDefault="002D34A7" w:rsidP="00CF4B11">
            <w:pPr>
              <w:ind w:firstLine="0"/>
              <w:jc w:val="center"/>
              <w:rPr>
                <w:rFonts w:eastAsiaTheme="minorEastAsia"/>
              </w:rPr>
            </w:pPr>
          </w:p>
        </w:tc>
        <w:tc>
          <w:tcPr>
            <w:tcW w:w="3856" w:type="pct"/>
            <w:vAlign w:val="center"/>
          </w:tcPr>
          <w:p w:rsidR="00583390" w:rsidRPr="00583390" w:rsidRDefault="00E72EE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r>
                  <w:rPr>
                    <w:rFonts w:ascii="Cambria Math" w:hAnsi="Cambria Math"/>
                  </w:rPr>
                  <m:t xml:space="preserve">, </m:t>
                </m:r>
              </m:oMath>
            </m:oMathPara>
          </w:p>
          <w:p w:rsidR="002D34A7" w:rsidRDefault="00E72EE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oMath>
            </m:oMathPara>
          </w:p>
        </w:tc>
        <w:tc>
          <w:tcPr>
            <w:tcW w:w="600" w:type="pct"/>
            <w:vAlign w:val="center"/>
          </w:tcPr>
          <w:p w:rsidR="002D34A7" w:rsidRDefault="002D34A7" w:rsidP="00CF4B11">
            <w:pPr>
              <w:ind w:firstLine="0"/>
              <w:jc w:val="right"/>
              <w:rPr>
                <w:rFonts w:eastAsiaTheme="minorEastAsia"/>
              </w:rPr>
            </w:pPr>
            <w:bookmarkStart w:id="17" w:name="_Ref489461056"/>
            <w:r>
              <w:t>(</w:t>
            </w:r>
            <w:fldSimple w:instr=" STYLEREF 1 \s ">
              <w:r w:rsidR="00877903">
                <w:rPr>
                  <w:noProof/>
                  <w:cs/>
                </w:rPr>
                <w:t>‎</w:t>
              </w:r>
              <w:r w:rsidR="00877903">
                <w:rPr>
                  <w:noProof/>
                </w:rPr>
                <w:t>E</w:t>
              </w:r>
            </w:fldSimple>
            <w:r>
              <w:t>.</w:t>
            </w:r>
            <w:fldSimple w:instr=" SEQ Equation \* ARABIC \s 1 ">
              <w:r w:rsidR="00877903">
                <w:rPr>
                  <w:noProof/>
                </w:rPr>
                <w:t>11</w:t>
              </w:r>
            </w:fldSimple>
            <w:r>
              <w:t>)</w:t>
            </w:r>
            <w:bookmarkEnd w:id="17"/>
          </w:p>
        </w:tc>
      </w:tr>
    </w:tbl>
    <w:p w:rsidR="00CF4B11" w:rsidRDefault="00877903" w:rsidP="00384A49">
      <w:r>
        <w:t xml:space="preserve">From the current conservation equation </w:t>
      </w:r>
      <w:r>
        <w:fldChar w:fldCharType="begin"/>
      </w:r>
      <w:r>
        <w:instrText xml:space="preserve"> REF _Ref489629593 \h </w:instrText>
      </w:r>
      <w:r>
        <w:fldChar w:fldCharType="separate"/>
      </w:r>
      <w:r>
        <w:t>(</w:t>
      </w:r>
      <w:r>
        <w:rPr>
          <w:noProof/>
          <w:cs/>
        </w:rPr>
        <w:t>‎</w:t>
      </w:r>
      <w:r>
        <w:rPr>
          <w:noProof/>
        </w:rPr>
        <w:t>E</w:t>
      </w:r>
      <w:r>
        <w:t>.</w:t>
      </w:r>
      <w:r>
        <w:rPr>
          <w:noProof/>
        </w:rPr>
        <w:t>6</w:t>
      </w:r>
      <w:r>
        <w:t>)</w:t>
      </w:r>
      <w:r>
        <w:fldChar w:fldCharType="end"/>
      </w:r>
      <w:r>
        <w:t xml:space="preserve"> we obtain the requirement on the </w:t>
      </w:r>
      <w:proofErr w:type="gramStart"/>
      <w:r>
        <w:t xml:space="preserve">constant </w:t>
      </w:r>
      <w:proofErr w:type="gramEnd"/>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allowing us to rewrite Equation </w:t>
      </w:r>
      <w:r>
        <w:fldChar w:fldCharType="begin"/>
      </w:r>
      <w:r>
        <w:instrText xml:space="preserve"> REF _Ref489461056 \h </w:instrText>
      </w:r>
      <w:r>
        <w:fldChar w:fldCharType="separate"/>
      </w:r>
      <w:r>
        <w:t>(</w:t>
      </w:r>
      <w:r>
        <w:rPr>
          <w:noProof/>
          <w:cs/>
        </w:rPr>
        <w:t>‎</w:t>
      </w:r>
      <w:r>
        <w:rPr>
          <w:noProof/>
        </w:rPr>
        <w:t>E</w:t>
      </w:r>
      <w:r>
        <w:t>.</w:t>
      </w:r>
      <w:r>
        <w:rPr>
          <w:noProof/>
        </w:rPr>
        <w:t>11</w:t>
      </w:r>
      <w:r>
        <w:t>)</w:t>
      </w:r>
      <w:r>
        <w:fldChar w:fldCharType="end"/>
      </w:r>
      <w:r>
        <w:t xml:space="preserve"> as</w:t>
      </w:r>
      <w:r w:rsidR="00384A4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84A49" w:rsidTr="00344037">
        <w:tc>
          <w:tcPr>
            <w:tcW w:w="544" w:type="pct"/>
            <w:vAlign w:val="center"/>
          </w:tcPr>
          <w:p w:rsidR="00384A49" w:rsidRDefault="00384A49" w:rsidP="00344037">
            <w:pPr>
              <w:ind w:firstLine="0"/>
              <w:jc w:val="center"/>
              <w:rPr>
                <w:rFonts w:eastAsiaTheme="minorEastAsia"/>
              </w:rPr>
            </w:pPr>
          </w:p>
        </w:tc>
        <w:tc>
          <w:tcPr>
            <w:tcW w:w="3856" w:type="pct"/>
            <w:vAlign w:val="center"/>
          </w:tcPr>
          <w:p w:rsidR="00384A49" w:rsidRPr="00583390" w:rsidRDefault="00E72EEE"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384A49" w:rsidRDefault="00E72EEE"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384A49" w:rsidRDefault="00384A49" w:rsidP="00344037">
            <w:pPr>
              <w:ind w:firstLine="0"/>
              <w:jc w:val="right"/>
              <w:rPr>
                <w:rFonts w:eastAsiaTheme="minorEastAsia"/>
              </w:rPr>
            </w:pPr>
            <w:bookmarkStart w:id="18" w:name="_Ref489461272"/>
            <w:r>
              <w:t>(</w:t>
            </w:r>
            <w:fldSimple w:instr=" STYLEREF 1 \s ">
              <w:r w:rsidR="00877903">
                <w:rPr>
                  <w:noProof/>
                  <w:cs/>
                </w:rPr>
                <w:t>‎</w:t>
              </w:r>
              <w:r w:rsidR="00877903">
                <w:rPr>
                  <w:noProof/>
                </w:rPr>
                <w:t>E</w:t>
              </w:r>
            </w:fldSimple>
            <w:r>
              <w:t>.</w:t>
            </w:r>
            <w:fldSimple w:instr=" SEQ Equation \* ARABIC \s 1 ">
              <w:r w:rsidR="00877903">
                <w:rPr>
                  <w:noProof/>
                </w:rPr>
                <w:t>12</w:t>
              </w:r>
            </w:fldSimple>
            <w:r>
              <w:t>)</w:t>
            </w:r>
            <w:bookmarkEnd w:id="18"/>
          </w:p>
        </w:tc>
      </w:tr>
    </w:tbl>
    <w:p w:rsidR="00B419E3" w:rsidRDefault="00B419E3" w:rsidP="00F91D64">
      <w:r>
        <w:t>The voltage across each ribbon is this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B419E3" w:rsidTr="00344037">
        <w:tc>
          <w:tcPr>
            <w:tcW w:w="544" w:type="pct"/>
            <w:vAlign w:val="center"/>
          </w:tcPr>
          <w:p w:rsidR="00B419E3" w:rsidRPr="000B4B2F" w:rsidRDefault="00B419E3" w:rsidP="00344037">
            <w:pPr>
              <w:ind w:firstLine="0"/>
              <w:jc w:val="center"/>
              <w:rPr>
                <w:rFonts w:ascii="Cambria Math" w:eastAsiaTheme="minorEastAsia" w:hAnsi="Cambria Math"/>
              </w:rPr>
            </w:pPr>
          </w:p>
        </w:tc>
        <w:tc>
          <w:tcPr>
            <w:tcW w:w="3856" w:type="pct"/>
            <w:vAlign w:val="center"/>
          </w:tcPr>
          <w:p w:rsidR="00B419E3" w:rsidRPr="00583390" w:rsidRDefault="00E72EEE"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B419E3" w:rsidRDefault="00E72EEE"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B419E3" w:rsidRDefault="00B419E3" w:rsidP="00344037">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13</w:t>
              </w:r>
            </w:fldSimple>
            <w:r>
              <w:t>)</w:t>
            </w:r>
          </w:p>
        </w:tc>
      </w:tr>
    </w:tbl>
    <w:p w:rsidR="00B419E3" w:rsidRDefault="00462EF4" w:rsidP="00F91D64">
      <w:r>
        <w:t xml:space="preserve">Although it is quite tempting to null the increasing exponential </w:t>
      </w:r>
      <w:proofErr w:type="gramStart"/>
      <w:r>
        <w:t xml:space="preserve">constant </w:t>
      </w:r>
      <w:proofErr w:type="gramEnd"/>
      <m:oMath>
        <m:r>
          <w:rPr>
            <w:rFonts w:ascii="Cambria Math" w:hAnsi="Cambria Math"/>
          </w:rPr>
          <m:t>C</m:t>
        </m:r>
      </m:oMath>
      <w:r>
        <w:t>, its presence is important in maintaining the consistency of the equations.</w:t>
      </w:r>
      <w:r w:rsidR="000B4B2F">
        <w:t xml:space="preserve"> This is can be seen through applying the boundary condition given by Equation </w:t>
      </w:r>
      <w:r w:rsidR="000B4B2F">
        <w:fldChar w:fldCharType="begin"/>
      </w:r>
      <w:r w:rsidR="000B4B2F">
        <w:instrText xml:space="preserve"> REF _Ref489631158 \h </w:instrText>
      </w:r>
      <w:r w:rsidR="000B4B2F">
        <w:fldChar w:fldCharType="separate"/>
      </w:r>
      <w:r w:rsidR="000B4B2F">
        <w:t>(</w:t>
      </w:r>
      <w:r w:rsidR="000B4B2F">
        <w:rPr>
          <w:noProof/>
          <w:cs/>
        </w:rPr>
        <w:t>‎</w:t>
      </w:r>
      <w:r w:rsidR="000B4B2F">
        <w:rPr>
          <w:noProof/>
        </w:rPr>
        <w:t>E</w:t>
      </w:r>
      <w:r w:rsidR="000B4B2F">
        <w:t>.</w:t>
      </w:r>
      <w:r w:rsidR="000B4B2F">
        <w:rPr>
          <w:noProof/>
        </w:rPr>
        <w:t>8</w:t>
      </w:r>
      <w:r w:rsidR="000B4B2F">
        <w:t>)</w:t>
      </w:r>
      <w:r w:rsidR="000B4B2F">
        <w:fldChar w:fldCharType="end"/>
      </w:r>
      <w:r w:rsidR="000B4B2F">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B65EB" w:rsidTr="00426B6E">
        <w:tc>
          <w:tcPr>
            <w:tcW w:w="146" w:type="pct"/>
            <w:vAlign w:val="center"/>
          </w:tcPr>
          <w:p w:rsidR="000B65EB" w:rsidRPr="000B4B2F" w:rsidRDefault="000B65EB" w:rsidP="003A75DB">
            <w:pPr>
              <w:ind w:firstLine="0"/>
              <w:jc w:val="center"/>
              <w:rPr>
                <w:rFonts w:ascii="Cambria Math" w:eastAsiaTheme="minorEastAsia" w:hAnsi="Cambria Math"/>
              </w:rPr>
            </w:pPr>
          </w:p>
        </w:tc>
        <w:tc>
          <w:tcPr>
            <w:tcW w:w="4412" w:type="pct"/>
            <w:vAlign w:val="center"/>
          </w:tcPr>
          <w:p w:rsidR="000B65EB" w:rsidRPr="000B65EB" w:rsidRDefault="00E72EEE" w:rsidP="000B65EB">
            <w:pPr>
              <w:rPr>
                <w:rFonts w:ascii="Cambria Math" w:eastAsiaTheme="minorEastAsia"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oMath>
            </m:oMathPara>
          </w:p>
        </w:tc>
        <w:tc>
          <w:tcPr>
            <w:tcW w:w="442" w:type="pct"/>
            <w:vAlign w:val="center"/>
          </w:tcPr>
          <w:p w:rsidR="000B65EB" w:rsidRDefault="000B65EB" w:rsidP="003A75DB">
            <w:pPr>
              <w:ind w:firstLine="0"/>
              <w:jc w:val="right"/>
              <w:rPr>
                <w:rFonts w:eastAsiaTheme="minorEastAsia"/>
              </w:rPr>
            </w:pPr>
            <w:bookmarkStart w:id="19" w:name="_Ref489632770"/>
            <w:r>
              <w:t>(</w:t>
            </w:r>
            <w:fldSimple w:instr=" STYLEREF 1 \s ">
              <w:r w:rsidR="00A27AB9">
                <w:rPr>
                  <w:noProof/>
                  <w:cs/>
                </w:rPr>
                <w:t>‎</w:t>
              </w:r>
              <w:r w:rsidR="00A27AB9">
                <w:rPr>
                  <w:noProof/>
                </w:rPr>
                <w:t>E</w:t>
              </w:r>
            </w:fldSimple>
            <w:r>
              <w:t>.</w:t>
            </w:r>
            <w:fldSimple w:instr=" SEQ Equation \* ARABIC \s 1 ">
              <w:r w:rsidR="00A27AB9">
                <w:rPr>
                  <w:noProof/>
                </w:rPr>
                <w:t>14</w:t>
              </w:r>
            </w:fldSimple>
            <w:r>
              <w:t>)</w:t>
            </w:r>
            <w:bookmarkEnd w:id="19"/>
          </w:p>
        </w:tc>
      </w:tr>
    </w:tbl>
    <w:p w:rsidR="000B65EB" w:rsidRDefault="0038205F" w:rsidP="0038205F">
      <w:r>
        <w:t xml:space="preserve">If the </w:t>
      </w:r>
      <w:r w:rsidR="00604C2E">
        <w:t>constant</w:t>
      </w:r>
      <m:oMath>
        <m:r>
          <w:rPr>
            <w:rFonts w:ascii="Cambria Math" w:hAnsi="Cambria Math"/>
          </w:rPr>
          <m:t xml:space="preserve"> C</m:t>
        </m:r>
      </m:oMath>
      <w:r>
        <w:t xml:space="preserve">, is set to zero the </w:t>
      </w:r>
      <w:proofErr w:type="gramStart"/>
      <w:r w:rsidR="00A27AB9">
        <w:t xml:space="preserve">while </w:t>
      </w:r>
      <w:proofErr w:type="gramEnd"/>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=0</m:t>
        </m:r>
      </m:oMath>
      <w:r w:rsidR="00A27AB9">
        <w:t xml:space="preserve">, Equation </w:t>
      </w:r>
      <w:r w:rsidR="00A27AB9">
        <w:fldChar w:fldCharType="begin"/>
      </w:r>
      <w:r w:rsidR="00A27AB9">
        <w:instrText xml:space="preserve"> REF _Ref489632770 \h </w:instrText>
      </w:r>
      <w:r w:rsidR="00A27AB9">
        <w:fldChar w:fldCharType="separate"/>
      </w:r>
      <w:r w:rsidR="00A27AB9">
        <w:t>(</w:t>
      </w:r>
      <w:r w:rsidR="00A27AB9">
        <w:rPr>
          <w:noProof/>
          <w:cs/>
        </w:rPr>
        <w:t>‎</w:t>
      </w:r>
      <w:r w:rsidR="00A27AB9">
        <w:rPr>
          <w:noProof/>
        </w:rPr>
        <w:t>E</w:t>
      </w:r>
      <w:r w:rsidR="00A27AB9">
        <w:t>.</w:t>
      </w:r>
      <w:r w:rsidR="00A27AB9">
        <w:rPr>
          <w:noProof/>
        </w:rPr>
        <w:t>14</w:t>
      </w:r>
      <w:r w:rsidR="00A27AB9">
        <w:t>)</w:t>
      </w:r>
      <w:r w:rsidR="00A27AB9">
        <w:fldChar w:fldCharType="end"/>
      </w:r>
      <w:r>
        <w:t xml:space="preserve"> reduces to</w:t>
      </w:r>
      <w:r w:rsidR="00A27AB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711D5" w:rsidTr="003A75DB">
        <w:tc>
          <w:tcPr>
            <w:tcW w:w="544" w:type="pct"/>
            <w:vAlign w:val="center"/>
          </w:tcPr>
          <w:p w:rsidR="003711D5" w:rsidRPr="000B4B2F" w:rsidRDefault="003711D5" w:rsidP="003A75DB">
            <w:pPr>
              <w:ind w:firstLine="0"/>
              <w:jc w:val="center"/>
              <w:rPr>
                <w:rFonts w:ascii="Cambria Math" w:eastAsiaTheme="minorEastAsia" w:hAnsi="Cambria Math"/>
              </w:rPr>
            </w:pPr>
          </w:p>
        </w:tc>
        <w:tc>
          <w:tcPr>
            <w:tcW w:w="3856" w:type="pct"/>
            <w:vAlign w:val="center"/>
          </w:tcPr>
          <w:p w:rsidR="003711D5" w:rsidRDefault="00E72EEE" w:rsidP="003A75DB">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=0</m:t>
                </m:r>
              </m:oMath>
            </m:oMathPara>
          </w:p>
        </w:tc>
        <w:tc>
          <w:tcPr>
            <w:tcW w:w="600" w:type="pct"/>
            <w:vAlign w:val="center"/>
          </w:tcPr>
          <w:p w:rsidR="003711D5" w:rsidRDefault="003711D5" w:rsidP="003A75DB">
            <w:pPr>
              <w:ind w:firstLine="0"/>
              <w:jc w:val="right"/>
              <w:rPr>
                <w:rFonts w:eastAsiaTheme="minorEastAsia"/>
              </w:rPr>
            </w:pPr>
            <w:bookmarkStart w:id="20" w:name="_Ref489633215"/>
            <w:r>
              <w:t>(</w:t>
            </w:r>
            <w:fldSimple w:instr=" STYLEREF 1 \s ">
              <w:r w:rsidR="00D56898">
                <w:rPr>
                  <w:noProof/>
                  <w:cs/>
                </w:rPr>
                <w:t>‎</w:t>
              </w:r>
              <w:r w:rsidR="00D56898">
                <w:rPr>
                  <w:noProof/>
                </w:rPr>
                <w:t>E</w:t>
              </w:r>
            </w:fldSimple>
            <w:r>
              <w:t>.</w:t>
            </w:r>
            <w:fldSimple w:instr=" SEQ Equation \* ARABIC \s 1 ">
              <w:r w:rsidR="00D56898">
                <w:rPr>
                  <w:noProof/>
                </w:rPr>
                <w:t>15</w:t>
              </w:r>
            </w:fldSimple>
            <w:r>
              <w:t>)</w:t>
            </w:r>
            <w:bookmarkEnd w:id="20"/>
          </w:p>
        </w:tc>
      </w:tr>
    </w:tbl>
    <w:p w:rsidR="00093835" w:rsidRDefault="00A8302B" w:rsidP="00093835">
      <w:r>
        <w:t xml:space="preserve">Equation </w:t>
      </w:r>
      <w:r>
        <w:fldChar w:fldCharType="begin"/>
      </w:r>
      <w:r>
        <w:instrText xml:space="preserve"> REF _Ref489633215 \h </w:instrText>
      </w:r>
      <w:r>
        <w:fldChar w:fldCharType="separate"/>
      </w:r>
      <w:r w:rsidR="00D56898">
        <w:t>(</w:t>
      </w:r>
      <w:r w:rsidR="00D56898">
        <w:rPr>
          <w:noProof/>
          <w:cs/>
        </w:rPr>
        <w:t>‎</w:t>
      </w:r>
      <w:r w:rsidR="00D56898">
        <w:rPr>
          <w:noProof/>
        </w:rPr>
        <w:t>E</w:t>
      </w:r>
      <w:r w:rsidR="00D56898">
        <w:t>.</w:t>
      </w:r>
      <w:r w:rsidR="00D56898">
        <w:rPr>
          <w:noProof/>
        </w:rPr>
        <w:t>15</w:t>
      </w:r>
      <w:r w:rsidR="00D56898">
        <w:t>)</w:t>
      </w:r>
      <w:r>
        <w:fldChar w:fldCharType="end"/>
      </w:r>
      <w:r>
        <w:t xml:space="preserve"> </w:t>
      </w:r>
      <w:r w:rsidR="003711D5">
        <w:t xml:space="preserve">can only be satisfied if D </w:t>
      </w:r>
      <w:proofErr w:type="gramStart"/>
      <w:r w:rsidR="003711D5">
        <w:t>is also nulled</w:t>
      </w:r>
      <w:proofErr w:type="gramEnd"/>
      <w:r>
        <w:t xml:space="preserve">. This result is erroneous as it means that the current will not change regardless of the values of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if the output of the device </w:t>
      </w:r>
      <w:proofErr w:type="gramStart"/>
      <w:r>
        <w:t>is shorted</w:t>
      </w:r>
      <w:proofErr w:type="gramEnd"/>
      <w:r>
        <w:t>.</w:t>
      </w:r>
      <w:r w:rsidR="00A44963">
        <w:t xml:space="preserve"> </w:t>
      </w:r>
      <w:r w:rsidR="00853822">
        <w:t xml:space="preserve"> In line with</w:t>
      </w:r>
      <w:r w:rsidR="00093835">
        <w:t xml:space="preserve"> Equation </w:t>
      </w:r>
      <w:r w:rsidR="00093835">
        <w:fldChar w:fldCharType="begin"/>
      </w:r>
      <w:r w:rsidR="00093835">
        <w:instrText xml:space="preserve"> REF _Ref489632770 \h </w:instrText>
      </w:r>
      <w:r w:rsidR="00093835">
        <w:fldChar w:fldCharType="separate"/>
      </w:r>
      <w:r w:rsidR="00D56898">
        <w:t>(</w:t>
      </w:r>
      <w:r w:rsidR="00D56898">
        <w:rPr>
          <w:noProof/>
          <w:cs/>
        </w:rPr>
        <w:t>‎</w:t>
      </w:r>
      <w:r w:rsidR="00D56898">
        <w:rPr>
          <w:noProof/>
        </w:rPr>
        <w:t>E</w:t>
      </w:r>
      <w:r w:rsidR="00D56898">
        <w:t>.</w:t>
      </w:r>
      <w:r w:rsidR="00D56898">
        <w:rPr>
          <w:noProof/>
        </w:rPr>
        <w:t>14</w:t>
      </w:r>
      <w:r w:rsidR="00D56898">
        <w:t>)</w:t>
      </w:r>
      <w:r w:rsidR="00093835">
        <w:fldChar w:fldCharType="end"/>
      </w:r>
      <w:r w:rsidR="00093835">
        <w:t xml:space="preserve">, we can extract the value of </w:t>
      </w:r>
      <m:oMath>
        <m:r>
          <w:rPr>
            <w:rFonts w:ascii="Cambria Math" w:hAnsi="Cambria Math"/>
          </w:rPr>
          <m:t>C</m:t>
        </m:r>
      </m:oMath>
      <w:r w:rsidR="00093835">
        <w:t xml:space="preserve"> as:</w:t>
      </w:r>
    </w:p>
    <w:tbl>
      <w:tblPr>
        <w:tblStyle w:val="TableGrid"/>
        <w:tblW w:w="49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1"/>
        <w:gridCol w:w="899"/>
      </w:tblGrid>
      <w:tr w:rsidR="00834968" w:rsidTr="00834968">
        <w:tc>
          <w:tcPr>
            <w:tcW w:w="4515" w:type="pct"/>
            <w:vAlign w:val="center"/>
          </w:tcPr>
          <w:p w:rsidR="00834968" w:rsidRPr="000B65EB" w:rsidRDefault="00834968" w:rsidP="000216B4">
            <w:pPr>
              <w:rPr>
                <w:rFonts w:ascii="Cambria Math" w:eastAsiaTheme="minorEastAsia" w:hAnsi="Cambria Math"/>
              </w:rPr>
            </w:pPr>
            <m:oMathPara>
              <m:oMath>
                <m:r>
                  <w:rPr>
                    <w:rFonts w:ascii="Cambria Math" w:hAnsi="Cambria Math"/>
                  </w:rPr>
                  <m:t>C=</m:t>
                </m:r>
                <m:f>
                  <m:fPr>
                    <m:ctrlPr>
                      <w:rPr>
                        <w:rFonts w:ascii="Cambria Math" w:eastAsiaTheme="minorEastAsia" w:hAnsi="Cambria Math"/>
                        <w:i/>
                      </w:rPr>
                    </m:ctrlPr>
                  </m:fPr>
                  <m:num>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e>
                        </m:d>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oMath>
            </m:oMathPara>
          </w:p>
        </w:tc>
        <w:tc>
          <w:tcPr>
            <w:tcW w:w="485" w:type="pct"/>
            <w:vAlign w:val="center"/>
          </w:tcPr>
          <w:p w:rsidR="00834968" w:rsidRDefault="00834968" w:rsidP="003A75DB">
            <w:pPr>
              <w:ind w:firstLine="0"/>
              <w:jc w:val="right"/>
              <w:rPr>
                <w:rFonts w:eastAsiaTheme="minorEastAsia"/>
              </w:rPr>
            </w:pPr>
            <w:bookmarkStart w:id="21" w:name="_Ref489636112"/>
            <w:r>
              <w:t>(</w:t>
            </w:r>
            <w:fldSimple w:instr=" STYLEREF 1 \s ">
              <w:r>
                <w:rPr>
                  <w:noProof/>
                  <w:cs/>
                </w:rPr>
                <w:t>‎</w:t>
              </w:r>
              <w:r>
                <w:rPr>
                  <w:noProof/>
                </w:rPr>
                <w:t>E</w:t>
              </w:r>
            </w:fldSimple>
            <w:r>
              <w:t>.</w:t>
            </w:r>
            <w:fldSimple w:instr=" SEQ Equation \* ARABIC \s 1 ">
              <w:r>
                <w:rPr>
                  <w:noProof/>
                </w:rPr>
                <w:t>16</w:t>
              </w:r>
            </w:fldSimple>
            <w:r>
              <w:t>)</w:t>
            </w:r>
            <w:bookmarkEnd w:id="21"/>
          </w:p>
        </w:tc>
      </w:tr>
    </w:tbl>
    <w:p w:rsidR="003A75DB" w:rsidRDefault="00604C2E" w:rsidP="003A75DB">
      <w:r>
        <w:t xml:space="preserve">Equation </w:t>
      </w:r>
      <w:r w:rsidR="00D56898">
        <w:fldChar w:fldCharType="begin"/>
      </w:r>
      <w:r w:rsidR="00D56898">
        <w:instrText xml:space="preserve"> REF _Ref489636112 \h </w:instrText>
      </w:r>
      <w:r w:rsidR="00D56898">
        <w:fldChar w:fldCharType="separate"/>
      </w:r>
      <w:r w:rsidR="00D56898">
        <w:t>(</w:t>
      </w:r>
      <w:r w:rsidR="00D56898">
        <w:rPr>
          <w:noProof/>
          <w:cs/>
        </w:rPr>
        <w:t>‎</w:t>
      </w:r>
      <w:r w:rsidR="00D56898">
        <w:rPr>
          <w:noProof/>
        </w:rPr>
        <w:t>E</w:t>
      </w:r>
      <w:r w:rsidR="00D56898">
        <w:t>.</w:t>
      </w:r>
      <w:r w:rsidR="00D56898">
        <w:rPr>
          <w:noProof/>
        </w:rPr>
        <w:t>16</w:t>
      </w:r>
      <w:r w:rsidR="00D56898">
        <w:t>)</w:t>
      </w:r>
      <w:r w:rsidR="00D56898">
        <w:fldChar w:fldCharType="end"/>
      </w:r>
      <w:r w:rsidR="00D56898">
        <w:t xml:space="preserve"> shows that the coefficient of the </w:t>
      </w:r>
      <w:r w:rsidR="00651B7C">
        <w:t>exponential increasing term decays exponentially with the length of the device and will not cause an unphysical increase in the voltage or current across the device length.</w:t>
      </w:r>
      <w:r w:rsidR="003A75DB">
        <w:t xml:space="preserve"> </w:t>
      </w:r>
    </w:p>
    <w:p w:rsidR="00834968" w:rsidRDefault="00834968" w:rsidP="003A75DB">
      <w:r>
        <w:lastRenderedPageBreak/>
        <w:t>To sum up, we can write the functional form of the voltage and current across the coupler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8229CB">
        <w:tc>
          <w:tcPr>
            <w:tcW w:w="544" w:type="pct"/>
            <w:vAlign w:val="center"/>
          </w:tcPr>
          <w:p w:rsidR="00834968" w:rsidRDefault="00834968" w:rsidP="008229CB">
            <w:pPr>
              <w:ind w:firstLine="0"/>
              <w:jc w:val="center"/>
              <w:rPr>
                <w:rFonts w:eastAsiaTheme="minorEastAsia"/>
              </w:rPr>
            </w:pPr>
          </w:p>
        </w:tc>
        <w:tc>
          <w:tcPr>
            <w:tcW w:w="3856" w:type="pct"/>
            <w:vAlign w:val="center"/>
          </w:tcPr>
          <w:p w:rsidR="00834968" w:rsidRPr="00583390" w:rsidRDefault="00E72EEE"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834968" w:rsidRDefault="00E72EEE" w:rsidP="008229C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8229CB">
            <w:pPr>
              <w:ind w:firstLine="0"/>
              <w:jc w:val="right"/>
              <w:rPr>
                <w:rFonts w:eastAsiaTheme="minorEastAsia"/>
              </w:rPr>
            </w:pPr>
            <w:bookmarkStart w:id="22" w:name="_Ref489696396"/>
            <w:r>
              <w:t>(</w:t>
            </w:r>
            <w:fldSimple w:instr=" STYLEREF 1 \s ">
              <w:r w:rsidR="00B246FD">
                <w:rPr>
                  <w:noProof/>
                  <w:cs/>
                </w:rPr>
                <w:t>‎</w:t>
              </w:r>
              <w:r w:rsidR="00B246FD">
                <w:rPr>
                  <w:noProof/>
                </w:rPr>
                <w:t>E</w:t>
              </w:r>
            </w:fldSimple>
            <w:r>
              <w:t>.</w:t>
            </w:r>
            <w:fldSimple w:instr=" SEQ Equation \* ARABIC \s 1 ">
              <w:r w:rsidR="00B246FD">
                <w:rPr>
                  <w:noProof/>
                </w:rPr>
                <w:t>17</w:t>
              </w:r>
            </w:fldSimple>
            <w:r>
              <w:t>)</w:t>
            </w:r>
            <w:bookmarkEnd w:id="22"/>
          </w:p>
        </w:tc>
      </w:tr>
    </w:tbl>
    <w:p w:rsidR="00834968" w:rsidRDefault="00834968" w:rsidP="003A75DB"/>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8229CB">
        <w:tc>
          <w:tcPr>
            <w:tcW w:w="544" w:type="pct"/>
            <w:vAlign w:val="center"/>
          </w:tcPr>
          <w:p w:rsidR="00834968" w:rsidRDefault="00834968" w:rsidP="008229CB">
            <w:pPr>
              <w:ind w:firstLine="0"/>
              <w:jc w:val="center"/>
              <w:rPr>
                <w:rFonts w:eastAsiaTheme="minorEastAsia"/>
              </w:rPr>
            </w:pPr>
          </w:p>
        </w:tc>
        <w:tc>
          <w:tcPr>
            <w:tcW w:w="3856" w:type="pct"/>
            <w:vAlign w:val="center"/>
          </w:tcPr>
          <w:p w:rsidR="00834968" w:rsidRPr="00583390" w:rsidRDefault="00E72EEE"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834968" w:rsidRDefault="00E72EEE"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8229CB">
            <w:pPr>
              <w:ind w:firstLine="0"/>
              <w:jc w:val="right"/>
              <w:rPr>
                <w:rFonts w:eastAsiaTheme="minorEastAsia"/>
              </w:rPr>
            </w:pPr>
            <w:bookmarkStart w:id="23" w:name="_Ref489696403"/>
            <w:r>
              <w:t>(</w:t>
            </w:r>
            <w:fldSimple w:instr=" STYLEREF 1 \s ">
              <w:r w:rsidR="00B246FD">
                <w:rPr>
                  <w:noProof/>
                  <w:cs/>
                </w:rPr>
                <w:t>‎</w:t>
              </w:r>
              <w:r w:rsidR="00B246FD">
                <w:rPr>
                  <w:noProof/>
                </w:rPr>
                <w:t>E</w:t>
              </w:r>
            </w:fldSimple>
            <w:r>
              <w:t>.</w:t>
            </w:r>
            <w:fldSimple w:instr=" SEQ Equation \* ARABIC \s 1 ">
              <w:r w:rsidR="00B246FD">
                <w:rPr>
                  <w:noProof/>
                </w:rPr>
                <w:t>18</w:t>
              </w:r>
            </w:fldSimple>
            <w:r>
              <w:t>)</w:t>
            </w:r>
            <w:bookmarkEnd w:id="23"/>
          </w:p>
        </w:tc>
      </w:tr>
    </w:tbl>
    <w:p w:rsidR="00834968" w:rsidRDefault="00834968" w:rsidP="003A75DB"/>
    <w:p w:rsidR="005E0235" w:rsidRDefault="00A30B73" w:rsidP="00C00167">
      <w:r>
        <w:t>The solution reveals the functional form of the current</w:t>
      </w:r>
      <w:r w:rsidR="005E0235">
        <w:t xml:space="preserve"> to distribute between the two lines in an asymptotic fashion. The current asymptote is roughly given by the current division ratio had the two branches been connected only at the input end. The asymptotic behavior roughly follows an exponentially decaying function </w:t>
      </w:r>
      <w:r w:rsidR="00C00167">
        <w:t>with a characteristic length</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rsidR="005E0235">
        <w:t>.</w:t>
      </w:r>
    </w:p>
    <w:p w:rsidR="003A75DB" w:rsidRDefault="005E0235" w:rsidP="009B4779">
      <w:r>
        <w:t xml:space="preserve">To demonstrate the functional behavior, we </w:t>
      </w:r>
      <w:r w:rsidR="009E5C72">
        <w:t xml:space="preserve">study the case when </w:t>
      </w:r>
      <w:r w:rsidR="005B6B9D">
        <w:t xml:space="preserve">the coupler branches have matched impedance with their loads, </w:t>
      </w:r>
      <w:r w:rsidR="009B4779">
        <w:t>i.e. when</w:t>
      </w:r>
      <m:oMath>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oMath>
      <w:r w:rsidR="005B6B9D">
        <w:t xml:space="preserve">. In such a case, </w:t>
      </w:r>
      <w:r w:rsidR="000216B4">
        <w:t xml:space="preserve">Equation </w:t>
      </w:r>
      <w:r w:rsidR="000216B4">
        <w:fldChar w:fldCharType="begin"/>
      </w:r>
      <w:r w:rsidR="000216B4">
        <w:instrText xml:space="preserve"> REF _Ref489636112 \h </w:instrText>
      </w:r>
      <w:r w:rsidR="000216B4">
        <w:fldChar w:fldCharType="separate"/>
      </w:r>
      <w:r w:rsidR="000216B4">
        <w:t>(</w:t>
      </w:r>
      <w:r w:rsidR="000216B4">
        <w:rPr>
          <w:noProof/>
          <w:cs/>
        </w:rPr>
        <w:t>‎</w:t>
      </w:r>
      <w:r w:rsidR="000216B4">
        <w:rPr>
          <w:noProof/>
        </w:rPr>
        <w:t>E</w:t>
      </w:r>
      <w:r w:rsidR="000216B4">
        <w:t>.</w:t>
      </w:r>
      <w:r w:rsidR="000216B4">
        <w:rPr>
          <w:noProof/>
        </w:rPr>
        <w:t>16</w:t>
      </w:r>
      <w:r w:rsidR="000216B4">
        <w:t>)</w:t>
      </w:r>
      <w:r w:rsidR="000216B4">
        <w:fldChar w:fldCharType="end"/>
      </w:r>
      <w:r w:rsidR="000216B4">
        <w:t xml:space="preserve"> reduces </w:t>
      </w:r>
      <w:proofErr w:type="gramStart"/>
      <w:r w:rsidR="000216B4">
        <w:t>to</w:t>
      </w:r>
      <w:proofErr w:type="gramEnd"/>
      <w:r w:rsidR="000216B4">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216B4" w:rsidTr="008229CB">
        <w:tc>
          <w:tcPr>
            <w:tcW w:w="145" w:type="pct"/>
            <w:vAlign w:val="center"/>
          </w:tcPr>
          <w:p w:rsidR="000216B4" w:rsidRPr="000B4B2F" w:rsidRDefault="000216B4" w:rsidP="008229CB">
            <w:pPr>
              <w:ind w:firstLine="0"/>
              <w:jc w:val="center"/>
              <w:rPr>
                <w:rFonts w:ascii="Cambria Math" w:eastAsiaTheme="minorEastAsia" w:hAnsi="Cambria Math"/>
              </w:rPr>
            </w:pPr>
          </w:p>
        </w:tc>
        <w:tc>
          <w:tcPr>
            <w:tcW w:w="4411" w:type="pct"/>
            <w:vAlign w:val="center"/>
          </w:tcPr>
          <w:p w:rsidR="000216B4" w:rsidRPr="000B65EB" w:rsidRDefault="00E72EEE" w:rsidP="00E803DD">
            <w:pPr>
              <w:rPr>
                <w:rFonts w:ascii="Cambria Math" w:eastAsiaTheme="minorEastAsia"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den>
                </m:f>
              </m:oMath>
            </m:oMathPara>
          </w:p>
        </w:tc>
        <w:tc>
          <w:tcPr>
            <w:tcW w:w="444" w:type="pct"/>
            <w:vAlign w:val="center"/>
          </w:tcPr>
          <w:p w:rsidR="000216B4" w:rsidRDefault="000216B4" w:rsidP="008229CB">
            <w:pPr>
              <w:ind w:firstLine="0"/>
              <w:jc w:val="right"/>
              <w:rPr>
                <w:rFonts w:eastAsiaTheme="minorEastAsia"/>
              </w:rPr>
            </w:pPr>
            <w:r>
              <w:t>(</w:t>
            </w:r>
            <w:fldSimple w:instr=" STYLEREF 1 \s ">
              <w:r w:rsidR="009B4779">
                <w:rPr>
                  <w:noProof/>
                  <w:cs/>
                </w:rPr>
                <w:t>‎</w:t>
              </w:r>
              <w:r w:rsidR="009B4779">
                <w:rPr>
                  <w:noProof/>
                </w:rPr>
                <w:t>E</w:t>
              </w:r>
            </w:fldSimple>
            <w:r>
              <w:t>.</w:t>
            </w:r>
            <w:fldSimple w:instr=" SEQ Equation \* ARABIC \s 1 ">
              <w:r w:rsidR="009B4779">
                <w:rPr>
                  <w:noProof/>
                </w:rPr>
                <w:t>19</w:t>
              </w:r>
            </w:fldSimple>
            <w:r>
              <w:t>)</w:t>
            </w:r>
          </w:p>
        </w:tc>
      </w:tr>
    </w:tbl>
    <w:p w:rsidR="000216B4" w:rsidRDefault="009B4779" w:rsidP="009B4779">
      <w:r>
        <w:t xml:space="preserve">For all practical purposes, the value of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oMath>
      <w:r>
        <w:t xml:space="preserve"> and thus the contribution of the exponentially increasing term in Equation </w:t>
      </w:r>
      <w:r>
        <w:fldChar w:fldCharType="begin"/>
      </w:r>
      <w:r>
        <w:instrText xml:space="preserve"> REF _Ref489696396 \h </w:instrText>
      </w:r>
      <w:r>
        <w:fldChar w:fldCharType="separate"/>
      </w:r>
      <w:r>
        <w:t>(</w:t>
      </w:r>
      <w:r>
        <w:rPr>
          <w:noProof/>
          <w:cs/>
        </w:rPr>
        <w:t>‎</w:t>
      </w:r>
      <w:r>
        <w:rPr>
          <w:noProof/>
        </w:rPr>
        <w:t>E</w:t>
      </w:r>
      <w:r>
        <w:t>.</w:t>
      </w:r>
      <w:r>
        <w:rPr>
          <w:noProof/>
        </w:rPr>
        <w:t>17</w:t>
      </w:r>
      <w:r>
        <w:t>)</w:t>
      </w:r>
      <w:r>
        <w:fldChar w:fldCharType="end"/>
      </w:r>
      <w:r>
        <w:t xml:space="preserve"> and Equation </w:t>
      </w:r>
      <w:r>
        <w:fldChar w:fldCharType="begin"/>
      </w:r>
      <w:r>
        <w:instrText xml:space="preserve"> REF _Ref489696403 \h </w:instrText>
      </w:r>
      <w:r>
        <w:fldChar w:fldCharType="separate"/>
      </w:r>
      <w:r>
        <w:t>(</w:t>
      </w:r>
      <w:r>
        <w:rPr>
          <w:noProof/>
          <w:cs/>
        </w:rPr>
        <w:t>‎</w:t>
      </w:r>
      <w:r>
        <w:rPr>
          <w:noProof/>
        </w:rPr>
        <w:t>E</w:t>
      </w:r>
      <w:r>
        <w:t>.</w:t>
      </w:r>
      <w:r>
        <w:rPr>
          <w:noProof/>
        </w:rPr>
        <w:t>18</w:t>
      </w:r>
      <w:r>
        <w:t>)</w:t>
      </w:r>
      <w:r>
        <w:fldChar w:fldCharType="end"/>
      </w:r>
      <w:r>
        <w:t xml:space="preserve"> </w:t>
      </w:r>
      <w:proofErr w:type="gramStart"/>
      <w:r>
        <w:t>can be neglected</w:t>
      </w:r>
      <w:proofErr w:type="gramEnd"/>
      <w:r>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8229CB">
        <w:tc>
          <w:tcPr>
            <w:tcW w:w="544" w:type="pct"/>
            <w:vAlign w:val="center"/>
          </w:tcPr>
          <w:p w:rsidR="009B4779" w:rsidRDefault="009B4779" w:rsidP="008229CB">
            <w:pPr>
              <w:ind w:firstLine="0"/>
              <w:jc w:val="center"/>
              <w:rPr>
                <w:rFonts w:eastAsiaTheme="minorEastAsia"/>
              </w:rPr>
            </w:pPr>
          </w:p>
        </w:tc>
        <w:tc>
          <w:tcPr>
            <w:tcW w:w="3856" w:type="pct"/>
            <w:vAlign w:val="center"/>
          </w:tcPr>
          <w:p w:rsidR="009B4779" w:rsidRPr="00583390" w:rsidRDefault="00E72EEE"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9B4779" w:rsidRDefault="00E72EEE"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8229CB">
            <w:pPr>
              <w:ind w:firstLine="0"/>
              <w:jc w:val="right"/>
              <w:rPr>
                <w:rFonts w:eastAsiaTheme="minorEastAsia"/>
              </w:rPr>
            </w:pPr>
            <w:r>
              <w:t>(</w:t>
            </w:r>
            <w:fldSimple w:instr=" STYLEREF 1 \s ">
              <w:r w:rsidR="008B553E">
                <w:rPr>
                  <w:noProof/>
                  <w:cs/>
                </w:rPr>
                <w:t>‎</w:t>
              </w:r>
              <w:r w:rsidR="008B553E">
                <w:rPr>
                  <w:noProof/>
                </w:rPr>
                <w:t>E</w:t>
              </w:r>
            </w:fldSimple>
            <w:r>
              <w:t>.</w:t>
            </w:r>
            <w:fldSimple w:instr=" SEQ Equation \* ARABIC \s 1 ">
              <w:r w:rsidR="008B553E">
                <w:rPr>
                  <w:noProof/>
                </w:rPr>
                <w:t>20</w:t>
              </w:r>
            </w:fldSimple>
            <w:r>
              <w:t>)</w:t>
            </w:r>
          </w:p>
        </w:tc>
      </w:tr>
    </w:tbl>
    <w:p w:rsidR="009B4779" w:rsidRDefault="009B4779" w:rsidP="009B4779"/>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8229CB">
        <w:tc>
          <w:tcPr>
            <w:tcW w:w="544" w:type="pct"/>
            <w:vAlign w:val="center"/>
          </w:tcPr>
          <w:p w:rsidR="009B4779" w:rsidRDefault="009B4779" w:rsidP="008229CB">
            <w:pPr>
              <w:ind w:firstLine="0"/>
              <w:jc w:val="center"/>
              <w:rPr>
                <w:rFonts w:eastAsiaTheme="minorEastAsia"/>
              </w:rPr>
            </w:pPr>
          </w:p>
        </w:tc>
        <w:tc>
          <w:tcPr>
            <w:tcW w:w="3856" w:type="pct"/>
            <w:vAlign w:val="center"/>
          </w:tcPr>
          <w:p w:rsidR="009B4779" w:rsidRPr="00583390" w:rsidRDefault="00E72EEE"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9B4779" w:rsidRDefault="00E72EEE"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8229CB">
            <w:pPr>
              <w:ind w:firstLine="0"/>
              <w:jc w:val="right"/>
              <w:rPr>
                <w:rFonts w:eastAsiaTheme="minorEastAsia"/>
              </w:rPr>
            </w:pPr>
            <w:bookmarkStart w:id="24" w:name="_Ref489711640"/>
            <w:r>
              <w:t>(</w:t>
            </w:r>
            <w:fldSimple w:instr=" STYLEREF 1 \s ">
              <w:r w:rsidR="008B553E">
                <w:rPr>
                  <w:noProof/>
                  <w:cs/>
                </w:rPr>
                <w:t>‎</w:t>
              </w:r>
              <w:r w:rsidR="008B553E">
                <w:rPr>
                  <w:noProof/>
                </w:rPr>
                <w:t>E</w:t>
              </w:r>
            </w:fldSimple>
            <w:r>
              <w:t>.</w:t>
            </w:r>
            <w:fldSimple w:instr=" SEQ Equation \* ARABIC \s 1 ">
              <w:r w:rsidR="008B553E">
                <w:rPr>
                  <w:noProof/>
                </w:rPr>
                <w:t>21</w:t>
              </w:r>
            </w:fldSimple>
            <w:r>
              <w:t>)</w:t>
            </w:r>
            <w:bookmarkEnd w:id="24"/>
          </w:p>
        </w:tc>
      </w:tr>
    </w:tbl>
    <w:p w:rsidR="002A4EEA" w:rsidRDefault="002A4EEA" w:rsidP="0017218B">
      <w:r>
        <w:t xml:space="preserve">A useful approximation that simplifies the analysis considerably is to </w:t>
      </w:r>
      <w:proofErr w:type="gramStart"/>
      <w:r>
        <w:t xml:space="preserve">assume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w:r>
        <w:t>. This assumption is valid especially when</w:t>
      </w:r>
      <m:oMath>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C</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This assumption is especially valid in our analysis, as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is a tunneling conductance that is considerably small relative to the conductance of </w:t>
      </w:r>
      <w:r>
        <w:lastRenderedPageBreak/>
        <w:t xml:space="preserve">the either branches of the coupler. Under this assumption,  </w:t>
      </w:r>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and thus we can rewrite Equation </w:t>
      </w:r>
      <w:r>
        <w:fldChar w:fldCharType="begin"/>
      </w:r>
      <w:r>
        <w:instrText xml:space="preserve"> REF _Ref489711640 \h </w:instrText>
      </w:r>
      <w:r>
        <w:fldChar w:fldCharType="separate"/>
      </w:r>
      <w:r>
        <w:t>(</w:t>
      </w:r>
      <w:r>
        <w:rPr>
          <w:noProof/>
          <w:cs/>
        </w:rPr>
        <w:t>‎</w:t>
      </w:r>
      <w:r>
        <w:rPr>
          <w:noProof/>
        </w:rPr>
        <w:t>E</w:t>
      </w:r>
      <w:r>
        <w:t>.</w:t>
      </w:r>
      <w:r>
        <w:rPr>
          <w:noProof/>
        </w:rPr>
        <w:t>21</w:t>
      </w:r>
      <w:r>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A4EEA" w:rsidTr="008229CB">
        <w:tc>
          <w:tcPr>
            <w:tcW w:w="544" w:type="pct"/>
            <w:vAlign w:val="center"/>
          </w:tcPr>
          <w:p w:rsidR="002A4EEA" w:rsidRDefault="002A4EEA" w:rsidP="008229CB">
            <w:pPr>
              <w:ind w:firstLine="0"/>
              <w:jc w:val="center"/>
              <w:rPr>
                <w:rFonts w:eastAsiaTheme="minorEastAsia"/>
              </w:rPr>
            </w:pPr>
          </w:p>
        </w:tc>
        <w:tc>
          <w:tcPr>
            <w:tcW w:w="3856" w:type="pct"/>
            <w:vAlign w:val="center"/>
          </w:tcPr>
          <w:p w:rsidR="002A4EEA" w:rsidRPr="00583390" w:rsidRDefault="00E72EEE" w:rsidP="002A4EE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2A4EEA" w:rsidRDefault="00E72EEE" w:rsidP="000F326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2A4EEA" w:rsidRDefault="002A4EEA" w:rsidP="008229CB">
            <w:pPr>
              <w:ind w:firstLine="0"/>
              <w:jc w:val="right"/>
              <w:rPr>
                <w:rFonts w:eastAsiaTheme="minorEastAsia"/>
              </w:rPr>
            </w:pPr>
            <w:bookmarkStart w:id="25" w:name="_Ref489712058"/>
            <w:r>
              <w:t>(</w:t>
            </w:r>
            <w:fldSimple w:instr=" STYLEREF 1 \s ">
              <w:r>
                <w:rPr>
                  <w:noProof/>
                  <w:cs/>
                </w:rPr>
                <w:t>‎</w:t>
              </w:r>
              <w:r>
                <w:rPr>
                  <w:noProof/>
                </w:rPr>
                <w:t>E</w:t>
              </w:r>
            </w:fldSimple>
            <w:r>
              <w:t>.</w:t>
            </w:r>
            <w:fldSimple w:instr=" SEQ Equation \* ARABIC \s 1 ">
              <w:r>
                <w:rPr>
                  <w:noProof/>
                </w:rPr>
                <w:t>22</w:t>
              </w:r>
            </w:fldSimple>
            <w:r>
              <w:t>)</w:t>
            </w:r>
            <w:bookmarkEnd w:id="25"/>
          </w:p>
        </w:tc>
      </w:tr>
    </w:tbl>
    <w:p w:rsidR="002A4EEA" w:rsidRDefault="002A4EEA" w:rsidP="002A4EEA"/>
    <w:p w:rsidR="009B4779" w:rsidRDefault="0017218B" w:rsidP="0017218B">
      <w:r>
        <w:t xml:space="preserve">Equation </w:t>
      </w:r>
      <w:r>
        <w:fldChar w:fldCharType="begin"/>
      </w:r>
      <w:r>
        <w:instrText xml:space="preserve"> REF _Ref489712058 \h </w:instrText>
      </w:r>
      <w:r>
        <w:fldChar w:fldCharType="separate"/>
      </w:r>
      <w:r>
        <w:t>(</w:t>
      </w:r>
      <w:r>
        <w:rPr>
          <w:noProof/>
          <w:cs/>
        </w:rPr>
        <w:t>‎</w:t>
      </w:r>
      <w:r>
        <w:rPr>
          <w:noProof/>
        </w:rPr>
        <w:t>E</w:t>
      </w:r>
      <w:r>
        <w:t>.</w:t>
      </w:r>
      <w:r>
        <w:rPr>
          <w:noProof/>
        </w:rPr>
        <w:t>22</w:t>
      </w:r>
      <w:r>
        <w:t>)</w:t>
      </w:r>
      <w:r>
        <w:fldChar w:fldCharType="end"/>
      </w:r>
      <w:r>
        <w:t xml:space="preserve"> demonstrates the behavior of the coupler under the matching approximation, while </w:t>
      </w:r>
      <w:proofErr w:type="gramStart"/>
      <w:r>
        <w:t xml:space="preserve">neglecting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m:t>
        </m:r>
      </m:oMath>
      <w:r>
        <w:t xml:space="preserve">. The current in each branch asymptotically approaches its value had the two ribbons been connected only at the input side, with an asymptotic behavior following an exponential function with a characteristic length </w:t>
      </w:r>
      <w:proofErr w:type="gramStart"/>
      <w:r>
        <w:t xml:space="preserve">of </w:t>
      </w:r>
      <w:proofErr w:type="gramEnd"/>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t>.</w:t>
      </w:r>
      <w:r w:rsidR="00FE094E">
        <w:t xml:space="preserve"> In this </w:t>
      </w:r>
      <w:proofErr w:type="gramStart"/>
      <w:r w:rsidR="00FE094E">
        <w:t>case</w:t>
      </w:r>
      <w:proofErr w:type="gramEnd"/>
      <w:r w:rsidR="00FE094E">
        <w:t xml:space="preserve"> the current coupling coefficient 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E094E" w:rsidTr="008229CB">
        <w:tc>
          <w:tcPr>
            <w:tcW w:w="544" w:type="pct"/>
            <w:vAlign w:val="center"/>
          </w:tcPr>
          <w:p w:rsidR="00FE094E" w:rsidRDefault="00FE094E" w:rsidP="008229CB">
            <w:pPr>
              <w:ind w:firstLine="0"/>
              <w:jc w:val="center"/>
              <w:rPr>
                <w:rFonts w:eastAsiaTheme="minorEastAsia"/>
              </w:rPr>
            </w:pPr>
          </w:p>
        </w:tc>
        <w:tc>
          <w:tcPr>
            <w:tcW w:w="3856" w:type="pct"/>
            <w:vAlign w:val="center"/>
          </w:tcPr>
          <w:p w:rsidR="00FE094E" w:rsidRDefault="00E72EEE" w:rsidP="00340A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hAnsi="Cambria Math"/>
                  </w:rPr>
                  <m:t xml:space="preserve"> </m:t>
                </m:r>
              </m:oMath>
            </m:oMathPara>
          </w:p>
        </w:tc>
        <w:tc>
          <w:tcPr>
            <w:tcW w:w="600" w:type="pct"/>
            <w:vAlign w:val="center"/>
          </w:tcPr>
          <w:p w:rsidR="00FE094E" w:rsidRDefault="00FE094E" w:rsidP="008229CB">
            <w:pPr>
              <w:ind w:firstLine="0"/>
              <w:jc w:val="right"/>
              <w:rPr>
                <w:rFonts w:eastAsiaTheme="minorEastAsia"/>
              </w:rPr>
            </w:pPr>
            <w:r>
              <w:t>(</w:t>
            </w:r>
            <w:fldSimple w:instr=" STYLEREF 1 \s ">
              <w:r>
                <w:rPr>
                  <w:noProof/>
                  <w:cs/>
                </w:rPr>
                <w:t>‎</w:t>
              </w:r>
              <w:r>
                <w:rPr>
                  <w:noProof/>
                </w:rPr>
                <w:t>E</w:t>
              </w:r>
            </w:fldSimple>
            <w:r>
              <w:t>.</w:t>
            </w:r>
            <w:fldSimple w:instr=" SEQ Equation \* ARABIC \s 1 ">
              <w:r>
                <w:rPr>
                  <w:noProof/>
                </w:rPr>
                <w:t>23</w:t>
              </w:r>
            </w:fldSimple>
            <w:r>
              <w:t>)</w:t>
            </w:r>
          </w:p>
        </w:tc>
      </w:tr>
    </w:tbl>
    <w:p w:rsidR="00F222A7" w:rsidRPr="009B3CAC" w:rsidRDefault="00F222A7" w:rsidP="00F222A7">
      <w:r>
        <w:t xml:space="preserve">In the limit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the current coupling coefficient at the output end of the coupler is given as :</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222A7" w:rsidTr="008229CB">
        <w:tc>
          <w:tcPr>
            <w:tcW w:w="544" w:type="pct"/>
            <w:vAlign w:val="center"/>
          </w:tcPr>
          <w:p w:rsidR="00F222A7" w:rsidRDefault="00F222A7" w:rsidP="008229CB">
            <w:pPr>
              <w:ind w:firstLine="0"/>
              <w:jc w:val="center"/>
              <w:rPr>
                <w:rFonts w:eastAsiaTheme="minorEastAsia"/>
              </w:rPr>
            </w:pPr>
          </w:p>
        </w:tc>
        <w:tc>
          <w:tcPr>
            <w:tcW w:w="3856" w:type="pct"/>
            <w:vAlign w:val="center"/>
          </w:tcPr>
          <w:p w:rsidR="00F222A7" w:rsidRDefault="00E72EEE" w:rsidP="00F222A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den>
                </m:f>
                <m:r>
                  <w:rPr>
                    <w:rFonts w:ascii="Cambria Math" w:hAnsi="Cambria Math"/>
                  </w:rPr>
                  <m:t xml:space="preserve"> </m:t>
                </m:r>
              </m:oMath>
            </m:oMathPara>
          </w:p>
        </w:tc>
        <w:tc>
          <w:tcPr>
            <w:tcW w:w="600" w:type="pct"/>
            <w:vAlign w:val="center"/>
          </w:tcPr>
          <w:p w:rsidR="00F222A7" w:rsidRDefault="00F222A7" w:rsidP="008229CB">
            <w:pPr>
              <w:ind w:firstLine="0"/>
              <w:jc w:val="right"/>
              <w:rPr>
                <w:rFonts w:eastAsiaTheme="minorEastAsia"/>
              </w:rPr>
            </w:pPr>
            <w:r>
              <w:t>(</w:t>
            </w:r>
            <w:fldSimple w:instr=" STYLEREF 1 \s ">
              <w:r w:rsidR="00015C36">
                <w:rPr>
                  <w:noProof/>
                  <w:cs/>
                </w:rPr>
                <w:t>‎</w:t>
              </w:r>
              <w:r w:rsidR="00015C36">
                <w:rPr>
                  <w:noProof/>
                </w:rPr>
                <w:t>E</w:t>
              </w:r>
            </w:fldSimple>
            <w:r>
              <w:t>.</w:t>
            </w:r>
            <w:fldSimple w:instr=" SEQ Equation \* ARABIC \s 1 ">
              <w:r w:rsidR="00015C36">
                <w:rPr>
                  <w:noProof/>
                </w:rPr>
                <w:t>24</w:t>
              </w:r>
            </w:fldSimple>
            <w:r>
              <w:t>)</w:t>
            </w:r>
          </w:p>
        </w:tc>
      </w:tr>
    </w:tbl>
    <w:p w:rsidR="00F222A7" w:rsidRPr="009B3CAC" w:rsidRDefault="00F222A7" w:rsidP="00F222A7">
      <w:pPr>
        <w:sectPr w:rsidR="00F222A7" w:rsidRPr="009B3CAC" w:rsidSect="008F16C4">
          <w:pgSz w:w="12240" w:h="15840"/>
          <w:pgMar w:top="1440" w:right="1440" w:bottom="1440" w:left="1440" w:header="720" w:footer="720" w:gutter="0"/>
          <w:cols w:space="720"/>
          <w:titlePg/>
          <w:docGrid w:linePitch="326"/>
        </w:sectPr>
      </w:pPr>
    </w:p>
    <w:p w:rsidR="00D64B58" w:rsidRPr="00D64B58" w:rsidRDefault="00D64B58" w:rsidP="00CF4B11">
      <w:pPr>
        <w:pStyle w:val="UnnumberedHeadings1"/>
        <w:ind w:left="0"/>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B7B" w:rsidRDefault="004E1B7B" w:rsidP="0020417A">
      <w:r>
        <w:separator/>
      </w:r>
    </w:p>
  </w:endnote>
  <w:endnote w:type="continuationSeparator" w:id="0">
    <w:p w:rsidR="004E1B7B" w:rsidRDefault="004E1B7B"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E72EEE" w:rsidRDefault="00E72EEE">
        <w:pPr>
          <w:pStyle w:val="Footer"/>
          <w:jc w:val="center"/>
        </w:pPr>
        <w:r>
          <w:fldChar w:fldCharType="begin"/>
        </w:r>
        <w:r w:rsidRPr="001F6458">
          <w:instrText xml:space="preserve"> PAGE   \* MERGEFORMAT </w:instrText>
        </w:r>
        <w:r>
          <w:fldChar w:fldCharType="separate"/>
        </w:r>
        <w:r w:rsidR="000D5131">
          <w:rPr>
            <w:noProof/>
          </w:rPr>
          <w:t>12</w:t>
        </w:r>
        <w:r>
          <w:rPr>
            <w:noProof/>
          </w:rPr>
          <w:fldChar w:fldCharType="end"/>
        </w:r>
      </w:p>
    </w:sdtContent>
  </w:sdt>
  <w:p w:rsidR="00E72EEE" w:rsidRDefault="00E72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EEE" w:rsidRDefault="00E72EEE">
    <w:pPr>
      <w:pStyle w:val="Footer"/>
      <w:jc w:val="center"/>
    </w:pPr>
  </w:p>
  <w:p w:rsidR="00E72EEE" w:rsidRDefault="00E72E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E72EEE" w:rsidRDefault="00E72EEE">
        <w:pPr>
          <w:pStyle w:val="Footer"/>
          <w:jc w:val="center"/>
        </w:pPr>
        <w:r>
          <w:fldChar w:fldCharType="begin"/>
        </w:r>
        <w:r w:rsidRPr="008D38F9">
          <w:instrText xml:space="preserve"> PAGE   \* MERGEFORMAT </w:instrText>
        </w:r>
        <w:r>
          <w:fldChar w:fldCharType="separate"/>
        </w:r>
        <w:r w:rsidR="000D5131">
          <w:rPr>
            <w:noProof/>
          </w:rPr>
          <w:t>15</w:t>
        </w:r>
        <w:r>
          <w:rPr>
            <w:noProof/>
          </w:rPr>
          <w:fldChar w:fldCharType="end"/>
        </w:r>
      </w:p>
    </w:sdtContent>
  </w:sdt>
  <w:p w:rsidR="00E72EEE" w:rsidRDefault="00E7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B7B" w:rsidRDefault="004E1B7B" w:rsidP="0020417A">
      <w:r>
        <w:separator/>
      </w:r>
    </w:p>
  </w:footnote>
  <w:footnote w:type="continuationSeparator" w:id="0">
    <w:p w:rsidR="004E1B7B" w:rsidRDefault="004E1B7B"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CD5A7AA6"/>
    <w:lvl w:ilvl="0">
      <w:start w:val="1"/>
      <w:numFmt w:val="upperLetter"/>
      <w:pStyle w:val="Heading1"/>
      <w:lvlText w:val="Appendix %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15C36"/>
    <w:rsid w:val="00020FDF"/>
    <w:rsid w:val="000216B4"/>
    <w:rsid w:val="00025D09"/>
    <w:rsid w:val="000303CB"/>
    <w:rsid w:val="00031C26"/>
    <w:rsid w:val="00042F28"/>
    <w:rsid w:val="0004531A"/>
    <w:rsid w:val="00056AE4"/>
    <w:rsid w:val="00070314"/>
    <w:rsid w:val="0008289B"/>
    <w:rsid w:val="000831BB"/>
    <w:rsid w:val="00090E11"/>
    <w:rsid w:val="000926E6"/>
    <w:rsid w:val="00093835"/>
    <w:rsid w:val="000A181A"/>
    <w:rsid w:val="000B2A86"/>
    <w:rsid w:val="000B4B2F"/>
    <w:rsid w:val="000B4B67"/>
    <w:rsid w:val="000B65EB"/>
    <w:rsid w:val="000C3860"/>
    <w:rsid w:val="000C571B"/>
    <w:rsid w:val="000D362B"/>
    <w:rsid w:val="000D5131"/>
    <w:rsid w:val="000E04CA"/>
    <w:rsid w:val="000E27C3"/>
    <w:rsid w:val="000E7D92"/>
    <w:rsid w:val="000F326E"/>
    <w:rsid w:val="000F4B7F"/>
    <w:rsid w:val="000F50BA"/>
    <w:rsid w:val="000F68F5"/>
    <w:rsid w:val="001034D3"/>
    <w:rsid w:val="00107154"/>
    <w:rsid w:val="001179B7"/>
    <w:rsid w:val="00137E21"/>
    <w:rsid w:val="00137E2F"/>
    <w:rsid w:val="00142BC6"/>
    <w:rsid w:val="00145DB2"/>
    <w:rsid w:val="00152DBE"/>
    <w:rsid w:val="0016240D"/>
    <w:rsid w:val="0017218B"/>
    <w:rsid w:val="00196857"/>
    <w:rsid w:val="001B305A"/>
    <w:rsid w:val="001B762C"/>
    <w:rsid w:val="001C17EF"/>
    <w:rsid w:val="001D7D98"/>
    <w:rsid w:val="001E1878"/>
    <w:rsid w:val="001E29F8"/>
    <w:rsid w:val="001F6458"/>
    <w:rsid w:val="001F6D22"/>
    <w:rsid w:val="0020417A"/>
    <w:rsid w:val="00207747"/>
    <w:rsid w:val="00213AA6"/>
    <w:rsid w:val="002204F7"/>
    <w:rsid w:val="00226150"/>
    <w:rsid w:val="00230FC7"/>
    <w:rsid w:val="00241941"/>
    <w:rsid w:val="002549CE"/>
    <w:rsid w:val="002625F2"/>
    <w:rsid w:val="00271F05"/>
    <w:rsid w:val="002746DB"/>
    <w:rsid w:val="0028320A"/>
    <w:rsid w:val="002912E2"/>
    <w:rsid w:val="00295EF6"/>
    <w:rsid w:val="002A0EE6"/>
    <w:rsid w:val="002A4EEA"/>
    <w:rsid w:val="002A531E"/>
    <w:rsid w:val="002A7826"/>
    <w:rsid w:val="002B2C5B"/>
    <w:rsid w:val="002B6276"/>
    <w:rsid w:val="002B6F2F"/>
    <w:rsid w:val="002C0128"/>
    <w:rsid w:val="002C77AB"/>
    <w:rsid w:val="002D0F8D"/>
    <w:rsid w:val="002D17DE"/>
    <w:rsid w:val="002D34A7"/>
    <w:rsid w:val="002D6C6B"/>
    <w:rsid w:val="002F601F"/>
    <w:rsid w:val="002F690F"/>
    <w:rsid w:val="00316265"/>
    <w:rsid w:val="0031648C"/>
    <w:rsid w:val="00324ABF"/>
    <w:rsid w:val="0032739E"/>
    <w:rsid w:val="0034034B"/>
    <w:rsid w:val="0034041E"/>
    <w:rsid w:val="00340A53"/>
    <w:rsid w:val="00342E43"/>
    <w:rsid w:val="00344037"/>
    <w:rsid w:val="0034515D"/>
    <w:rsid w:val="00364051"/>
    <w:rsid w:val="00370688"/>
    <w:rsid w:val="003711D5"/>
    <w:rsid w:val="003776C4"/>
    <w:rsid w:val="003800CF"/>
    <w:rsid w:val="00381C7C"/>
    <w:rsid w:val="0038205F"/>
    <w:rsid w:val="00382948"/>
    <w:rsid w:val="00384A49"/>
    <w:rsid w:val="003910AB"/>
    <w:rsid w:val="00395BC0"/>
    <w:rsid w:val="00397AC5"/>
    <w:rsid w:val="003A3A96"/>
    <w:rsid w:val="003A75DB"/>
    <w:rsid w:val="003B1ACF"/>
    <w:rsid w:val="003B1FAB"/>
    <w:rsid w:val="003B2A62"/>
    <w:rsid w:val="003B3057"/>
    <w:rsid w:val="003B6E10"/>
    <w:rsid w:val="003C704F"/>
    <w:rsid w:val="003D0567"/>
    <w:rsid w:val="003D69D9"/>
    <w:rsid w:val="00417028"/>
    <w:rsid w:val="00420643"/>
    <w:rsid w:val="00425DAF"/>
    <w:rsid w:val="00425F15"/>
    <w:rsid w:val="00426B6E"/>
    <w:rsid w:val="0044672E"/>
    <w:rsid w:val="004559E7"/>
    <w:rsid w:val="00462EF4"/>
    <w:rsid w:val="0046579B"/>
    <w:rsid w:val="00466524"/>
    <w:rsid w:val="004701E1"/>
    <w:rsid w:val="00473442"/>
    <w:rsid w:val="00485B2D"/>
    <w:rsid w:val="00485C9C"/>
    <w:rsid w:val="004A4501"/>
    <w:rsid w:val="004A7FA6"/>
    <w:rsid w:val="004B1C44"/>
    <w:rsid w:val="004C0215"/>
    <w:rsid w:val="004D425E"/>
    <w:rsid w:val="004D7823"/>
    <w:rsid w:val="004E1B7B"/>
    <w:rsid w:val="005012EA"/>
    <w:rsid w:val="00507147"/>
    <w:rsid w:val="00511C8A"/>
    <w:rsid w:val="00512158"/>
    <w:rsid w:val="0051274F"/>
    <w:rsid w:val="00527446"/>
    <w:rsid w:val="00530735"/>
    <w:rsid w:val="00542EEF"/>
    <w:rsid w:val="005540EF"/>
    <w:rsid w:val="00563667"/>
    <w:rsid w:val="0057340A"/>
    <w:rsid w:val="00577A2E"/>
    <w:rsid w:val="00581774"/>
    <w:rsid w:val="00582F29"/>
    <w:rsid w:val="00583390"/>
    <w:rsid w:val="00590755"/>
    <w:rsid w:val="00594D04"/>
    <w:rsid w:val="00595AD2"/>
    <w:rsid w:val="005A19B4"/>
    <w:rsid w:val="005A5660"/>
    <w:rsid w:val="005A77AB"/>
    <w:rsid w:val="005B6B9D"/>
    <w:rsid w:val="005C74FB"/>
    <w:rsid w:val="005C7B00"/>
    <w:rsid w:val="005D6A37"/>
    <w:rsid w:val="005E0235"/>
    <w:rsid w:val="005E13CE"/>
    <w:rsid w:val="005E5597"/>
    <w:rsid w:val="005F5DBD"/>
    <w:rsid w:val="00604C2E"/>
    <w:rsid w:val="006067CF"/>
    <w:rsid w:val="00622FFA"/>
    <w:rsid w:val="00625A91"/>
    <w:rsid w:val="006262E7"/>
    <w:rsid w:val="006319F3"/>
    <w:rsid w:val="00632C08"/>
    <w:rsid w:val="0064197A"/>
    <w:rsid w:val="00646A74"/>
    <w:rsid w:val="00647767"/>
    <w:rsid w:val="00651B7C"/>
    <w:rsid w:val="006623AA"/>
    <w:rsid w:val="00665840"/>
    <w:rsid w:val="00665DAB"/>
    <w:rsid w:val="00667F49"/>
    <w:rsid w:val="006749AB"/>
    <w:rsid w:val="00676DE3"/>
    <w:rsid w:val="00697B88"/>
    <w:rsid w:val="006C2793"/>
    <w:rsid w:val="006C71CC"/>
    <w:rsid w:val="006D0787"/>
    <w:rsid w:val="006D415C"/>
    <w:rsid w:val="006E406C"/>
    <w:rsid w:val="006E421D"/>
    <w:rsid w:val="006F556F"/>
    <w:rsid w:val="0070373F"/>
    <w:rsid w:val="0070485D"/>
    <w:rsid w:val="0071528D"/>
    <w:rsid w:val="007322B8"/>
    <w:rsid w:val="0073258B"/>
    <w:rsid w:val="0073489E"/>
    <w:rsid w:val="0073572B"/>
    <w:rsid w:val="007369FF"/>
    <w:rsid w:val="0074156A"/>
    <w:rsid w:val="00751120"/>
    <w:rsid w:val="00752EC4"/>
    <w:rsid w:val="007531F9"/>
    <w:rsid w:val="00761D25"/>
    <w:rsid w:val="007742FE"/>
    <w:rsid w:val="00774915"/>
    <w:rsid w:val="00776D3F"/>
    <w:rsid w:val="007954A9"/>
    <w:rsid w:val="00795535"/>
    <w:rsid w:val="007975D4"/>
    <w:rsid w:val="007A2852"/>
    <w:rsid w:val="007B02FD"/>
    <w:rsid w:val="007D7955"/>
    <w:rsid w:val="00801CAE"/>
    <w:rsid w:val="008111A6"/>
    <w:rsid w:val="008124F4"/>
    <w:rsid w:val="008229CB"/>
    <w:rsid w:val="008262F0"/>
    <w:rsid w:val="00834968"/>
    <w:rsid w:val="00853822"/>
    <w:rsid w:val="00853D4D"/>
    <w:rsid w:val="008712E5"/>
    <w:rsid w:val="008752A7"/>
    <w:rsid w:val="00877903"/>
    <w:rsid w:val="008835D6"/>
    <w:rsid w:val="00887FBB"/>
    <w:rsid w:val="008A28EB"/>
    <w:rsid w:val="008B005E"/>
    <w:rsid w:val="008B2481"/>
    <w:rsid w:val="008B2D87"/>
    <w:rsid w:val="008B553E"/>
    <w:rsid w:val="008D14AA"/>
    <w:rsid w:val="008D38F9"/>
    <w:rsid w:val="008E53FA"/>
    <w:rsid w:val="008F16C4"/>
    <w:rsid w:val="008F31FD"/>
    <w:rsid w:val="008F62A8"/>
    <w:rsid w:val="009134F4"/>
    <w:rsid w:val="0091392D"/>
    <w:rsid w:val="00914A68"/>
    <w:rsid w:val="00915CB2"/>
    <w:rsid w:val="00920B08"/>
    <w:rsid w:val="009233AB"/>
    <w:rsid w:val="00931C2E"/>
    <w:rsid w:val="009338CF"/>
    <w:rsid w:val="00935FF9"/>
    <w:rsid w:val="009368C8"/>
    <w:rsid w:val="00944604"/>
    <w:rsid w:val="00952309"/>
    <w:rsid w:val="00972541"/>
    <w:rsid w:val="009813DE"/>
    <w:rsid w:val="00982448"/>
    <w:rsid w:val="0098324C"/>
    <w:rsid w:val="00996372"/>
    <w:rsid w:val="009973D9"/>
    <w:rsid w:val="009A6624"/>
    <w:rsid w:val="009A7F78"/>
    <w:rsid w:val="009B15DF"/>
    <w:rsid w:val="009B3CAC"/>
    <w:rsid w:val="009B41DD"/>
    <w:rsid w:val="009B4779"/>
    <w:rsid w:val="009D2898"/>
    <w:rsid w:val="009E5C72"/>
    <w:rsid w:val="009F5012"/>
    <w:rsid w:val="00A046BC"/>
    <w:rsid w:val="00A27AB9"/>
    <w:rsid w:val="00A30247"/>
    <w:rsid w:val="00A30B73"/>
    <w:rsid w:val="00A44963"/>
    <w:rsid w:val="00A4738F"/>
    <w:rsid w:val="00A553CF"/>
    <w:rsid w:val="00A571BC"/>
    <w:rsid w:val="00A75322"/>
    <w:rsid w:val="00A764EE"/>
    <w:rsid w:val="00A76649"/>
    <w:rsid w:val="00A8302B"/>
    <w:rsid w:val="00A8654D"/>
    <w:rsid w:val="00A86CFE"/>
    <w:rsid w:val="00A90305"/>
    <w:rsid w:val="00A9101C"/>
    <w:rsid w:val="00A92BD2"/>
    <w:rsid w:val="00AB01C1"/>
    <w:rsid w:val="00AB2C60"/>
    <w:rsid w:val="00AC0F9A"/>
    <w:rsid w:val="00AC5EAD"/>
    <w:rsid w:val="00AD2C5E"/>
    <w:rsid w:val="00AE2C60"/>
    <w:rsid w:val="00AE7C84"/>
    <w:rsid w:val="00AF37C1"/>
    <w:rsid w:val="00B24515"/>
    <w:rsid w:val="00B246FD"/>
    <w:rsid w:val="00B26376"/>
    <w:rsid w:val="00B41638"/>
    <w:rsid w:val="00B419E3"/>
    <w:rsid w:val="00B46E51"/>
    <w:rsid w:val="00B53F5D"/>
    <w:rsid w:val="00B60E54"/>
    <w:rsid w:val="00B64492"/>
    <w:rsid w:val="00B65388"/>
    <w:rsid w:val="00B66FD9"/>
    <w:rsid w:val="00B72C7A"/>
    <w:rsid w:val="00B90F97"/>
    <w:rsid w:val="00BA00E5"/>
    <w:rsid w:val="00BA496B"/>
    <w:rsid w:val="00BB09BB"/>
    <w:rsid w:val="00BB3A9B"/>
    <w:rsid w:val="00BC4C90"/>
    <w:rsid w:val="00BE052D"/>
    <w:rsid w:val="00BE083A"/>
    <w:rsid w:val="00BF2225"/>
    <w:rsid w:val="00C00167"/>
    <w:rsid w:val="00C1144D"/>
    <w:rsid w:val="00C2500F"/>
    <w:rsid w:val="00C273D7"/>
    <w:rsid w:val="00C3464F"/>
    <w:rsid w:val="00C40833"/>
    <w:rsid w:val="00C67AAB"/>
    <w:rsid w:val="00C826B9"/>
    <w:rsid w:val="00C905F9"/>
    <w:rsid w:val="00C92CFB"/>
    <w:rsid w:val="00CA159A"/>
    <w:rsid w:val="00CA15D8"/>
    <w:rsid w:val="00CA61D3"/>
    <w:rsid w:val="00CB2BA9"/>
    <w:rsid w:val="00CB4E68"/>
    <w:rsid w:val="00CB6CDE"/>
    <w:rsid w:val="00CC0AB0"/>
    <w:rsid w:val="00CD6801"/>
    <w:rsid w:val="00CD7E10"/>
    <w:rsid w:val="00CE6343"/>
    <w:rsid w:val="00CF439C"/>
    <w:rsid w:val="00CF4B11"/>
    <w:rsid w:val="00D00DA9"/>
    <w:rsid w:val="00D06BE4"/>
    <w:rsid w:val="00D22F4D"/>
    <w:rsid w:val="00D23311"/>
    <w:rsid w:val="00D33F64"/>
    <w:rsid w:val="00D52B06"/>
    <w:rsid w:val="00D53E7A"/>
    <w:rsid w:val="00D56898"/>
    <w:rsid w:val="00D60E7D"/>
    <w:rsid w:val="00D61E3E"/>
    <w:rsid w:val="00D64B58"/>
    <w:rsid w:val="00D720AD"/>
    <w:rsid w:val="00D80602"/>
    <w:rsid w:val="00D81387"/>
    <w:rsid w:val="00DA5B12"/>
    <w:rsid w:val="00DA61C8"/>
    <w:rsid w:val="00DB7D1D"/>
    <w:rsid w:val="00DE51B2"/>
    <w:rsid w:val="00DE6E10"/>
    <w:rsid w:val="00DF0FF9"/>
    <w:rsid w:val="00E11BE8"/>
    <w:rsid w:val="00E14831"/>
    <w:rsid w:val="00E34E69"/>
    <w:rsid w:val="00E35426"/>
    <w:rsid w:val="00E46C40"/>
    <w:rsid w:val="00E47B79"/>
    <w:rsid w:val="00E612D2"/>
    <w:rsid w:val="00E65C1A"/>
    <w:rsid w:val="00E72EEE"/>
    <w:rsid w:val="00E803DD"/>
    <w:rsid w:val="00E85894"/>
    <w:rsid w:val="00E94B83"/>
    <w:rsid w:val="00E95D62"/>
    <w:rsid w:val="00EA0418"/>
    <w:rsid w:val="00EA1802"/>
    <w:rsid w:val="00EA50CD"/>
    <w:rsid w:val="00EA7D6F"/>
    <w:rsid w:val="00EB2546"/>
    <w:rsid w:val="00EB36E8"/>
    <w:rsid w:val="00EC037E"/>
    <w:rsid w:val="00EC7683"/>
    <w:rsid w:val="00EE0FD9"/>
    <w:rsid w:val="00EE3FA2"/>
    <w:rsid w:val="00EE5477"/>
    <w:rsid w:val="00EF3B9E"/>
    <w:rsid w:val="00F11577"/>
    <w:rsid w:val="00F1424C"/>
    <w:rsid w:val="00F15B30"/>
    <w:rsid w:val="00F20C05"/>
    <w:rsid w:val="00F22025"/>
    <w:rsid w:val="00F222A7"/>
    <w:rsid w:val="00F24C72"/>
    <w:rsid w:val="00F310E5"/>
    <w:rsid w:val="00F47C0C"/>
    <w:rsid w:val="00F66CFC"/>
    <w:rsid w:val="00F763E5"/>
    <w:rsid w:val="00F87818"/>
    <w:rsid w:val="00F90798"/>
    <w:rsid w:val="00F907C7"/>
    <w:rsid w:val="00F91D64"/>
    <w:rsid w:val="00F929B9"/>
    <w:rsid w:val="00F964CD"/>
    <w:rsid w:val="00FA61B0"/>
    <w:rsid w:val="00FB26B0"/>
    <w:rsid w:val="00FB5998"/>
    <w:rsid w:val="00FC3DBF"/>
    <w:rsid w:val="00FC775E"/>
    <w:rsid w:val="00FD0F31"/>
    <w:rsid w:val="00FD2E50"/>
    <w:rsid w:val="00FE05D7"/>
    <w:rsid w:val="00FE094E"/>
    <w:rsid w:val="00FE3F96"/>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77674"/>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B6E10"/>
    <w:pPr>
      <w:keepNext/>
      <w:keepLines/>
      <w:numPr>
        <w:ilvl w:val="1"/>
        <w:numId w:val="5"/>
      </w:numPr>
      <w:spacing w:before="240"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3B6E10"/>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6E"/>
    <w:rsid w:val="0039601D"/>
    <w:rsid w:val="006A33A6"/>
    <w:rsid w:val="006D0330"/>
    <w:rsid w:val="00944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ED13F-C0B8-43CA-9D9E-71377582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31</Pages>
  <Words>14920</Words>
  <Characters>85050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99771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340</cp:revision>
  <cp:lastPrinted>2009-06-15T17:28:00Z</cp:lastPrinted>
  <dcterms:created xsi:type="dcterms:W3CDTF">2017-07-25T04:15:00Z</dcterms:created>
  <dcterms:modified xsi:type="dcterms:W3CDTF">2017-08-07T05:43:00Z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