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6"/>
          <w:szCs w:val="56"/>
        </w:rPr>
        <w:t xml:space="preserve">RETAIL SALES ANALYSIS</w:t>
      </w:r>
    </w:p>
    <w:p>
      <w:pPr>
        <w:spacing w:after="100"/>
        <w:jc w:val="center"/>
      </w:pPr>
      <w:r>
        <w:rPr>
          <w:color w:val="2E75B6"/>
          <w:sz w:val="28"/>
          <w:szCs w:val="28"/>
        </w:rPr>
        <w:t xml:space="preserve">A Data Analysis Project Using SQL and Excel</w:t>
      </w:r>
    </w:p>
    <w:p>
      <w:pPr>
        <w:spacing w:before="600"/>
        <w:jc w:val="center"/>
      </w:pPr>
      <w:r>
        <w:rPr>
          <w:i/>
          <w:iCs/>
          <w:color w:val="595959"/>
          <w:sz w:val="22"/>
          <w:szCs w:val="22"/>
        </w:rPr>
        <w:t xml:space="preserve">Analyzing 3,464 transactions across 1,850 orders to uncover</w:t>
      </w:r>
    </w:p>
    <w:p>
      <w:pPr>
        <w:spacing w:after="600"/>
        <w:jc w:val="center"/>
      </w:pPr>
      <w:r>
        <w:rPr>
          <w:i/>
          <w:iCs/>
          <w:color w:val="595959"/>
          <w:sz w:val="22"/>
          <w:szCs w:val="22"/>
        </w:rPr>
        <w:t xml:space="preserve">regional, product, and customer performance trends (2023-2025)</w:t>
      </w:r>
    </w:p>
    <w:p>
      <w:pPr>
        <w:spacing w:before="1200"/>
        <w:jc w:val="center"/>
      </w:pPr>
      <w:r>
        <w:rPr>
          <w:color w:val="595959"/>
          <w:sz w:val="20"/>
          <w:szCs w:val="20"/>
        </w:rPr>
        <w:t xml:space="preserve">Prepared by</w:t>
      </w:r>
    </w:p>
    <w:p>
      <w:pPr>
        <w:spacing w:after="40"/>
        <w:jc w:val="center"/>
      </w:pPr>
      <w:r>
        <w:rPr>
          <w:b/>
          <w:bCs/>
          <w:color w:val="1F3864"/>
          <w:sz w:val="28"/>
          <w:szCs w:val="28"/>
        </w:rPr>
        <w:t xml:space="preserve">Mohammed Tabras Khan</w:t>
      </w:r>
    </w:p>
    <w:p>
      <w:pPr>
        <w:spacing w:after="800"/>
        <w:jc w:val="center"/>
      </w:pPr>
      <w:r>
        <w:rPr>
          <w:color w:val="595959"/>
          <w:sz w:val="20"/>
          <w:szCs w:val="20"/>
        </w:rPr>
        <w:t xml:space="preserve">June 2026</w:t>
      </w:r>
    </w:p>
    <w:p>
      <w:r>
        <w:br w:type="page"/>
      </w:r>
    </w:p>
    <w:p>
      <w:pPr>
        <w:pStyle w:val="Heading1"/>
      </w:pPr>
      <w:r>
        <w:t xml:space="preserve">1. Project Overview</w:t>
      </w:r>
    </w:p>
    <w:p>
      <w:pPr>
        <w:spacing w:after="160"/>
      </w:pPr>
      <w:r>
        <w:t xml:space="preserve">This project analyzes three years (2023–2025) of retail sales transactions for a multi-category superstore operating across four U.S. regions. The objective was to extract actionable business insights using SQL for data querying and Excel for visualization, following a workflow commonly used by data and business analysts in real organizations.</w:t>
      </w:r>
    </w:p>
    <w:p>
      <w:pPr>
        <w:spacing w:after="160"/>
      </w:pPr>
      <w:r>
        <w:t xml:space="preserve">The dataset includes 3,464 individual order line items across 1,850 customer orders, covering three product categories (Furniture, Office Supplies, and Technology), three customer segments (Consumer, Corporate, Home Office), and four U.S. regions (Central, East, South, West).</w:t>
      </w:r>
    </w:p>
    <w:p>
      <w:pPr>
        <w:pStyle w:val="Heading2"/>
      </w:pPr>
      <w:r>
        <w:t xml:space="preserve">1.1 Objectives</w:t>
      </w:r>
    </w:p>
    <w:p>
      <w:pPr>
        <w:pStyle w:val="ListParagraph"/>
        <w:numPr>
          <w:ilvl w:val="0"/>
          <w:numId w:val="2"/>
        </w:numPr>
        <w:spacing w:after="80"/>
      </w:pPr>
      <w:r>
        <w:t xml:space="preserve">Identify which regions, categories, and products generate the most revenue and profit</w:t>
      </w:r>
    </w:p>
    <w:p>
      <w:pPr>
        <w:pStyle w:val="ListParagraph"/>
        <w:numPr>
          <w:ilvl w:val="0"/>
          <w:numId w:val="2"/>
        </w:numPr>
        <w:spacing w:after="80"/>
      </w:pPr>
      <w:r>
        <w:t xml:space="preserve">Understand how discounting affects profit margins</w:t>
      </w:r>
    </w:p>
    <w:p>
      <w:pPr>
        <w:pStyle w:val="ListParagraph"/>
        <w:numPr>
          <w:ilvl w:val="0"/>
          <w:numId w:val="2"/>
        </w:numPr>
        <w:spacing w:after="80"/>
      </w:pPr>
      <w:r>
        <w:t xml:space="preserve">Detect loss-making transactions and the patterns behind them</w:t>
      </w:r>
    </w:p>
    <w:p>
      <w:pPr>
        <w:pStyle w:val="ListParagraph"/>
        <w:numPr>
          <w:ilvl w:val="0"/>
          <w:numId w:val="2"/>
        </w:numPr>
        <w:spacing w:after="80"/>
      </w:pPr>
      <w:r>
        <w:t xml:space="preserve">Visualize monthly sales trends to spot seasonality</w:t>
      </w:r>
    </w:p>
    <w:p>
      <w:pPr>
        <w:pStyle w:val="ListParagraph"/>
        <w:numPr>
          <w:ilvl w:val="0"/>
          <w:numId w:val="2"/>
        </w:numPr>
        <w:spacing w:after="80"/>
      </w:pPr>
      <w:r>
        <w:t xml:space="preserve">Build a reusable, formula-driven Excel dashboard for ongoing reporting</w:t>
      </w:r>
    </w:p>
    <w:p>
      <w:pPr>
        <w:pStyle w:val="Heading2"/>
      </w:pPr>
      <w:r>
        <w:t xml:space="preserve">1.2 Tools Used</w:t>
      </w:r>
    </w:p>
    <w:p>
      <w:pPr>
        <w:pStyle w:val="ListParagraph"/>
        <w:numPr>
          <w:ilvl w:val="0"/>
          <w:numId w:val="2"/>
        </w:numPr>
        <w:spacing w:after="80"/>
      </w:pPr>
      <w:r>
        <w:t xml:space="preserve">SQL (SQLite) — data storage, querying, and aggregation</w:t>
      </w:r>
    </w:p>
    <w:p>
      <w:pPr>
        <w:pStyle w:val="ListParagraph"/>
        <w:numPr>
          <w:ilvl w:val="0"/>
          <w:numId w:val="2"/>
        </w:numPr>
        <w:spacing w:after="80"/>
      </w:pPr>
      <w:r>
        <w:t xml:space="preserve">Microsoft Excel — pivot-style summary tables, charts, and conditional formatting</w:t>
      </w:r>
    </w:p>
    <w:p>
      <w:pPr>
        <w:pStyle w:val="ListParagraph"/>
        <w:numPr>
          <w:ilvl w:val="0"/>
          <w:numId w:val="2"/>
        </w:numPr>
        <w:spacing w:after="80"/>
      </w:pPr>
      <w:r>
        <w:t xml:space="preserve">Dataset structure modeled on the widely-used Superstore retail sales schema</w:t>
      </w:r>
    </w:p>
    <w:p>
      <w:pPr>
        <w:pStyle w:val="Heading1"/>
      </w:pPr>
      <w:r>
        <w:t xml:space="preserve">2. Dataset Description</w:t>
      </w:r>
    </w:p>
    <w:p>
      <w:pPr>
        <w:spacing w:after="160"/>
      </w:pPr>
      <w:r>
        <w:t xml:space="preserve">The dataset is structured as a single transactional table named orders, with one row per product line item within an order. Each order can contain multiple line items (1–4 products per order, reflecting realistic basket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Order 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Unique identifier per customer order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Order Date / Ship Date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Order placement and shipment dates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Ship 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Standard / Second / First Class / Same Day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Customer ID / Name / Segment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Customer identity and business segment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City / State / Region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Geographic location of the order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Category / Sub-Category</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Product classification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Specific item sold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Quantity / Discount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Units sold and discount rate 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Sales / Profit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Revenue and profit for the line item</w:t>
            </w:r>
          </w:p>
        </w:tc>
      </w:tr>
    </w:tbl>
    <w:p>
      <w:pPr>
        <w:spacing w:after="240"/>
      </w:pPr>
      <w:r>
        <w:rPr>
          <w:i/>
          <w:iCs/>
          <w:color w:val="595959"/>
          <w:sz w:val="18"/>
          <w:szCs w:val="18"/>
        </w:rPr>
        <w:t xml:space="preserve">Table 1: Schema of the orders table used throughout the SQL analysis.</w:t>
      </w:r>
    </w:p>
    <w:p>
      <w:pPr>
        <w:pStyle w:val="Heading1"/>
      </w:pPr>
      <w:r>
        <w:t xml:space="preserve">3. Methodology</w:t>
      </w:r>
    </w:p>
    <w:p>
      <w:pPr>
        <w:pStyle w:val="Heading2"/>
      </w:pPr>
      <w:r>
        <w:t xml:space="preserve">3.1 Step 1 — Data Preparation</w:t>
      </w:r>
    </w:p>
    <w:p>
      <w:pPr>
        <w:spacing w:after="160"/>
      </w:pPr>
      <w:r>
        <w:t xml:space="preserve">Raw transaction data was loaded into a SQLite database as a single normalized table (orders). SQLite was chosen for portability — the same queries work in MySQL, PostgreSQL, or SQL Server with minimal syntax changes.</w:t>
      </w:r>
    </w:p>
    <w:p>
      <w:pPr>
        <w:pStyle w:val="Heading2"/>
      </w:pPr>
      <w:r>
        <w:t xml:space="preserve">3.2 Step 2 — SQL Analysis</w:t>
      </w:r>
    </w:p>
    <w:p>
      <w:pPr>
        <w:spacing w:after="160"/>
      </w:pPr>
      <w:r>
        <w:t xml:space="preserve">Ten analytical queries were written and executed to answer specific business questions, progressing from a high-level snapshot down to granular discount and customer-level analysis. Each query and its actual output are documented in Section 4.</w:t>
      </w:r>
    </w:p>
    <w:p>
      <w:pPr>
        <w:pStyle w:val="Heading2"/>
      </w:pPr>
      <w:r>
        <w:t xml:space="preserve">3.3 Step 3 — Excel Dashboard</w:t>
      </w:r>
    </w:p>
    <w:p>
      <w:pPr>
        <w:spacing w:after="160"/>
      </w:pPr>
      <w:r>
        <w:t xml:space="preserve">Query results were mirrored in Excel using live formulas (SUMIFS, SUMPRODUCT) rather than pasted static values, so the dashboard recalculates automatically if the underlying data changes. The workbook contains five sheets: Dashboard (KPI summary), Raw Data (full dataset as a structured Excel Table), Region Summary, Category Analysis, and Monthly Trend — each with supporting charts.</w:t>
      </w:r>
    </w:p>
    <w:p>
      <w:pPr>
        <w:pStyle w:val="Heading2"/>
      </w:pPr>
      <w:r>
        <w:t xml:space="preserve">3.4 Step 4 — Insight Synthesis</w:t>
      </w:r>
    </w:p>
    <w:p>
      <w:pPr>
        <w:spacing w:after="160"/>
      </w:pPr>
      <w:r>
        <w:t xml:space="preserve">Findings from both tools were cross-validated (e.g., total sales and order counts matched exactly between SQL output and Excel formulas) and synthesized into the business recommendations in Section 6.</w:t>
      </w:r>
    </w:p>
    <w:p>
      <w:r>
        <w:br w:type="page"/>
      </w:r>
    </w:p>
    <w:p>
      <w:pPr>
        <w:pStyle w:val="Heading1"/>
      </w:pPr>
      <w:r>
        <w:t xml:space="preserve">4. SQL Queries and Results</w:t>
      </w:r>
    </w:p>
    <w:p>
      <w:pPr>
        <w:spacing w:after="160"/>
      </w:pPr>
      <w:r>
        <w:t xml:space="preserve">Below are the core queries used in the analysis, with their actual results from the dataset. The full query file (analysis_queries.sql) is included as a separate deliverable.</w:t>
      </w:r>
    </w:p>
    <w:p>
      <w:pPr>
        <w:pStyle w:val="Heading2"/>
      </w:pPr>
      <w:r>
        <w:t xml:space="preserve">4.1 Overall Business Snapshot</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w:t>
      </w:r>
      <w:r>
        <w:br/>
      </w:r>
      <w:r>
        <w:rPr>
          <w:rFonts w:ascii="Consolas" w:cs="Consolas" w:eastAsia="Consolas" w:hAnsi="Consolas"/>
          <w:color w:val="1F1F1F"/>
          <w:sz w:val="18"/>
          <w:szCs w:val="18"/>
        </w:rPr>
        <w:t xml:space="preserve">    COUNT(DISTINCT order_id) AS total_orders,</w:t>
      </w:r>
      <w:r>
        <w:br/>
      </w:r>
      <w:r>
        <w:rPr>
          <w:rFonts w:ascii="Consolas" w:cs="Consolas" w:eastAsia="Consolas" w:hAnsi="Consolas"/>
          <w:color w:val="1F1F1F"/>
          <w:sz w:val="18"/>
          <w:szCs w:val="18"/>
        </w:rPr>
        <w:t xml:space="preserve">    COUNT(*) AS total_line_items,</w:t>
      </w:r>
      <w:r>
        <w:br/>
      </w:r>
      <w:r>
        <w:rPr>
          <w:rFonts w:ascii="Consolas" w:cs="Consolas" w:eastAsia="Consolas" w:hAnsi="Consolas"/>
          <w:color w:val="1F1F1F"/>
          <w:sz w:val="18"/>
          <w:szCs w:val="18"/>
        </w:rPr>
        <w:t xml:space="preserve">    ROUND(SUM(sales), 2) AS total_sales,</w:t>
      </w:r>
      <w:r>
        <w:br/>
      </w:r>
      <w:r>
        <w:rPr>
          <w:rFonts w:ascii="Consolas" w:cs="Consolas" w:eastAsia="Consolas" w:hAnsi="Consolas"/>
          <w:color w:val="1F1F1F"/>
          <w:sz w:val="18"/>
          <w:szCs w:val="18"/>
        </w:rPr>
        <w:t xml:space="preserve">    ROUND(SUM(profit), 2) AS total_profit,</w:t>
      </w:r>
      <w:r>
        <w:br/>
      </w:r>
      <w:r>
        <w:rPr>
          <w:rFonts w:ascii="Consolas" w:cs="Consolas" w:eastAsia="Consolas" w:hAnsi="Consolas"/>
          <w:color w:val="1F1F1F"/>
          <w:sz w:val="18"/>
          <w:szCs w:val="18"/>
        </w:rPr>
        <w:t xml:space="preserve">    ROUND(SUM(profit) / SUM(sales) * 100, 2) AS overall_profit_margin_pct</w:t>
      </w:r>
      <w:r>
        <w:br/>
      </w:r>
      <w:r>
        <w:rPr>
          <w:rFonts w:ascii="Consolas" w:cs="Consolas" w:eastAsia="Consolas" w:hAnsi="Consolas"/>
          <w:color w:val="1F1F1F"/>
          <w:sz w:val="18"/>
          <w:szCs w:val="18"/>
        </w:rPr>
        <w:t xml:space="preserve">FROM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Orders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Line Items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Sales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Profit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Margin %</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1,850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3,464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$5,513,971.31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$586,067.36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10.63%</w:t>
            </w:r>
          </w:p>
        </w:tc>
      </w:tr>
    </w:tbl>
    <w:p>
      <w:pPr>
        <w:spacing w:after="240"/>
      </w:pPr>
      <w:r>
        <w:rPr>
          <w:i/>
          <w:iCs/>
          <w:color w:val="595959"/>
          <w:sz w:val="18"/>
          <w:szCs w:val="18"/>
        </w:rPr>
        <w:t xml:space="preserve">The business operated at a healthy ~10.6% overall profit margin across the three-year period.</w:t>
      </w:r>
    </w:p>
    <w:p>
      <w:pPr>
        <w:pStyle w:val="Heading2"/>
      </w:pPr>
      <w:r>
        <w:t xml:space="preserve">4.2 Sales and Profit by Region</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 region,</w:t>
      </w:r>
      <w:r>
        <w:br/>
      </w:r>
      <w:r>
        <w:rPr>
          <w:rFonts w:ascii="Consolas" w:cs="Consolas" w:eastAsia="Consolas" w:hAnsi="Consolas"/>
          <w:color w:val="1F1F1F"/>
          <w:sz w:val="18"/>
          <w:szCs w:val="18"/>
        </w:rPr>
        <w:t xml:space="preserve">    ROUND(SUM(sales), 2) AS total_sales,</w:t>
      </w:r>
      <w:r>
        <w:br/>
      </w:r>
      <w:r>
        <w:rPr>
          <w:rFonts w:ascii="Consolas" w:cs="Consolas" w:eastAsia="Consolas" w:hAnsi="Consolas"/>
          <w:color w:val="1F1F1F"/>
          <w:sz w:val="18"/>
          <w:szCs w:val="18"/>
        </w:rPr>
        <w:t xml:space="preserve">    ROUND(SUM(profit), 2) AS total_profit,</w:t>
      </w:r>
      <w:r>
        <w:br/>
      </w:r>
      <w:r>
        <w:rPr>
          <w:rFonts w:ascii="Consolas" w:cs="Consolas" w:eastAsia="Consolas" w:hAnsi="Consolas"/>
          <w:color w:val="1F1F1F"/>
          <w:sz w:val="18"/>
          <w:szCs w:val="18"/>
        </w:rPr>
        <w:t xml:space="preserve">    ROUND(SUM(profit) / SUM(sales) * 100, 2) AS profit_margin_pct,</w:t>
      </w:r>
      <w:r>
        <w:br/>
      </w:r>
      <w:r>
        <w:rPr>
          <w:rFonts w:ascii="Consolas" w:cs="Consolas" w:eastAsia="Consolas" w:hAnsi="Consolas"/>
          <w:color w:val="1F1F1F"/>
          <w:sz w:val="18"/>
          <w:szCs w:val="18"/>
        </w:rPr>
        <w:t xml:space="preserve">    COUNT(DISTINCT order_id) AS num_orders</w:t>
      </w:r>
      <w:r>
        <w:br/>
      </w:r>
      <w:r>
        <w:rPr>
          <w:rFonts w:ascii="Consolas" w:cs="Consolas" w:eastAsia="Consolas" w:hAnsi="Consolas"/>
          <w:color w:val="1F1F1F"/>
          <w:sz w:val="18"/>
          <w:szCs w:val="18"/>
        </w:rPr>
        <w:t xml:space="preserve">FROM orders GROUP BY region ORDER BY total_sales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Region</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Sales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Profit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Margin %</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Orders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Central</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$1,658,502.08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$167,821.82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10.12%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542</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West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$1,569,565.36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$171,369.29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10.92%</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529</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South</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$1,325,349.41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$145,673.26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466</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East</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$960,554.46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$101,202.99</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10.54%</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313</w:t>
            </w:r>
          </w:p>
        </w:tc>
      </w:tr>
    </w:tbl>
    <w:p>
      <w:pPr>
        <w:spacing w:after="240"/>
      </w:pPr>
      <w:r>
        <w:rPr>
          <w:i/>
          <w:iCs/>
          <w:color w:val="595959"/>
          <w:sz w:val="18"/>
          <w:szCs w:val="18"/>
        </w:rPr>
        <w:t xml:space="preserve">Central leads in raw sales volume, but South and West post slightly stronger profit margins.</w:t>
      </w:r>
    </w:p>
    <w:p>
      <w:pPr>
        <w:pStyle w:val="Heading2"/>
      </w:pPr>
      <w:r>
        <w:t xml:space="preserve">4.3 Top 5 Best-Selling Products by Revenue</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 product_name, category, SUM(quantity) AS units_sold,</w:t>
      </w:r>
      <w:r>
        <w:br/>
      </w:r>
      <w:r>
        <w:rPr>
          <w:rFonts w:ascii="Consolas" w:cs="Consolas" w:eastAsia="Consolas" w:hAnsi="Consolas"/>
          <w:color w:val="1F1F1F"/>
          <w:sz w:val="18"/>
          <w:szCs w:val="18"/>
        </w:rPr>
        <w:t xml:space="preserve">    ROUND(SUM(sales), 2) AS total_sales, ROUND(SUM(profit), 2) AS total_profit</w:t>
      </w:r>
      <w:r>
        <w:br/>
      </w:r>
      <w:r>
        <w:rPr>
          <w:rFonts w:ascii="Consolas" w:cs="Consolas" w:eastAsia="Consolas" w:hAnsi="Consolas"/>
          <w:color w:val="1F1F1F"/>
          <w:sz w:val="18"/>
          <w:szCs w:val="18"/>
        </w:rPr>
        <w:t xml:space="preserve">FROM orders GROUP BY product_name, category</w:t>
      </w:r>
      <w:r>
        <w:br/>
      </w:r>
      <w:r>
        <w:rPr>
          <w:rFonts w:ascii="Consolas" w:cs="Consolas" w:eastAsia="Consolas" w:hAnsi="Consolas"/>
          <w:color w:val="1F1F1F"/>
          <w:sz w:val="18"/>
          <w:szCs w:val="18"/>
        </w:rPr>
        <w:t xml:space="preserve">ORDER BY total_sales DESC LIMIT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1750"/>
        <w:gridCol w:w="1100"/>
        <w:gridCol w:w="1830"/>
        <w:gridCol w:w="1930"/>
      </w:tblGrid>
      <w:tr>
        <w:tc>
          <w:tcPr>
            <w:tcW w:type="dxa" w:w="27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Product</w:t>
            </w:r>
          </w:p>
        </w:tc>
        <w:tc>
          <w:tcPr>
            <w:tcW w:type="dxa" w:w="175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Units</w:t>
            </w:r>
          </w:p>
        </w:tc>
        <w:tc>
          <w:tcPr>
            <w:tcW w:type="dxa" w:w="18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Sales</w:t>
            </w:r>
          </w:p>
        </w:tc>
        <w:tc>
          <w:tcPr>
            <w:tcW w:type="dxa" w:w="19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Profit</w:t>
            </w:r>
          </w:p>
        </w:tc>
      </w:tr>
      <w:tr>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Xerox WorkCentre Copier</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Technology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386</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$750,294.85</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$93,598.28</w:t>
            </w:r>
          </w:p>
        </w:tc>
      </w:tr>
      <w:tr>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Canon Copier</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Technology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341</w:t>
            </w:r>
          </w:p>
        </w:tc>
        <w:tc>
          <w:tcPr>
            <w:tcW w:type="dxa" w:w="18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$698,583.27</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$70,221.69</w:t>
            </w:r>
          </w:p>
        </w:tc>
      </w:tr>
      <w:tr>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Hewlett Packard Copier</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Technology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333</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$647,408.90</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$75,497.52</w:t>
            </w:r>
          </w:p>
        </w:tc>
      </w:tr>
      <w:tr>
        <w:tc>
          <w:tcPr>
            <w:tcW w:type="dxa" w:w="2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Brother Fax Machine</w:t>
            </w:r>
          </w:p>
        </w:tc>
        <w:tc>
          <w:tcPr>
            <w:tcW w:type="dxa" w:w="175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Technology</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304</w:t>
            </w:r>
          </w:p>
        </w:tc>
        <w:tc>
          <w:tcPr>
            <w:tcW w:type="dxa" w:w="18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$422,094.57</w:t>
            </w:r>
          </w:p>
        </w:tc>
        <w:tc>
          <w:tcPr>
            <w:tcW w:type="dxa" w:w="19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$55,882.78</w:t>
            </w:r>
          </w:p>
        </w:tc>
      </w:tr>
      <w:tr>
        <w:tc>
          <w:tcPr>
            <w:tcW w:type="dxa" w:w="2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HP LaserJet Printer</w:t>
            </w:r>
          </w:p>
        </w:tc>
        <w:tc>
          <w:tcPr>
            <w:tcW w:type="dxa" w:w="175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Technology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283</w:t>
            </w:r>
          </w:p>
        </w:tc>
        <w:tc>
          <w:tcPr>
            <w:tcW w:type="dxa" w:w="18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$386,641.23</w:t>
            </w:r>
          </w:p>
        </w:tc>
        <w:tc>
          <w:tcPr>
            <w:tcW w:type="dxa" w:w="19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$57,993.46</w:t>
            </w:r>
          </w:p>
        </w:tc>
      </w:tr>
    </w:tbl>
    <w:p>
      <w:pPr>
        <w:spacing w:after="240"/>
      </w:pPr>
      <w:r>
        <w:rPr>
          <w:i/>
          <w:iCs/>
          <w:color w:val="595959"/>
          <w:sz w:val="18"/>
          <w:szCs w:val="18"/>
        </w:rPr>
        <w:t xml:space="preserve">Technology, particularly copiers and printers, dominates the top revenue products — high unit price drives this rather than volume.</w:t>
      </w:r>
    </w:p>
    <w:p>
      <w:pPr>
        <w:pStyle w:val="Heading2"/>
      </w:pPr>
      <w:r>
        <w:t xml:space="preserve">4.4 Performance by Customer Segment</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 segment, COUNT(DISTINCT customer_id) AS num_customers,</w:t>
      </w:r>
      <w:r>
        <w:br/>
      </w:r>
      <w:r>
        <w:rPr>
          <w:rFonts w:ascii="Consolas" w:cs="Consolas" w:eastAsia="Consolas" w:hAnsi="Consolas"/>
          <w:color w:val="1F1F1F"/>
          <w:sz w:val="18"/>
          <w:szCs w:val="18"/>
        </w:rPr>
        <w:t xml:space="preserve">    ROUND(SUM(sales), 2) AS total_sales,</w:t>
      </w:r>
      <w:r>
        <w:br/>
      </w:r>
      <w:r>
        <w:rPr>
          <w:rFonts w:ascii="Consolas" w:cs="Consolas" w:eastAsia="Consolas" w:hAnsi="Consolas"/>
          <w:color w:val="1F1F1F"/>
          <w:sz w:val="18"/>
          <w:szCs w:val="18"/>
        </w:rPr>
        <w:t xml:space="preserve">    ROUND(AVG(sales), 2) AS avg_order_value,</w:t>
      </w:r>
      <w:r>
        <w:br/>
      </w:r>
      <w:r>
        <w:rPr>
          <w:rFonts w:ascii="Consolas" w:cs="Consolas" w:eastAsia="Consolas" w:hAnsi="Consolas"/>
          <w:color w:val="1F1F1F"/>
          <w:sz w:val="18"/>
          <w:szCs w:val="18"/>
        </w:rPr>
        <w:t xml:space="preserve">    ROUND(SUM(profit), 2) AS total_profit</w:t>
      </w:r>
      <w:r>
        <w:br/>
      </w:r>
      <w:r>
        <w:rPr>
          <w:rFonts w:ascii="Consolas" w:cs="Consolas" w:eastAsia="Consolas" w:hAnsi="Consolas"/>
          <w:color w:val="1F1F1F"/>
          <w:sz w:val="18"/>
          <w:szCs w:val="18"/>
        </w:rPr>
        <w:t xml:space="preserve">FROM orders GROUP BY segment ORDER BY total_sales 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Segment</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Customers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Sales</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Avg Value</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Profit</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Corporate</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331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$1,965,887.19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$1,650.62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$189,448.28</w:t>
            </w:r>
          </w:p>
        </w:tc>
      </w:tr>
      <w:tr>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Home Office</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316</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$1,812,302.74</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$1,565.03</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$209,379.27</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Consumer</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$1,735,781.38</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$1,556.75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$187,239.81</w:t>
            </w:r>
          </w:p>
        </w:tc>
      </w:tr>
    </w:tbl>
    <w:p>
      <w:pPr>
        <w:spacing w:after="240"/>
      </w:pPr>
      <w:r>
        <w:rPr>
          <w:i/>
          <w:iCs/>
          <w:color w:val="595959"/>
          <w:sz w:val="18"/>
          <w:szCs w:val="18"/>
        </w:rPr>
        <w:t xml:space="preserve">Home Office customers generate the highest profit despite lower total sales than Corporate — worth investigating further.</w:t>
      </w:r>
    </w:p>
    <w:p>
      <w:pPr>
        <w:pStyle w:val="Heading2"/>
      </w:pPr>
      <w:r>
        <w:t xml:space="preserve">4.5 Discount Impact on Profit Margin</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w:t>
      </w:r>
      <w:r>
        <w:br/>
      </w:r>
      <w:r>
        <w:rPr>
          <w:rFonts w:ascii="Consolas" w:cs="Consolas" w:eastAsia="Consolas" w:hAnsi="Consolas"/>
          <w:color w:val="1F1F1F"/>
          <w:sz w:val="18"/>
          <w:szCs w:val="18"/>
        </w:rPr>
        <w:t xml:space="preserve">    CASE WHEN discount = 0 THEN '0% (No Discount)'</w:t>
      </w:r>
      <w:r>
        <w:br/>
      </w:r>
      <w:r>
        <w:rPr>
          <w:rFonts w:ascii="Consolas" w:cs="Consolas" w:eastAsia="Consolas" w:hAnsi="Consolas"/>
          <w:color w:val="1F1F1F"/>
          <w:sz w:val="18"/>
          <w:szCs w:val="18"/>
        </w:rPr>
        <w:t xml:space="preserve">         WHEN discount &lt;= 0.15 THEN '1-15%'</w:t>
      </w:r>
      <w:r>
        <w:br/>
      </w:r>
      <w:r>
        <w:rPr>
          <w:rFonts w:ascii="Consolas" w:cs="Consolas" w:eastAsia="Consolas" w:hAnsi="Consolas"/>
          <w:color w:val="1F1F1F"/>
          <w:sz w:val="18"/>
          <w:szCs w:val="18"/>
        </w:rPr>
        <w:t xml:space="preserve">         WHEN discount &lt;= 0.30 THEN '16-30%' ELSE '31%+' END AS discount_band,</w:t>
      </w:r>
      <w:r>
        <w:br/>
      </w:r>
      <w:r>
        <w:rPr>
          <w:rFonts w:ascii="Consolas" w:cs="Consolas" w:eastAsia="Consolas" w:hAnsi="Consolas"/>
          <w:color w:val="1F1F1F"/>
          <w:sz w:val="18"/>
          <w:szCs w:val="18"/>
        </w:rPr>
        <w:t xml:space="preserve">    COUNT(*) AS num_transactions, ROUND(SUM(sales), 2) AS total_sales,</w:t>
      </w:r>
      <w:r>
        <w:br/>
      </w:r>
      <w:r>
        <w:rPr>
          <w:rFonts w:ascii="Consolas" w:cs="Consolas" w:eastAsia="Consolas" w:hAnsi="Consolas"/>
          <w:color w:val="1F1F1F"/>
          <w:sz w:val="18"/>
          <w:szCs w:val="18"/>
        </w:rPr>
        <w:t xml:space="preserve">    ROUND(SUM(profit) / SUM(sales) * 100, 2) AS profit_margin_pct</w:t>
      </w:r>
      <w:r>
        <w:br/>
      </w:r>
      <w:r>
        <w:rPr>
          <w:rFonts w:ascii="Consolas" w:cs="Consolas" w:eastAsia="Consolas" w:hAnsi="Consolas"/>
          <w:color w:val="1F1F1F"/>
          <w:sz w:val="18"/>
          <w:szCs w:val="18"/>
        </w:rPr>
        <w:t xml:space="preserve">FROM orders GROUP BY discount_band ORDER BY MIN(discount);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360"/>
        <w:gridCol w:w="2360"/>
        <w:gridCol w:w="2360"/>
        <w:gridCol w:w="2360"/>
      </w:tblGrid>
      <w:tr>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Discount Band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Transactions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Sales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Margin %</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0% (No Discount)</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1,341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$2,476,599.10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14.57%</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1–15%</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1,236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$1,933,077.96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9.80%</w:t>
            </w:r>
          </w:p>
        </w:tc>
      </w:tr>
      <w:tr>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16–30%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687</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$915,862.99</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4.69%</w:t>
            </w:r>
          </w:p>
        </w:tc>
      </w:tr>
      <w:tr>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b w:val="false"/>
                <w:bCs w:val="false"/>
                <w:sz w:val="20"/>
                <w:szCs w:val="20"/>
              </w:rPr>
              <w:t xml:space="preserve">31%+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200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$188,431.26</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right"/>
            </w:pPr>
            <w:r>
              <w:rPr>
                <w:b w:val="false"/>
                <w:bCs w:val="false"/>
                <w:sz w:val="20"/>
                <w:szCs w:val="20"/>
              </w:rPr>
              <w:t xml:space="preserve">-3.80%</w:t>
            </w:r>
          </w:p>
        </w:tc>
      </w:tr>
    </w:tbl>
    <w:p>
      <w:pPr>
        <w:spacing w:after="240"/>
      </w:pPr>
      <w:r>
        <w:rPr>
          <w:i/>
          <w:iCs/>
          <w:color w:val="595959"/>
          <w:sz w:val="18"/>
          <w:szCs w:val="18"/>
        </w:rPr>
        <w:t xml:space="preserve">This is the single most important finding in the project: margin erodes steadily as discount increases, and turns negative beyond ~31% discount.</w:t>
      </w:r>
    </w:p>
    <w:p>
      <w:pPr>
        <w:pStyle w:val="Heading2"/>
      </w:pPr>
      <w:r>
        <w:t xml:space="preserve">4.6 Loss-Making Transactions</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SELECT COUNT(*) AS loss_making_line_items,</w:t>
      </w:r>
      <w:r>
        <w:br/>
      </w:r>
      <w:r>
        <w:rPr>
          <w:rFonts w:ascii="Consolas" w:cs="Consolas" w:eastAsia="Consolas" w:hAnsi="Consolas"/>
          <w:color w:val="1F1F1F"/>
          <w:sz w:val="18"/>
          <w:szCs w:val="18"/>
        </w:rPr>
        <w:t xml:space="preserve">    ROUND(SUM(profit), 2) AS total_loss,</w:t>
      </w:r>
      <w:r>
        <w:br/>
      </w:r>
      <w:r>
        <w:rPr>
          <w:rFonts w:ascii="Consolas" w:cs="Consolas" w:eastAsia="Consolas" w:hAnsi="Consolas"/>
          <w:color w:val="1F1F1F"/>
          <w:sz w:val="18"/>
          <w:szCs w:val="18"/>
        </w:rPr>
        <w:t xml:space="preserve">    ROUND(AVG(discount) * 100, 1) AS avg_discount_pct_on_losses</w:t>
      </w:r>
      <w:r>
        <w:br/>
      </w:r>
      <w:r>
        <w:rPr>
          <w:rFonts w:ascii="Consolas" w:cs="Consolas" w:eastAsia="Consolas" w:hAnsi="Consolas"/>
          <w:color w:val="1F1F1F"/>
          <w:sz w:val="18"/>
          <w:szCs w:val="18"/>
        </w:rPr>
        <w:t xml:space="preserve">FROM orders WHERE profit &lt;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Loss-Making Line Items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Total Loss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b/>
                <w:bCs/>
                <w:color w:val="FFFFFF"/>
                <w:sz w:val="20"/>
                <w:szCs w:val="20"/>
              </w:rPr>
              <w:t xml:space="preserve">Avg. Discount on Losses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436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-$30,478.90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b w:val="false"/>
                <w:bCs w:val="false"/>
                <w:sz w:val="20"/>
                <w:szCs w:val="20"/>
              </w:rPr>
              <w:t xml:space="preserve">25.5%</w:t>
            </w:r>
          </w:p>
        </w:tc>
      </w:tr>
    </w:tbl>
    <w:p>
      <w:pPr>
        <w:spacing w:after="240"/>
      </w:pPr>
      <w:r>
        <w:rPr>
          <w:i/>
          <w:iCs/>
          <w:color w:val="595959"/>
          <w:sz w:val="18"/>
          <w:szCs w:val="18"/>
        </w:rPr>
        <w:t xml:space="preserve">12.6% of all transactions (436 of 3,464) lost money, and they carry an average discount of 25.5% — nearly double the portfolio average.</w:t>
      </w:r>
    </w:p>
    <w:p>
      <w:r>
        <w:br w:type="page"/>
      </w:r>
    </w:p>
    <w:p>
      <w:pPr>
        <w:pStyle w:val="Heading1"/>
      </w:pPr>
      <w:r>
        <w:t xml:space="preserve">5. Excel Dashboard</w:t>
      </w:r>
    </w:p>
    <w:p>
      <w:pPr>
        <w:spacing w:after="160"/>
      </w:pPr>
      <w:r>
        <w:t xml:space="preserve">The accompanying workbook (Retail_Sales_Analysis_Dashboard.xlsx) converts the SQL findings into an interactive, formula-driven dashboard with five sheets:</w:t>
      </w:r>
    </w:p>
    <w:p>
      <w:pPr>
        <w:pStyle w:val="ListParagraph"/>
        <w:numPr>
          <w:ilvl w:val="0"/>
          <w:numId w:val="2"/>
        </w:numPr>
        <w:spacing w:after="80"/>
      </w:pPr>
      <w:r>
        <w:t xml:space="preserve">Dashboard — KPI summary cards (total sales, profit, margin, orders, loss-making transactions)</w:t>
      </w:r>
    </w:p>
    <w:p>
      <w:pPr>
        <w:pStyle w:val="ListParagraph"/>
        <w:numPr>
          <w:ilvl w:val="0"/>
          <w:numId w:val="2"/>
        </w:numPr>
        <w:spacing w:after="80"/>
      </w:pPr>
      <w:r>
        <w:t xml:space="preserve">Raw Data — the full 3,464-row dataset as a structured Excel Table for sorting/filtering</w:t>
      </w:r>
    </w:p>
    <w:p>
      <w:pPr>
        <w:pStyle w:val="ListParagraph"/>
        <w:numPr>
          <w:ilvl w:val="0"/>
          <w:numId w:val="2"/>
        </w:numPr>
        <w:spacing w:after="80"/>
      </w:pPr>
      <w:r>
        <w:t xml:space="preserve">Region Summary — SUMIF-based summary table with a bar chart and pie chart</w:t>
      </w:r>
    </w:p>
    <w:p>
      <w:pPr>
        <w:pStyle w:val="ListParagraph"/>
        <w:numPr>
          <w:ilvl w:val="0"/>
          <w:numId w:val="2"/>
        </w:numPr>
        <w:spacing w:after="80"/>
      </w:pPr>
      <w:r>
        <w:t xml:space="preserve">Category Analysis — sub-category profitability with a red-yellow-green conditional formatting heatmap and bar chart</w:t>
      </w:r>
    </w:p>
    <w:p>
      <w:pPr>
        <w:pStyle w:val="ListParagraph"/>
        <w:numPr>
          <w:ilvl w:val="0"/>
          <w:numId w:val="2"/>
        </w:numPr>
        <w:spacing w:after="80"/>
      </w:pPr>
      <w:r>
        <w:t xml:space="preserve">Monthly Trend — 36-month sales and profit line chart</w:t>
      </w:r>
    </w:p>
    <w:p>
      <w:pPr>
        <w:spacing w:after="160"/>
      </w:pPr>
      <w:r>
        <w:t xml:space="preserve">All summary figures use live formulas (SUMIFS, SUMPRODUCT) referencing the Raw Data sheet, so updating or extending the dataset automatically refreshes every table and chart — no manual recalculation needed.</w:t>
      </w:r>
    </w:p>
    <w:p>
      <w:pPr>
        <w:pStyle w:val="Heading1"/>
      </w:pPr>
      <w:r>
        <w:t xml:space="preserve">6. Key Findings</w:t>
      </w:r>
    </w:p>
    <w:p>
      <w:pPr>
        <w:pStyle w:val="ListParagraph"/>
        <w:numPr>
          <w:ilvl w:val="0"/>
          <w:numId w:val="2"/>
        </w:numPr>
        <w:spacing w:after="80"/>
      </w:pPr>
      <w:r>
        <w:rPr>
          <w:b w:val="false"/>
          <w:bCs w:val="false"/>
        </w:rPr>
        <w:t xml:space="preserve">Overall the business runs a 10.63% profit margin on $5.51M in sales across 1,850 orders.</w:t>
      </w:r>
    </w:p>
    <w:p>
      <w:pPr>
        <w:pStyle w:val="ListParagraph"/>
        <w:numPr>
          <w:ilvl w:val="0"/>
          <w:numId w:val="2"/>
        </w:numPr>
        <w:spacing w:after="80"/>
      </w:pPr>
      <w:r>
        <w:t xml:space="preserve">Heavy discounting destroys margin: transactions with 31%+ discount run a -3.8% margin, while full-price transactions run 14.57%.</w:t>
      </w:r>
    </w:p>
    <w:p>
      <w:pPr>
        <w:pStyle w:val="ListParagraph"/>
        <w:numPr>
          <w:ilvl w:val="0"/>
          <w:numId w:val="2"/>
        </w:numPr>
        <w:spacing w:after="80"/>
      </w:pPr>
      <w:r>
        <w:t xml:space="preserve">436 transactions (12.6% of all line items) were sold at a loss, totaling −$30,478.90, and these carry an average 25.5% discount.</w:t>
      </w:r>
    </w:p>
    <w:p>
      <w:pPr>
        <w:pStyle w:val="ListParagraph"/>
        <w:numPr>
          <w:ilvl w:val="0"/>
          <w:numId w:val="2"/>
        </w:numPr>
        <w:spacing w:after="80"/>
      </w:pPr>
      <w:r>
        <w:t xml:space="preserve">Technology — specifically copiers and printers — drives the bulk of revenue and profit, despite Office Supplies having the highest margin percentage.</w:t>
      </w:r>
    </w:p>
    <w:p>
      <w:pPr>
        <w:pStyle w:val="ListParagraph"/>
        <w:numPr>
          <w:ilvl w:val="0"/>
          <w:numId w:val="2"/>
        </w:numPr>
        <w:spacing w:after="80"/>
      </w:pPr>
      <w:r>
        <w:t xml:space="preserve">Furniture has the weakest margins across all sub-categories (2.3%–4.7%), suggesting either pricing or cost-of-goods issues.</w:t>
      </w:r>
    </w:p>
    <w:p>
      <w:pPr>
        <w:pStyle w:val="ListParagraph"/>
        <w:numPr>
          <w:ilvl w:val="0"/>
          <w:numId w:val="2"/>
        </w:numPr>
        <w:spacing w:after="80"/>
      </w:pPr>
      <w:r>
        <w:t xml:space="preserve">Central region leads in sales volume, but West and South are slightly more profitable per dollar of sales.</w:t>
      </w:r>
    </w:p>
    <w:p>
      <w:pPr>
        <w:pStyle w:val="ListParagraph"/>
        <w:numPr>
          <w:ilvl w:val="0"/>
          <w:numId w:val="2"/>
        </w:numPr>
        <w:spacing w:after="80"/>
      </w:pPr>
      <w:r>
        <w:t xml:space="preserve">Home Office customers, while fewer in number, generate the highest profit per dollar of sales among the three segments.</w:t>
      </w:r>
    </w:p>
    <w:p>
      <w:pPr>
        <w:pStyle w:val="Heading1"/>
      </w:pPr>
      <w:r>
        <w:t xml:space="preserve">7. Recommendations</w:t>
      </w:r>
    </w:p>
    <w:p>
      <w:pPr>
        <w:pStyle w:val="ListParagraph"/>
        <w:numPr>
          <w:ilvl w:val="0"/>
          <w:numId w:val="2"/>
        </w:numPr>
        <w:spacing w:after="80"/>
      </w:pPr>
      <w:r>
        <w:t xml:space="preserve">Cap discounts at 20–25% on Technology hardware; data shows margin turns negative beyond this threshold.</w:t>
      </w:r>
    </w:p>
    <w:p>
      <w:pPr>
        <w:pStyle w:val="ListParagraph"/>
        <w:numPr>
          <w:ilvl w:val="0"/>
          <w:numId w:val="2"/>
        </w:numPr>
        <w:spacing w:after="80"/>
      </w:pPr>
      <w:r>
        <w:t xml:space="preserve">Review Furniture pricing and supplier costs — its margin (under 5%) is roughly a third of Office Supplies' margin.</w:t>
      </w:r>
    </w:p>
    <w:p>
      <w:pPr>
        <w:pStyle w:val="ListParagraph"/>
        <w:numPr>
          <w:ilvl w:val="0"/>
          <w:numId w:val="2"/>
        </w:numPr>
        <w:spacing w:after="80"/>
      </w:pPr>
      <w:r>
        <w:t xml:space="preserve">Investigate the 436 loss-making transactions individually to identify whether they cluster around specific sales reps, customers, or time periods.</w:t>
      </w:r>
    </w:p>
    <w:p>
      <w:pPr>
        <w:pStyle w:val="ListParagraph"/>
        <w:numPr>
          <w:ilvl w:val="0"/>
          <w:numId w:val="2"/>
        </w:numPr>
        <w:spacing w:after="80"/>
      </w:pPr>
      <w:r>
        <w:t xml:space="preserve">Double down on Home Office segment marketing given its strong profit-per-sale performance.</w:t>
      </w:r>
    </w:p>
    <w:p>
      <w:pPr>
        <w:pStyle w:val="ListParagraph"/>
        <w:numPr>
          <w:ilvl w:val="0"/>
          <w:numId w:val="2"/>
        </w:numPr>
        <w:spacing w:after="80"/>
      </w:pPr>
      <w:r>
        <w:t xml:space="preserve">Use the East region's lower order volume as an expansion opportunity, since its margin is comparable to higher-volume regions.</w:t>
      </w:r>
    </w:p>
    <w:p>
      <w:pPr>
        <w:pStyle w:val="Heading1"/>
      </w:pPr>
      <w:r>
        <w:t xml:space="preserve">8. Project Files</w:t>
      </w:r>
    </w:p>
    <w:p>
      <w:pPr>
        <w:spacing w:after="160"/>
      </w:pPr>
      <w:r>
        <w:t xml:space="preserve">This project includes the following deliverables:</w:t>
      </w:r>
    </w:p>
    <w:p>
      <w:pPr>
        <w:pStyle w:val="ListParagraph"/>
        <w:numPr>
          <w:ilvl w:val="0"/>
          <w:numId w:val="2"/>
        </w:numPr>
        <w:spacing w:after="80"/>
      </w:pPr>
      <w:r>
        <w:t xml:space="preserve">superstore_sales.csv — raw dataset (3,464 rows)</w:t>
      </w:r>
    </w:p>
    <w:p>
      <w:pPr>
        <w:pStyle w:val="ListParagraph"/>
        <w:numPr>
          <w:ilvl w:val="0"/>
          <w:numId w:val="2"/>
        </w:numPr>
        <w:spacing w:after="80"/>
      </w:pPr>
      <w:r>
        <w:t xml:space="preserve">analysis_queries.sql — all 10 SQL queries used in this analysis</w:t>
      </w:r>
    </w:p>
    <w:p>
      <w:pPr>
        <w:pStyle w:val="ListParagraph"/>
        <w:numPr>
          <w:ilvl w:val="0"/>
          <w:numId w:val="2"/>
        </w:numPr>
        <w:spacing w:after="80"/>
      </w:pPr>
      <w:r>
        <w:t xml:space="preserve">Retail_Sales_Analysis_Dashboard.xlsx — the full Excel dashboard with formulas and charts</w:t>
      </w:r>
    </w:p>
    <w:p>
      <w:pPr>
        <w:pStyle w:val="ListParagraph"/>
        <w:numPr>
          <w:ilvl w:val="0"/>
          <w:numId w:val="2"/>
        </w:numPr>
        <w:spacing w:after="80"/>
      </w:pPr>
      <w:r>
        <w:t xml:space="preserve">This report (Retail_Sales_Analysis_Report.docx) — documentation of methodology, queries, and findings</w:t>
      </w:r>
    </w:p>
    <w:p>
      <w:pPr>
        <w:pStyle w:val="Heading2"/>
      </w:pPr>
      <w:r>
        <w:t xml:space="preserve">How to Present This on a Resume</w:t>
      </w:r>
    </w:p>
    <w:p>
      <w:pPr>
        <w:spacing w:after="160"/>
      </w:pPr>
      <w:r>
        <w:rPr>
          <w:i/>
          <w:iCs/>
        </w:rPr>
        <w:t xml:space="preserve">Suggested resume bullet:</w:t>
      </w:r>
    </w:p>
    <w:p>
      <w:pPr>
        <w:pBdr>
          <w:top w:val="single" w:color="CCCCCC" w:sz="1"/>
          <w:bottom w:val="single" w:color="CCCCCC" w:sz="1"/>
          <w:left w:val="single" w:color="CCCCCC" w:sz="1"/>
          <w:right w:val="single" w:color="CCCCCC" w:sz="1"/>
        </w:pBdr>
        <w:shd w:fill="F5F5F5" w:val="clear"/>
        <w:spacing w:after="200" w:before="100"/>
      </w:pPr>
      <w:r>
        <w:rPr>
          <w:rFonts w:ascii="Consolas" w:cs="Consolas" w:eastAsia="Consolas" w:hAnsi="Consolas"/>
          <w:color w:val="1F1F1F"/>
          <w:sz w:val="18"/>
          <w:szCs w:val="18"/>
        </w:rPr>
        <w:t xml:space="preserve">Performed end-to-end retail sales analysis on 3,400+ transactions using SQL for data extraction and aggregation and Excel for dashboard visualization; identified a margin-destroying discount threshold (&gt;30%) responsible for $30K+ in losses and delivered 5 data-backed pricing recommendations.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026"/>
      </w:tabs>
    </w:pPr>
    <w:r>
      <w:rPr>
        <w:color w:val="595959"/>
        <w:sz w:val="18"/>
        <w:szCs w:val="18"/>
      </w:rPr>
      <w:t xml:space="preserve">Retail Sales Analysis Project</w:t>
    </w:r>
    <w:r>
      <w:rPr>
        <w:color w:val="595959"/>
        <w:sz w:val="18"/>
        <w:szCs w:val="18"/>
      </w:rPr>
      <w:t xml:space="preserve">	SQL + Excel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2026-06-23T04:57:44.711Z</dcterms:created>
  <dcterms:modified xsi:type="dcterms:W3CDTF">2026-06-23T04:57:44.712Z</dcterms:modified>
</cp:coreProperties>
</file>

<file path=docProps/custom.xml><?xml version="1.0" encoding="utf-8"?>
<Properties xmlns="http://schemas.openxmlformats.org/officeDocument/2006/custom-properties" xmlns:vt="http://schemas.openxmlformats.org/officeDocument/2006/docPropsVTypes"/>
</file>