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40" w:before="60" w:line="276"/>
        <w:jc w:val="left"/>
      </w:pPr>
      <w:r>
        <w:rPr>
          <w:rFonts w:ascii="Montserrat" w:cs="Montserrat" w:eastAsia="Montserrat" w:hAnsi="Montserrat"/>
          <w:b/>
          <w:bCs/>
          <w:i w:val="false"/>
          <w:iCs w:val="false"/>
          <w:caps w:val="false"/>
          <w:color w:val="0D4F4F"/>
          <w:spacing w:val="30"/>
          <w:sz w:val="26"/>
          <w:szCs w:val="26"/>
          <w:rtl w:val="false"/>
        </w:rPr>
        <w:t xml:space="preserve">KAYAN</w:t>
      </w:r>
      <w:r>
        <w:rPr>
          <w:rFonts w:ascii="Montserrat" w:cs="Montserrat" w:eastAsia="Montserrat" w:hAnsi="Montserrat"/>
          <w:b/>
          <w:bCs/>
          <w:i w:val="false"/>
          <w:iCs w:val="false"/>
          <w:caps w:val="false"/>
          <w:color w:val="C8962E"/>
          <w:sz w:val="21"/>
          <w:szCs w:val="21"/>
          <w:rtl w:val="false"/>
        </w:rPr>
        <w:t xml:space="preserve">      ◆      </w:t>
      </w:r>
      <w:r>
        <w:rPr>
          <w:rFonts w:ascii="Montserrat" w:cs="Montserrat" w:eastAsia="Montserrat" w:hAnsi="Montserrat"/>
          <w:b/>
          <w:bCs/>
          <w:i w:val="false"/>
          <w:iCs w:val="false"/>
          <w:caps/>
          <w:color w:val="0D4F4F"/>
          <w:spacing w:val="20"/>
          <w:sz w:val="18"/>
          <w:szCs w:val="18"/>
          <w:rtl w:val="false"/>
        </w:rPr>
        <w:t xml:space="preserve">Kayan Ventures</w:t>
      </w:r>
    </w:p>
    <w:p>
      <w:pPr>
        <w:bidi w:val="false"/>
        <w:spacing w:after="120" w:before="60" w:line="276"/>
        <w:jc w:val="left"/>
      </w:pPr>
      <w:r>
        <w:rPr>
          <w:rFonts w:ascii="Montserrat" w:cs="Montserrat" w:eastAsia="Montserrat" w:hAnsi="Montserrat"/>
          <w:b w:val="false"/>
          <w:bCs w:val="false"/>
          <w:i/>
          <w:iCs/>
          <w:caps w:val="false"/>
          <w:color w:val="C8962E"/>
          <w:sz w:val="18"/>
          <w:szCs w:val="18"/>
          <w:rtl w:val="false"/>
        </w:rPr>
        <w:t xml:space="preserve">Connecting Excellence. Empowering Growth.</w:t>
      </w:r>
    </w:p>
    <w:p>
      <w:pPr>
        <w:bidi w:val="false"/>
        <w:spacing w:after="60" w:before="60" w:line="276"/>
        <w:jc w:val="left"/>
      </w:pPr>
      <w:r>
        <w:rPr>
          <w:rFonts w:ascii="Montserrat" w:cs="Montserrat" w:eastAsia="Montserrat" w:hAnsi="Montserrat"/>
          <w:b/>
          <w:bCs/>
          <w:i w:val="false"/>
          <w:iCs w:val="false"/>
          <w:caps/>
          <w:color w:val="5A5A5A"/>
          <w:spacing w:val="20"/>
          <w:sz w:val="16"/>
          <w:szCs w:val="16"/>
          <w:rtl w:val="false"/>
        </w:rPr>
        <w:t xml:space="preserve">09 — Strategy &amp; Impact</w:t>
      </w:r>
    </w:p>
    <w:p>
      <w:pPr>
        <w:bidi w:val="false"/>
        <w:spacing w:after="20" w:before="40" w:line="276"/>
        <w:jc w:val="left"/>
      </w:pPr>
      <w:r>
        <w:rPr>
          <w:rFonts w:ascii="Montserrat" w:cs="Montserrat" w:eastAsia="Montserrat" w:hAnsi="Montserrat"/>
          <w:b/>
          <w:bCs/>
          <w:i w:val="false"/>
          <w:iCs w:val="false"/>
          <w:caps w:val="false"/>
          <w:color w:val="0D4F4F"/>
          <w:sz w:val="40"/>
          <w:szCs w:val="40"/>
          <w:rtl w:val="false"/>
        </w:rPr>
        <w:t xml:space="preserve">Kayan Ventures Framework</w:t>
      </w:r>
    </w:p>
    <w:p>
      <w:pPr>
        <w:bidi/>
        <w:spacing w:after="60" w:before="60" w:line="276"/>
        <w:jc w:val="right"/>
      </w:pPr>
      <w:r>
        <w:rPr>
          <w:rFonts w:ascii="Cairo" w:cs="Cairo" w:eastAsia="Cairo" w:hAnsi="Cairo"/>
          <w:b/>
          <w:bCs/>
          <w:i w:val="false"/>
          <w:iCs w:val="false"/>
          <w:caps w:val="false"/>
          <w:color w:val="0D4F4F"/>
          <w:sz w:val="34"/>
          <w:szCs w:val="34"/>
          <w:rtl/>
        </w:rPr>
        <w:t xml:space="preserve">إطار كيان فينتشرز</w:t>
      </w:r>
    </w:p>
    <w:p>
      <w:pPr>
        <w:bidi w:val="false"/>
        <w:spacing w:after="120" w:before="80" w:line="276"/>
        <w:jc w:val="center"/>
      </w:pPr>
      <w:r>
        <w:rPr>
          <w:rFonts w:ascii="Montserrat" w:cs="Montserrat" w:eastAsia="Montserrat" w:hAnsi="Montserrat"/>
          <w:b/>
          <w:bCs/>
          <w:i w:val="false"/>
          <w:iCs w:val="false"/>
          <w:caps w:val="false"/>
          <w:color w:val="C8962E"/>
          <w:sz w:val="20"/>
          <w:szCs w:val="20"/>
          <w:rtl w:val="false"/>
        </w:rPr>
        <w:t xml:space="preserve">◆ ◆ ◆</w:t>
      </w:r>
    </w:p>
    <w:p>
      <w:pPr>
        <w:bidi w:val="false"/>
        <w:spacing w:after="20" w:before="120" w:line="276"/>
        <w:jc w:val="left"/>
      </w:pPr>
      <w:r>
        <w:rPr>
          <w:rFonts w:ascii="Montserrat" w:cs="Montserrat" w:eastAsia="Montserrat" w:hAnsi="Montserrat"/>
          <w:b/>
          <w:bCs/>
          <w:i w:val="false"/>
          <w:iCs w:val="false"/>
          <w:caps/>
          <w:color w:val="0D4F4F"/>
          <w:spacing w:val="15"/>
          <w:sz w:val="18"/>
          <w:szCs w:val="18"/>
          <w:rtl w:val="false"/>
        </w:rPr>
        <w:t xml:space="preserve">What This Is</w:t>
      </w:r>
    </w:p>
    <w:p>
      <w:pPr>
        <w:bidi w:val="false"/>
        <w:spacing w:after="120" w:before="60" w:line="276"/>
        <w:jc w:val="left"/>
      </w:pPr>
      <w:r>
        <w:rPr>
          <w:rFonts w:ascii="Montserrat" w:cs="Montserrat" w:eastAsia="Montserrat" w:hAnsi="Montserrat"/>
          <w:b w:val="false"/>
          <w:bCs w:val="false"/>
          <w:i/>
          <w:iCs/>
          <w:caps w:val="false"/>
          <w:color w:val="1A1A1A"/>
          <w:sz w:val="22"/>
          <w:szCs w:val="22"/>
          <w:rtl w:val="false"/>
        </w:rPr>
        <w:t xml:space="preserve">How Kayan moves from connecting talent to owning a stake in what that talent builds.</w:t>
      </w:r>
    </w:p>
    <w:p>
      <w:pPr>
        <w:bidi w:val="false"/>
        <w:spacing w:after="30" w:before="60" w:line="276"/>
        <w:jc w:val="left"/>
      </w:pPr>
      <w:r>
        <w:rPr>
          <w:rFonts w:ascii="Montserrat" w:cs="Montserrat" w:eastAsia="Montserrat" w:hAnsi="Montserrat"/>
          <w:b w:val="false"/>
          <w:bCs w:val="false"/>
          <w:i w:val="false"/>
          <w:iCs w:val="false"/>
          <w:caps w:val="false"/>
          <w:color w:val="5A5A5A"/>
          <w:sz w:val="18"/>
          <w:szCs w:val="18"/>
          <w:rtl w:val="false"/>
        </w:rPr>
        <w:t xml:space="preserve">A Yemeni operating institution      ◆      Aden</w:t>
      </w:r>
    </w:p>
    <w:p>
      <w:pPr>
        <w:bidi w:val="false"/>
        <w:spacing w:after="30" w:before="60" w:line="276"/>
        <w:jc w:val="left"/>
      </w:pPr>
      <w:r>
        <w:rPr>
          <w:rFonts w:ascii="Montserrat" w:cs="Montserrat" w:eastAsia="Montserrat" w:hAnsi="Montserrat"/>
          <w:b w:val="false"/>
          <w:bCs w:val="false"/>
          <w:i w:val="false"/>
          <w:iCs w:val="false"/>
          <w:caps w:val="false"/>
          <w:color w:val="5A5A5A"/>
          <w:sz w:val="18"/>
          <w:szCs w:val="18"/>
          <w:rtl w:val="false"/>
        </w:rPr>
        <w:t xml:space="preserve">Kayan Innovation, Entrepreneurship &amp; Work Environments LLC</w:t>
      </w:r>
    </w:p>
    <w:p>
      <w:pPr>
        <w:bidi w:val="false"/>
        <w:spacing w:after="30" w:before="60" w:line="276"/>
        <w:jc w:val="left"/>
      </w:pPr>
      <w:r>
        <w:rPr>
          <w:rFonts w:ascii="Montserrat" w:cs="Montserrat" w:eastAsia="Montserrat" w:hAnsi="Montserrat"/>
          <w:b w:val="false"/>
          <w:bCs w:val="false"/>
          <w:i w:val="false"/>
          <w:iCs w:val="false"/>
          <w:caps w:val="false"/>
          <w:color w:val="5A5A5A"/>
          <w:sz w:val="18"/>
          <w:szCs w:val="18"/>
          <w:rtl w:val="false"/>
        </w:rPr>
        <w:t xml:space="preserve">OWNER: CEO (MAHER FAISAL SAEED FAREA)      ◆      CONFIDENTIAL — INVESTOR</w:t>
      </w:r>
    </w:p>
    <w:p>
      <w:pPr>
        <w:bidi w:val="false"/>
        <w:spacing w:after="120" w:before="60" w:line="276"/>
        <w:jc w:val="left"/>
      </w:pPr>
      <w:r>
        <w:rPr>
          <w:rFonts w:ascii="Montserrat" w:cs="Montserrat" w:eastAsia="Montserrat" w:hAnsi="Montserrat"/>
          <w:b/>
          <w:bCs/>
          <w:i w:val="false"/>
          <w:iCs w:val="false"/>
          <w:caps w:val="false"/>
          <w:color w:val="1A1A1A"/>
          <w:sz w:val="19"/>
          <w:szCs w:val="19"/>
          <w:rtl w:val="false"/>
        </w:rPr>
        <w:t xml:space="preserve">Effective 30 June 2026</w:t>
      </w:r>
    </w:p>
    <w:p>
      <w:pPr>
        <w:bidi w:val="false"/>
        <w:spacing w:after="20" w:before="120" w:line="276"/>
        <w:jc w:val="left"/>
      </w:pPr>
      <w:r>
        <w:rPr>
          <w:rFonts w:ascii="Montserrat" w:cs="Montserrat" w:eastAsia="Montserrat" w:hAnsi="Montserrat"/>
          <w:b/>
          <w:bCs/>
          <w:i w:val="false"/>
          <w:iCs w:val="false"/>
          <w:caps/>
          <w:color w:val="0D4F4F"/>
          <w:spacing w:val="15"/>
          <w:sz w:val="18"/>
          <w:szCs w:val="18"/>
          <w:rtl w:val="false"/>
        </w:rPr>
        <w:t xml:space="preserve">How It Operates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pct" w:w="28%"/>
            <w:shd w:fill="0D4F4F" w:val="clear"/>
            <w:tcMar>
              <w:top w:type="dxa" w:w="60"/>
              <w:left w:type="dxa" w:w="120"/>
              <w:bottom w:type="dxa" w:w="60"/>
              <w:right w:type="dxa" w:w="120"/>
            </w:tcMar>
          </w:tcPr>
          <w:p>
            <w:pPr>
              <w:bidi w:val="false"/>
              <w:spacing w:after="0" w:before="0" w:line="240"/>
              <w:jc w:val="left"/>
            </w:pPr>
            <w:r>
              <w:rPr>
                <w:rFonts w:ascii="Montserrat" w:cs="Montserrat" w:eastAsia="Montserrat" w:hAnsi="Montserrat"/>
                <w:b/>
                <w:bCs/>
                <w:i w:val="false"/>
                <w:iCs w:val="false"/>
                <w:caps/>
                <w:color w:val="FFFFFF"/>
                <w:sz w:val="16"/>
                <w:szCs w:val="16"/>
                <w:rtl w:val="false"/>
              </w:rPr>
              <w:t xml:space="preserve">What this is</w:t>
            </w:r>
          </w:p>
        </w:tc>
        <w:tc>
          <w:tcPr>
            <w:tcW w:type="pct" w:w="72%"/>
            <w:shd w:fill="FFFFFF" w:val="clear"/>
            <w:tcMar>
              <w:top w:type="dxa" w:w="60"/>
              <w:left w:type="dxa" w:w="140"/>
              <w:bottom w:type="dxa" w:w="60"/>
              <w:right w:type="dxa" w:w="120"/>
            </w:tcMar>
          </w:tcPr>
          <w:p>
            <w:pPr>
              <w:bidi w:val="false"/>
              <w:spacing w:after="0" w:before="0" w:line="252"/>
              <w:jc w:val="left"/>
            </w:pPr>
            <w:r>
              <w:rPr>
                <w:rFonts w:ascii="Montserrat" w:cs="Montserrat" w:eastAsia="Montserrat" w:hAnsi="Montserrat"/>
                <w:b w:val="false"/>
                <w:bCs w:val="false"/>
                <w:i w:val="false"/>
                <w:iCs w:val="false"/>
                <w:caps w:val="false"/>
                <w:color w:val="1A1A1A"/>
                <w:sz w:val="18"/>
                <w:szCs w:val="18"/>
                <w:rtl w:val="false"/>
              </w:rPr>
              <w:t xml:space="preserve">Kayan's framework for backing and building ventures — and taking equity — using its verified talent and delivery engine.</w:t>
            </w:r>
          </w:p>
        </w:tc>
      </w:tr>
      <w:tr>
        <w:tc>
          <w:tcPr>
            <w:tcW w:type="pct" w:w="28%"/>
            <w:shd w:fill="0D4F4F" w:val="clear"/>
            <w:tcMar>
              <w:top w:type="dxa" w:w="60"/>
              <w:left w:type="dxa" w:w="120"/>
              <w:bottom w:type="dxa" w:w="60"/>
              <w:right w:type="dxa" w:w="120"/>
            </w:tcMar>
          </w:tcPr>
          <w:p>
            <w:pPr>
              <w:bidi w:val="false"/>
              <w:spacing w:after="0" w:before="0" w:line="240"/>
              <w:jc w:val="left"/>
            </w:pPr>
            <w:r>
              <w:rPr>
                <w:rFonts w:ascii="Montserrat" w:cs="Montserrat" w:eastAsia="Montserrat" w:hAnsi="Montserrat"/>
                <w:b/>
                <w:bCs/>
                <w:i w:val="false"/>
                <w:iCs w:val="false"/>
                <w:caps/>
                <w:color w:val="FFFFFF"/>
                <w:sz w:val="16"/>
                <w:szCs w:val="16"/>
                <w:rtl w:val="false"/>
              </w:rPr>
              <w:t xml:space="preserve">Who it is for</w:t>
            </w:r>
          </w:p>
        </w:tc>
        <w:tc>
          <w:tcPr>
            <w:tcW w:type="pct" w:w="72%"/>
            <w:shd w:fill="F2F0EB" w:val="clear"/>
            <w:tcMar>
              <w:top w:type="dxa" w:w="60"/>
              <w:left w:type="dxa" w:w="140"/>
              <w:bottom w:type="dxa" w:w="60"/>
              <w:right w:type="dxa" w:w="120"/>
            </w:tcMar>
          </w:tcPr>
          <w:p>
            <w:pPr>
              <w:bidi w:val="false"/>
              <w:spacing w:after="0" w:before="0" w:line="252"/>
              <w:jc w:val="left"/>
            </w:pPr>
            <w:r>
              <w:rPr>
                <w:rFonts w:ascii="Montserrat" w:cs="Montserrat" w:eastAsia="Montserrat" w:hAnsi="Montserrat"/>
                <w:b w:val="false"/>
                <w:bCs w:val="false"/>
                <w:i w:val="false"/>
                <w:iCs w:val="false"/>
                <w:caps w:val="false"/>
                <w:color w:val="1A1A1A"/>
                <w:sz w:val="18"/>
                <w:szCs w:val="18"/>
                <w:rtl w:val="false"/>
              </w:rPr>
              <w:t xml:space="preserve">The founding team, investors, and venture partners.</w:t>
            </w:r>
          </w:p>
        </w:tc>
      </w:tr>
      <w:tr>
        <w:tc>
          <w:tcPr>
            <w:tcW w:type="pct" w:w="28%"/>
            <w:shd w:fill="0D4F4F" w:val="clear"/>
            <w:tcMar>
              <w:top w:type="dxa" w:w="60"/>
              <w:left w:type="dxa" w:w="120"/>
              <w:bottom w:type="dxa" w:w="60"/>
              <w:right w:type="dxa" w:w="120"/>
            </w:tcMar>
          </w:tcPr>
          <w:p>
            <w:pPr>
              <w:bidi w:val="false"/>
              <w:spacing w:after="0" w:before="0" w:line="240"/>
              <w:jc w:val="left"/>
            </w:pPr>
            <w:r>
              <w:rPr>
                <w:rFonts w:ascii="Montserrat" w:cs="Montserrat" w:eastAsia="Montserrat" w:hAnsi="Montserrat"/>
                <w:b/>
                <w:bCs/>
                <w:i w:val="false"/>
                <w:iCs w:val="false"/>
                <w:caps/>
                <w:color w:val="FFFFFF"/>
                <w:sz w:val="16"/>
                <w:szCs w:val="16"/>
                <w:rtl w:val="false"/>
              </w:rPr>
              <w:t xml:space="preserve">Approval</w:t>
            </w:r>
          </w:p>
        </w:tc>
        <w:tc>
          <w:tcPr>
            <w:tcW w:type="pct" w:w="72%"/>
            <w:shd w:fill="FFFFFF" w:val="clear"/>
            <w:tcMar>
              <w:top w:type="dxa" w:w="60"/>
              <w:left w:type="dxa" w:w="140"/>
              <w:bottom w:type="dxa" w:w="60"/>
              <w:right w:type="dxa" w:w="120"/>
            </w:tcMar>
          </w:tcPr>
          <w:p>
            <w:pPr>
              <w:bidi w:val="false"/>
              <w:spacing w:after="0" w:before="0" w:line="252"/>
              <w:jc w:val="left"/>
            </w:pPr>
            <w:r>
              <w:rPr>
                <w:rFonts w:ascii="Montserrat" w:cs="Montserrat" w:eastAsia="Montserrat" w:hAnsi="Montserrat"/>
                <w:b w:val="false"/>
                <w:bCs w:val="false"/>
                <w:i w:val="false"/>
                <w:iCs w:val="false"/>
                <w:caps w:val="false"/>
                <w:color w:val="1A1A1A"/>
                <w:sz w:val="18"/>
                <w:szCs w:val="18"/>
                <w:rtl w:val="false"/>
              </w:rPr>
              <w:t xml:space="preserve">Every venture commitment is a reserved matter approved by the CEO and the partners.</w:t>
            </w:r>
          </w:p>
        </w:tc>
      </w:tr>
      <w:tr>
        <w:tc>
          <w:tcPr>
            <w:tcW w:type="pct" w:w="28%"/>
            <w:shd w:fill="0D4F4F" w:val="clear"/>
            <w:tcMar>
              <w:top w:type="dxa" w:w="60"/>
              <w:left w:type="dxa" w:w="120"/>
              <w:bottom w:type="dxa" w:w="60"/>
              <w:right w:type="dxa" w:w="120"/>
            </w:tcMar>
          </w:tcPr>
          <w:p>
            <w:pPr>
              <w:bidi w:val="false"/>
              <w:spacing w:after="0" w:before="0" w:line="240"/>
              <w:jc w:val="left"/>
            </w:pPr>
            <w:r>
              <w:rPr>
                <w:rFonts w:ascii="Montserrat" w:cs="Montserrat" w:eastAsia="Montserrat" w:hAnsi="Montserrat"/>
                <w:b/>
                <w:bCs/>
                <w:i w:val="false"/>
                <w:iCs w:val="false"/>
                <w:caps/>
                <w:color w:val="FFFFFF"/>
                <w:sz w:val="16"/>
                <w:szCs w:val="16"/>
                <w:rtl w:val="false"/>
              </w:rPr>
              <w:t xml:space="preserve">When it is used</w:t>
            </w:r>
          </w:p>
        </w:tc>
        <w:tc>
          <w:tcPr>
            <w:tcW w:type="pct" w:w="72%"/>
            <w:shd w:fill="F2F0EB" w:val="clear"/>
            <w:tcMar>
              <w:top w:type="dxa" w:w="60"/>
              <w:left w:type="dxa" w:w="140"/>
              <w:bottom w:type="dxa" w:w="60"/>
              <w:right w:type="dxa" w:w="120"/>
            </w:tcMar>
          </w:tcPr>
          <w:p>
            <w:pPr>
              <w:bidi w:val="false"/>
              <w:spacing w:after="0" w:before="0" w:line="252"/>
              <w:jc w:val="left"/>
            </w:pPr>
            <w:r>
              <w:rPr>
                <w:rFonts w:ascii="Montserrat" w:cs="Montserrat" w:eastAsia="Montserrat" w:hAnsi="Montserrat"/>
                <w:b w:val="false"/>
                <w:bCs w:val="false"/>
                <w:i w:val="false"/>
                <w:iCs w:val="false"/>
                <w:caps w:val="false"/>
                <w:color w:val="1A1A1A"/>
                <w:sz w:val="18"/>
                <w:szCs w:val="18"/>
                <w:rtl w:val="false"/>
              </w:rPr>
              <w:t xml:space="preserve">From the platform-and-community stage onward, once the verified base and delivery record exist.</w:t>
            </w:r>
          </w:p>
        </w:tc>
      </w:tr>
      <w:tr>
        <w:tc>
          <w:tcPr>
            <w:tcW w:type="pct" w:w="28%"/>
            <w:shd w:fill="0D4F4F" w:val="clear"/>
            <w:tcMar>
              <w:top w:type="dxa" w:w="60"/>
              <w:left w:type="dxa" w:w="120"/>
              <w:bottom w:type="dxa" w:w="60"/>
              <w:right w:type="dxa" w:w="120"/>
            </w:tcMar>
          </w:tcPr>
          <w:p>
            <w:pPr>
              <w:bidi w:val="false"/>
              <w:spacing w:after="0" w:before="0" w:line="240"/>
              <w:jc w:val="left"/>
            </w:pPr>
            <w:r>
              <w:rPr>
                <w:rFonts w:ascii="Montserrat" w:cs="Montserrat" w:eastAsia="Montserrat" w:hAnsi="Montserrat"/>
                <w:b/>
                <w:bCs/>
                <w:i w:val="false"/>
                <w:iCs w:val="false"/>
                <w:caps/>
                <w:color w:val="FFFFFF"/>
                <w:sz w:val="16"/>
                <w:szCs w:val="16"/>
                <w:rtl w:val="false"/>
              </w:rPr>
              <w:t xml:space="preserve">Workflow</w:t>
            </w:r>
          </w:p>
        </w:tc>
        <w:tc>
          <w:tcPr>
            <w:tcW w:type="pct" w:w="72%"/>
            <w:shd w:fill="FFFFFF" w:val="clear"/>
            <w:tcMar>
              <w:top w:type="dxa" w:w="60"/>
              <w:left w:type="dxa" w:w="140"/>
              <w:bottom w:type="dxa" w:w="60"/>
              <w:right w:type="dxa" w:w="120"/>
            </w:tcMar>
          </w:tcPr>
          <w:p>
            <w:pPr>
              <w:bidi w:val="false"/>
              <w:spacing w:after="0" w:before="0" w:line="252"/>
              <w:jc w:val="left"/>
            </w:pPr>
            <w:r>
              <w:rPr>
                <w:rFonts w:ascii="Montserrat" w:cs="Montserrat" w:eastAsia="Montserrat" w:hAnsi="Montserrat"/>
                <w:b w:val="false"/>
                <w:bCs w:val="false"/>
                <w:i w:val="false"/>
                <w:iCs w:val="false"/>
                <w:caps w:val="false"/>
                <w:color w:val="1A1A1A"/>
                <w:sz w:val="18"/>
                <w:szCs w:val="18"/>
                <w:rtl w:val="false"/>
              </w:rPr>
              <w:t xml:space="preserve">Source from the Card → match a team to an idea → fund or introduce investors → build with managed pods → hold equity.</w:t>
            </w:r>
          </w:p>
        </w:tc>
      </w:tr>
      <w:tr>
        <w:tc>
          <w:tcPr>
            <w:tcW w:type="pct" w:w="28%"/>
            <w:shd w:fill="0D4F4F" w:val="clear"/>
            <w:tcMar>
              <w:top w:type="dxa" w:w="60"/>
              <w:left w:type="dxa" w:w="120"/>
              <w:bottom w:type="dxa" w:w="60"/>
              <w:right w:type="dxa" w:w="120"/>
            </w:tcMar>
          </w:tcPr>
          <w:p>
            <w:pPr>
              <w:bidi w:val="false"/>
              <w:spacing w:after="0" w:before="0" w:line="240"/>
              <w:jc w:val="left"/>
            </w:pPr>
            <w:r>
              <w:rPr>
                <w:rFonts w:ascii="Montserrat" w:cs="Montserrat" w:eastAsia="Montserrat" w:hAnsi="Montserrat"/>
                <w:b/>
                <w:bCs/>
                <w:i w:val="false"/>
                <w:iCs w:val="false"/>
                <w:caps/>
                <w:color w:val="FFFFFF"/>
                <w:sz w:val="16"/>
                <w:szCs w:val="16"/>
                <w:rtl w:val="false"/>
              </w:rPr>
              <w:t xml:space="preserve">Cost / fee</w:t>
            </w:r>
          </w:p>
        </w:tc>
        <w:tc>
          <w:tcPr>
            <w:tcW w:type="pct" w:w="72%"/>
            <w:shd w:fill="F2F0EB" w:val="clear"/>
            <w:tcMar>
              <w:top w:type="dxa" w:w="60"/>
              <w:left w:type="dxa" w:w="140"/>
              <w:bottom w:type="dxa" w:w="60"/>
              <w:right w:type="dxa" w:w="120"/>
            </w:tcMar>
          </w:tcPr>
          <w:p>
            <w:pPr>
              <w:bidi w:val="false"/>
              <w:spacing w:after="0" w:before="0" w:line="252"/>
              <w:jc w:val="left"/>
            </w:pPr>
            <w:r>
              <w:rPr>
                <w:rFonts w:ascii="Montserrat" w:cs="Montserrat" w:eastAsia="Montserrat" w:hAnsi="Montserrat"/>
                <w:b w:val="false"/>
                <w:bCs w:val="false"/>
                <w:i w:val="false"/>
                <w:iCs w:val="false"/>
                <w:caps w:val="false"/>
                <w:color w:val="1A1A1A"/>
                <w:sz w:val="18"/>
                <w:szCs w:val="18"/>
                <w:rtl w:val="false"/>
              </w:rPr>
              <w:t xml:space="preserve">Capital and delivery effort against an equity stake; disciplined and staged.</w:t>
            </w:r>
          </w:p>
        </w:tc>
      </w:tr>
      <w:tr>
        <w:tc>
          <w:tcPr>
            <w:tcW w:type="pct" w:w="28%"/>
            <w:shd w:fill="0D4F4F" w:val="clear"/>
            <w:tcMar>
              <w:top w:type="dxa" w:w="60"/>
              <w:left w:type="dxa" w:w="120"/>
              <w:bottom w:type="dxa" w:w="60"/>
              <w:right w:type="dxa" w:w="120"/>
            </w:tcMar>
          </w:tcPr>
          <w:p>
            <w:pPr>
              <w:bidi w:val="false"/>
              <w:spacing w:after="0" w:before="0" w:line="240"/>
              <w:jc w:val="left"/>
            </w:pPr>
            <w:r>
              <w:rPr>
                <w:rFonts w:ascii="Montserrat" w:cs="Montserrat" w:eastAsia="Montserrat" w:hAnsi="Montserrat"/>
                <w:b/>
                <w:bCs/>
                <w:i w:val="false"/>
                <w:iCs w:val="false"/>
                <w:caps/>
                <w:color w:val="FFFFFF"/>
                <w:sz w:val="16"/>
                <w:szCs w:val="16"/>
                <w:rtl w:val="false"/>
              </w:rPr>
              <w:t xml:space="preserve">Owner &amp; review</w:t>
            </w:r>
          </w:p>
        </w:tc>
        <w:tc>
          <w:tcPr>
            <w:tcW w:type="pct" w:w="72%"/>
            <w:shd w:fill="FFFFFF" w:val="clear"/>
            <w:tcMar>
              <w:top w:type="dxa" w:w="60"/>
              <w:left w:type="dxa" w:w="140"/>
              <w:bottom w:type="dxa" w:w="60"/>
              <w:right w:type="dxa" w:w="120"/>
            </w:tcMar>
          </w:tcPr>
          <w:p>
            <w:pPr>
              <w:bidi w:val="false"/>
              <w:spacing w:after="0" w:before="0" w:line="252"/>
              <w:jc w:val="left"/>
            </w:pPr>
            <w:r>
              <w:rPr>
                <w:rFonts w:ascii="Montserrat" w:cs="Montserrat" w:eastAsia="Montserrat" w:hAnsi="Montserrat"/>
                <w:b w:val="false"/>
                <w:bCs w:val="false"/>
                <w:i w:val="false"/>
                <w:iCs w:val="false"/>
                <w:caps w:val="false"/>
                <w:color w:val="1A1A1A"/>
                <w:sz w:val="18"/>
                <w:szCs w:val="18"/>
                <w:rtl w:val="false"/>
              </w:rPr>
              <w:t xml:space="preserve">CEO (with the Partner Council). Reviewed per commitment and annually.</w:t>
            </w:r>
          </w:p>
        </w:tc>
      </w:tr>
    </w:tbl>
    <w:p>
      <w:pPr>
        <w:bidi w:val="false"/>
        <w:spacing w:after="30" w:before="200" w:line="276"/>
        <w:jc w:val="left"/>
      </w:pPr>
      <w:r>
        <w:rPr>
          <w:rFonts w:ascii="Montserrat" w:cs="Montserrat" w:eastAsia="Montserrat" w:hAnsi="Montserrat"/>
          <w:b/>
          <w:bCs/>
          <w:i w:val="false"/>
          <w:iCs w:val="false"/>
          <w:caps w:val="false"/>
          <w:color w:val="C8962E"/>
          <w:sz w:val="30"/>
          <w:szCs w:val="30"/>
          <w:rtl w:val="false"/>
        </w:rPr>
        <w:t xml:space="preserve">01      </w:t>
      </w:r>
      <w:r>
        <w:rPr>
          <w:rFonts w:ascii="Montserrat" w:cs="Montserrat" w:eastAsia="Montserrat" w:hAnsi="Montserrat"/>
          <w:b/>
          <w:bCs/>
          <w:i w:val="false"/>
          <w:iCs w:val="false"/>
          <w:caps/>
          <w:color w:val="0D4F4F"/>
          <w:spacing w:val="20"/>
          <w:sz w:val="18"/>
          <w:szCs w:val="18"/>
          <w:rtl w:val="false"/>
        </w:rPr>
        <w:t xml:space="preserve">Logic</w:t>
      </w:r>
    </w:p>
    <w:p>
      <w:pPr>
        <w:bidi w:val="false"/>
        <w:spacing w:after="60" w:before="20" w:line="276"/>
        <w:jc w:val="left"/>
      </w:pPr>
      <w:r>
        <w:rPr>
          <w:rFonts w:ascii="Montserrat" w:cs="Montserrat" w:eastAsia="Montserrat" w:hAnsi="Montserrat"/>
          <w:b/>
          <w:bCs/>
          <w:i w:val="false"/>
          <w:iCs w:val="false"/>
          <w:caps w:val="false"/>
          <w:color w:val="0D4F4F"/>
          <w:sz w:val="28"/>
          <w:szCs w:val="28"/>
          <w:rtl w:val="false"/>
        </w:rPr>
        <w:t xml:space="preserve">Why Kayan Can Do This</w:t>
      </w:r>
    </w:p>
    <w:p>
      <w:pPr>
        <w:pBdr>
          <w:left w:val="single" w:color="C8962E" w:sz="18" w:space="14"/>
        </w:pBdr>
        <w:bidi w:val="false"/>
        <w:spacing w:after="100" w:before="20" w:line="276"/>
        <w:ind w:left="200"/>
        <w:jc w:val="left"/>
      </w:pPr>
      <w:r>
        <w:rPr>
          <w:rFonts w:ascii="Montserrat" w:cs="Montserrat" w:eastAsia="Montserrat" w:hAnsi="Montserrat"/>
          <w:b w:val="false"/>
          <w:bCs w:val="false"/>
          <w:i/>
          <w:iCs/>
          <w:caps w:val="false"/>
          <w:color w:val="C8962E"/>
          <w:sz w:val="21"/>
          <w:szCs w:val="21"/>
          <w:rtl w:val="false"/>
        </w:rPr>
        <w:t xml:space="preserve">Kayan does not just connect talent to work — it can own a stake in what that talent builds.</w:t>
      </w:r>
    </w:p>
    <w:p>
      <w:pPr>
        <w:bidi w:val="false"/>
        <w:spacing w:after="100" w:before="60" w:line="288"/>
        <w:jc w:val="left"/>
      </w:pPr>
      <w:r>
        <w:rPr>
          <w:rFonts w:ascii="Montserrat" w:cs="Montserrat" w:eastAsia="Montserrat" w:hAnsi="Montserrat"/>
          <w:b w:val="false"/>
          <w:bCs w:val="false"/>
          <w:i w:val="false"/>
          <w:iCs w:val="false"/>
          <w:caps w:val="false"/>
          <w:color w:val="1A1A1A"/>
          <w:sz w:val="21"/>
          <w:szCs w:val="21"/>
          <w:rtl w:val="false"/>
        </w:rPr>
        <w:t xml:space="preserve">Kayan already does the three hardest things in venture formation in a frontier market: it verifies the people, it runs the delivery engine that turns an idea into shipped work, and it holds the trust infrastructure that makes capital comfortable. A startup studio elsewhere has to build those from scratch; Kayan has them as a by-product of its core business. That is what lets Kayan move along the value chain — from intermediary, to builder, to part-owner of the companies its ecosystem produces.</w:t>
      </w:r>
    </w:p>
    <w:p>
      <w:pPr>
        <w:bidi w:val="false"/>
        <w:spacing w:after="30" w:before="200" w:line="276"/>
        <w:jc w:val="left"/>
      </w:pPr>
      <w:r>
        <w:rPr>
          <w:rFonts w:ascii="Montserrat" w:cs="Montserrat" w:eastAsia="Montserrat" w:hAnsi="Montserrat"/>
          <w:b/>
          <w:bCs/>
          <w:i w:val="false"/>
          <w:iCs w:val="false"/>
          <w:caps w:val="false"/>
          <w:color w:val="C8962E"/>
          <w:sz w:val="30"/>
          <w:szCs w:val="30"/>
          <w:rtl w:val="false"/>
        </w:rPr>
        <w:t xml:space="preserve">02      </w:t>
      </w:r>
      <w:r>
        <w:rPr>
          <w:rFonts w:ascii="Montserrat" w:cs="Montserrat" w:eastAsia="Montserrat" w:hAnsi="Montserrat"/>
          <w:b/>
          <w:bCs/>
          <w:i w:val="false"/>
          <w:iCs w:val="false"/>
          <w:caps/>
          <w:color w:val="0D4F4F"/>
          <w:spacing w:val="20"/>
          <w:sz w:val="18"/>
          <w:szCs w:val="18"/>
          <w:rtl w:val="false"/>
        </w:rPr>
        <w:t xml:space="preserve">Model</w:t>
      </w:r>
    </w:p>
    <w:p>
      <w:pPr>
        <w:bidi w:val="false"/>
        <w:spacing w:after="60" w:before="20" w:line="276"/>
        <w:jc w:val="left"/>
      </w:pPr>
      <w:r>
        <w:rPr>
          <w:rFonts w:ascii="Montserrat" w:cs="Montserrat" w:eastAsia="Montserrat" w:hAnsi="Montserrat"/>
          <w:b/>
          <w:bCs/>
          <w:i w:val="false"/>
          <w:iCs w:val="false"/>
          <w:caps w:val="false"/>
          <w:color w:val="0D4F4F"/>
          <w:sz w:val="28"/>
          <w:szCs w:val="28"/>
          <w:rtl w:val="false"/>
        </w:rPr>
        <w:t xml:space="preserve">Marketplace and Venture-Builder</w:t>
      </w:r>
    </w:p>
    <w:p>
      <w:pPr>
        <w:bidi w:val="false"/>
        <w:spacing w:after="100" w:before="60" w:line="288"/>
        <w:jc w:val="left"/>
      </w:pPr>
      <w:r>
        <w:rPr>
          <w:rFonts w:ascii="Montserrat" w:cs="Montserrat" w:eastAsia="Montserrat" w:hAnsi="Montserrat"/>
          <w:b w:val="false"/>
          <w:bCs w:val="false"/>
          <w:i w:val="false"/>
          <w:iCs w:val="false"/>
          <w:caps w:val="false"/>
          <w:color w:val="1A1A1A"/>
          <w:sz w:val="21"/>
          <w:szCs w:val="21"/>
          <w:rtl w:val="false"/>
        </w:rPr>
        <w:t xml:space="preserve">The model has two layers. The marketplace layer is the platform itself — in the spirit of Uber or Booking.com, Kayan is the trusted intermediary that takes a position in every transaction it enables, whether managed delivery or direct selection. The venture-builder layer sits on top: Kayan originates startups, staffs them from verified Card profiles, builds them with managed pods, and holds founding equity.</w:t>
      </w:r>
    </w:p>
    <w:p>
      <w:pPr>
        <w:pBdr>
          <w:left w:val="single" w:color="0D4F4F" w:sz="18" w:space="14"/>
        </w:pBdr>
        <w:shd w:fill="F2F0EB" w:val="clear"/>
        <w:bidi w:val="false"/>
        <w:spacing w:after="120" w:before="60" w:line="276"/>
        <w:ind w:left="120"/>
        <w:jc w:val="left"/>
      </w:pPr>
      <w:r>
        <w:rPr>
          <w:rFonts w:ascii="Montserrat" w:cs="Montserrat" w:eastAsia="Montserrat" w:hAnsi="Montserrat"/>
          <w:b/>
          <w:bCs/>
          <w:i w:val="false"/>
          <w:iCs w:val="false"/>
          <w:caps/>
          <w:color w:val="0D4F4F"/>
          <w:sz w:val="16"/>
          <w:szCs w:val="16"/>
          <w:rtl w:val="false"/>
        </w:rPr>
        <w:t xml:space="preserve">FIGURE   ◆   </w:t>
      </w:r>
      <w:r>
        <w:rPr>
          <w:rFonts w:ascii="Montserrat" w:cs="Montserrat" w:eastAsia="Montserrat" w:hAnsi="Montserrat"/>
          <w:b w:val="false"/>
          <w:bCs w:val="false"/>
          <w:i/>
          <w:iCs/>
          <w:caps w:val="false"/>
          <w:color w:val="5A5A5A"/>
          <w:sz w:val="18"/>
          <w:szCs w:val="18"/>
          <w:rtl w:val="false"/>
        </w:rPr>
        <w:t xml:space="preserve">Two layers — a marketplace that takes a position, and a builder that takes equity.</w:t>
      </w:r>
    </w:p>
    <w:p>
      <w:pPr>
        <w:bidi w:val="false"/>
        <w:spacing w:after="30" w:before="200" w:line="276"/>
        <w:jc w:val="left"/>
      </w:pPr>
      <w:r>
        <w:rPr>
          <w:rFonts w:ascii="Montserrat" w:cs="Montserrat" w:eastAsia="Montserrat" w:hAnsi="Montserrat"/>
          <w:b/>
          <w:bCs/>
          <w:i w:val="false"/>
          <w:iCs w:val="false"/>
          <w:caps w:val="false"/>
          <w:color w:val="C8962E"/>
          <w:sz w:val="30"/>
          <w:szCs w:val="30"/>
          <w:rtl w:val="false"/>
        </w:rPr>
        <w:t xml:space="preserve">03      </w:t>
      </w:r>
      <w:r>
        <w:rPr>
          <w:rFonts w:ascii="Montserrat" w:cs="Montserrat" w:eastAsia="Montserrat" w:hAnsi="Montserrat"/>
          <w:b/>
          <w:bCs/>
          <w:i w:val="false"/>
          <w:iCs w:val="false"/>
          <w:caps/>
          <w:color w:val="0D4F4F"/>
          <w:spacing w:val="20"/>
          <w:sz w:val="18"/>
          <w:szCs w:val="18"/>
          <w:rtl w:val="false"/>
        </w:rPr>
        <w:t xml:space="preserve">Sourcing</w:t>
      </w:r>
    </w:p>
    <w:p>
      <w:pPr>
        <w:bidi w:val="false"/>
        <w:spacing w:after="60" w:before="20" w:line="276"/>
        <w:jc w:val="left"/>
      </w:pPr>
      <w:r>
        <w:rPr>
          <w:rFonts w:ascii="Montserrat" w:cs="Montserrat" w:eastAsia="Montserrat" w:hAnsi="Montserrat"/>
          <w:b/>
          <w:bCs/>
          <w:i w:val="false"/>
          <w:iCs w:val="false"/>
          <w:caps w:val="false"/>
          <w:color w:val="0D4F4F"/>
          <w:sz w:val="28"/>
          <w:szCs w:val="28"/>
          <w:rtl w:val="false"/>
        </w:rPr>
        <w:t xml:space="preserve">Sourcing from the Card</w:t>
      </w:r>
    </w:p>
    <w:p>
      <w:pPr>
        <w:pBdr>
          <w:left w:val="single" w:color="C8962E" w:sz="18" w:space="14"/>
        </w:pBdr>
        <w:bidi w:val="false"/>
        <w:spacing w:after="100" w:before="20" w:line="276"/>
        <w:ind w:left="200"/>
        <w:jc w:val="left"/>
      </w:pPr>
      <w:r>
        <w:rPr>
          <w:rFonts w:ascii="Montserrat" w:cs="Montserrat" w:eastAsia="Montserrat" w:hAnsi="Montserrat"/>
          <w:b w:val="false"/>
          <w:bCs w:val="false"/>
          <w:i/>
          <w:iCs/>
          <w:caps w:val="false"/>
          <w:color w:val="C8962E"/>
          <w:sz w:val="21"/>
          <w:szCs w:val="21"/>
          <w:rtl w:val="false"/>
        </w:rPr>
        <w:t xml:space="preserve">The right founders are not guessed at — they are already proven on the trust ladder.</w:t>
      </w:r>
    </w:p>
    <w:p>
      <w:pPr>
        <w:bidi w:val="false"/>
        <w:spacing w:after="100" w:before="60" w:line="288"/>
        <w:jc w:val="left"/>
      </w:pPr>
      <w:r>
        <w:rPr>
          <w:rFonts w:ascii="Montserrat" w:cs="Montserrat" w:eastAsia="Montserrat" w:hAnsi="Montserrat"/>
          <w:b w:val="false"/>
          <w:bCs w:val="false"/>
          <w:i w:val="false"/>
          <w:iCs w:val="false"/>
          <w:caps w:val="false"/>
          <w:color w:val="1A1A1A"/>
          <w:sz w:val="21"/>
          <w:szCs w:val="21"/>
          <w:rtl w:val="false"/>
        </w:rPr>
        <w:t xml:space="preserve">Most venture failure traces back to the team. Kayan starts where others cannot: with a verified population. Founders and venture teams are drawn from Card profiles at the upper trust tiers, chosen on both their technical record and the Kayan Six competencies — the people who have demonstrably delivered, withstood pressure, and honoured their commitments inside the ecosystem. The Card profile is the selection spine.</w:t>
      </w:r>
    </w:p>
    <w:p>
      <w:pPr>
        <w:pBdr>
          <w:left w:val="single" w:color="0D4F4F" w:sz="18" w:space="14"/>
        </w:pBdr>
        <w:shd w:fill="F2F0EB" w:val="clear"/>
        <w:bidi w:val="false"/>
        <w:spacing w:after="120" w:before="60" w:line="276"/>
        <w:ind w:left="120"/>
        <w:jc w:val="left"/>
      </w:pPr>
      <w:r>
        <w:rPr>
          <w:rFonts w:ascii="Montserrat" w:cs="Montserrat" w:eastAsia="Montserrat" w:hAnsi="Montserrat"/>
          <w:b/>
          <w:bCs/>
          <w:i w:val="false"/>
          <w:iCs w:val="false"/>
          <w:caps/>
          <w:color w:val="0D4F4F"/>
          <w:sz w:val="16"/>
          <w:szCs w:val="16"/>
          <w:rtl w:val="false"/>
        </w:rPr>
        <w:t xml:space="preserve">FIGURE   ◆   </w:t>
      </w:r>
      <w:r>
        <w:rPr>
          <w:rFonts w:ascii="Montserrat" w:cs="Montserrat" w:eastAsia="Montserrat" w:hAnsi="Montserrat"/>
          <w:b w:val="false"/>
          <w:bCs w:val="false"/>
          <w:i/>
          <w:iCs/>
          <w:caps w:val="false"/>
          <w:color w:val="5A5A5A"/>
          <w:sz w:val="18"/>
          <w:szCs w:val="18"/>
          <w:rtl w:val="false"/>
        </w:rPr>
        <w:t xml:space="preserve">From a verified member to a Kayan-backed company.</w:t>
      </w:r>
    </w:p>
    <w:p>
      <w:pPr>
        <w:bidi w:val="false"/>
        <w:spacing w:after="30" w:before="200" w:line="276"/>
        <w:jc w:val="left"/>
      </w:pPr>
      <w:r>
        <w:rPr>
          <w:rFonts w:ascii="Montserrat" w:cs="Montserrat" w:eastAsia="Montserrat" w:hAnsi="Montserrat"/>
          <w:b/>
          <w:bCs/>
          <w:i w:val="false"/>
          <w:iCs w:val="false"/>
          <w:caps w:val="false"/>
          <w:color w:val="C8962E"/>
          <w:sz w:val="30"/>
          <w:szCs w:val="30"/>
          <w:rtl w:val="false"/>
        </w:rPr>
        <w:t xml:space="preserve">04      </w:t>
      </w:r>
      <w:r>
        <w:rPr>
          <w:rFonts w:ascii="Montserrat" w:cs="Montserrat" w:eastAsia="Montserrat" w:hAnsi="Montserrat"/>
          <w:b/>
          <w:bCs/>
          <w:i w:val="false"/>
          <w:iCs w:val="false"/>
          <w:caps/>
          <w:color w:val="0D4F4F"/>
          <w:spacing w:val="20"/>
          <w:sz w:val="18"/>
          <w:szCs w:val="18"/>
          <w:rtl w:val="false"/>
        </w:rPr>
        <w:t xml:space="preserve">Mechanisms</w:t>
      </w:r>
    </w:p>
    <w:p>
      <w:pPr>
        <w:bidi w:val="false"/>
        <w:spacing w:after="60" w:before="20" w:line="276"/>
        <w:jc w:val="left"/>
      </w:pPr>
      <w:r>
        <w:rPr>
          <w:rFonts w:ascii="Montserrat" w:cs="Montserrat" w:eastAsia="Montserrat" w:hAnsi="Montserrat"/>
          <w:b/>
          <w:bCs/>
          <w:i w:val="false"/>
          <w:iCs w:val="false"/>
          <w:caps w:val="false"/>
          <w:color w:val="0D4F4F"/>
          <w:sz w:val="28"/>
          <w:szCs w:val="28"/>
          <w:rtl w:val="false"/>
        </w:rPr>
        <w:t xml:space="preserve">How Kayan Takes a Position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shd w:fill="0D4F4F" w:val="clear"/>
            <w:tcMar>
              <w:top w:type="dxa" w:w="50"/>
              <w:left w:type="dxa" w:w="110"/>
              <w:bottom w:type="dxa" w:w="50"/>
              <w:right w:type="dxa" w:w="90"/>
            </w:tcMar>
          </w:tcPr>
          <w:p>
            <w:pPr>
              <w:bidi w:val="false"/>
              <w:spacing w:after="0" w:before="0" w:line="230"/>
              <w:jc w:val="left"/>
            </w:pPr>
            <w:r>
              <w:rPr>
                <w:rFonts w:ascii="Montserrat" w:cs="Montserrat" w:eastAsia="Montserrat" w:hAnsi="Montserrat"/>
                <w:b/>
                <w:bCs/>
                <w:i w:val="false"/>
                <w:iCs w:val="false"/>
                <w:caps/>
                <w:color w:val="FFFFFF"/>
                <w:sz w:val="15"/>
                <w:szCs w:val="15"/>
                <w:rtl w:val="false"/>
              </w:rPr>
              <w:t xml:space="preserve">Mechanism</w:t>
            </w:r>
          </w:p>
        </w:tc>
        <w:tc>
          <w:tcPr>
            <w:tcW w:type="dxa" w:w="4760"/>
            <w:shd w:fill="0D4F4F" w:val="clear"/>
            <w:tcMar>
              <w:top w:type="dxa" w:w="50"/>
              <w:left w:type="dxa" w:w="110"/>
              <w:bottom w:type="dxa" w:w="50"/>
              <w:right w:type="dxa" w:w="90"/>
            </w:tcMar>
          </w:tcPr>
          <w:p>
            <w:pPr>
              <w:bidi w:val="false"/>
              <w:spacing w:after="0" w:before="0" w:line="230"/>
              <w:jc w:val="left"/>
            </w:pPr>
            <w:r>
              <w:rPr>
                <w:rFonts w:ascii="Montserrat" w:cs="Montserrat" w:eastAsia="Montserrat" w:hAnsi="Montserrat"/>
                <w:b/>
                <w:bCs/>
                <w:i w:val="false"/>
                <w:iCs w:val="false"/>
                <w:caps/>
                <w:color w:val="FFFFFF"/>
                <w:sz w:val="15"/>
                <w:szCs w:val="15"/>
                <w:rtl w:val="false"/>
              </w:rPr>
              <w:t xml:space="preserve">How it works</w:t>
            </w:r>
          </w:p>
        </w:tc>
        <w:tc>
          <w:tcPr>
            <w:tcW w:type="dxa" w:w="2400"/>
            <w:shd w:fill="0D4F4F" w:val="clear"/>
            <w:tcMar>
              <w:top w:type="dxa" w:w="50"/>
              <w:left w:type="dxa" w:w="110"/>
              <w:bottom w:type="dxa" w:w="50"/>
              <w:right w:type="dxa" w:w="90"/>
            </w:tcMar>
          </w:tcPr>
          <w:p>
            <w:pPr>
              <w:bidi w:val="false"/>
              <w:spacing w:after="0" w:before="0" w:line="230"/>
              <w:jc w:val="left"/>
            </w:pPr>
            <w:r>
              <w:rPr>
                <w:rFonts w:ascii="Montserrat" w:cs="Montserrat" w:eastAsia="Montserrat" w:hAnsi="Montserrat"/>
                <w:b/>
                <w:bCs/>
                <w:i w:val="false"/>
                <w:iCs w:val="false"/>
                <w:caps/>
                <w:color w:val="FFFFFF"/>
                <w:sz w:val="15"/>
                <w:szCs w:val="15"/>
                <w:rtl w:val="false"/>
              </w:rPr>
              <w:t xml:space="preserve">What Kayan gets</w:t>
            </w:r>
          </w:p>
        </w:tc>
      </w:tr>
      <w:tr>
        <w:tc>
          <w:tcPr>
            <w:tcW w:type="dxa" w:w="2200"/>
            <w:shd w:fill="FFFFFF" w:val="clear"/>
            <w:tcMar>
              <w:top w:type="dxa" w:w="50"/>
              <w:left w:type="dxa" w:w="110"/>
              <w:bottom w:type="dxa" w:w="50"/>
              <w:right w:type="dxa" w:w="90"/>
            </w:tcMar>
          </w:tcPr>
          <w:p>
            <w:pPr>
              <w:bidi w:val="false"/>
              <w:spacing w:after="0" w:before="0" w:line="236"/>
              <w:jc w:val="left"/>
            </w:pPr>
            <w:r>
              <w:rPr>
                <w:rFonts w:ascii="Montserrat" w:cs="Montserrat" w:eastAsia="Montserrat" w:hAnsi="Montserrat"/>
                <w:b/>
                <w:bCs/>
                <w:i w:val="false"/>
                <w:iCs w:val="false"/>
                <w:caps w:val="false"/>
                <w:color w:val="1A1A1A"/>
                <w:sz w:val="16"/>
                <w:szCs w:val="16"/>
                <w:rtl w:val="false"/>
              </w:rPr>
              <w:t xml:space="preserve">Equity-for-delivery</w:t>
            </w:r>
          </w:p>
        </w:tc>
        <w:tc>
          <w:tcPr>
            <w:tcW w:type="dxa" w:w="4760"/>
            <w:shd w:fill="FFFFFF" w:val="clear"/>
            <w:tcMar>
              <w:top w:type="dxa" w:w="50"/>
              <w:left w:type="dxa" w:w="110"/>
              <w:bottom w:type="dxa" w:w="50"/>
              <w:right w:type="dxa" w:w="90"/>
            </w:tcMar>
          </w:tcPr>
          <w:p>
            <w:pPr>
              <w:bidi w:val="false"/>
              <w:spacing w:after="0" w:before="0" w:line="236"/>
              <w:jc w:val="left"/>
            </w:pPr>
            <w:r>
              <w:rPr>
                <w:rFonts w:ascii="Montserrat" w:cs="Montserrat" w:eastAsia="Montserrat" w:hAnsi="Montserrat"/>
                <w:b w:val="false"/>
                <w:bCs w:val="false"/>
                <w:i w:val="false"/>
                <w:iCs w:val="false"/>
                <w:caps w:val="false"/>
                <w:color w:val="1A1A1A"/>
                <w:sz w:val="16"/>
                <w:szCs w:val="16"/>
                <w:rtl w:val="false"/>
              </w:rPr>
              <w:t xml:space="preserve">Kayan builds the product with managed pods in exchange for a stake rather than (or alongside) a fee</w:t>
            </w:r>
          </w:p>
        </w:tc>
        <w:tc>
          <w:tcPr>
            <w:tcW w:type="dxa" w:w="2400"/>
            <w:shd w:fill="FFFFFF" w:val="clear"/>
            <w:tcMar>
              <w:top w:type="dxa" w:w="50"/>
              <w:left w:type="dxa" w:w="110"/>
              <w:bottom w:type="dxa" w:w="50"/>
              <w:right w:type="dxa" w:w="90"/>
            </w:tcMar>
          </w:tcPr>
          <w:p>
            <w:pPr>
              <w:bidi w:val="false"/>
              <w:spacing w:after="0" w:before="0" w:line="236"/>
              <w:jc w:val="left"/>
            </w:pPr>
            <w:r>
              <w:rPr>
                <w:rFonts w:ascii="Montserrat" w:cs="Montserrat" w:eastAsia="Montserrat" w:hAnsi="Montserrat"/>
                <w:b w:val="false"/>
                <w:bCs w:val="false"/>
                <w:i w:val="false"/>
                <w:iCs w:val="false"/>
                <w:caps w:val="false"/>
                <w:color w:val="1A1A1A"/>
                <w:sz w:val="16"/>
                <w:szCs w:val="16"/>
                <w:rtl w:val="false"/>
              </w:rPr>
              <w:t xml:space="preserve">Founding equity</w:t>
            </w:r>
          </w:p>
        </w:tc>
      </w:tr>
      <w:tr>
        <w:tc>
          <w:tcPr>
            <w:tcW w:type="dxa" w:w="2200"/>
            <w:shd w:fill="F2F0EB" w:val="clear"/>
            <w:tcMar>
              <w:top w:type="dxa" w:w="50"/>
              <w:left w:type="dxa" w:w="110"/>
              <w:bottom w:type="dxa" w:w="50"/>
              <w:right w:type="dxa" w:w="90"/>
            </w:tcMar>
          </w:tcPr>
          <w:p>
            <w:pPr>
              <w:bidi w:val="false"/>
              <w:spacing w:after="0" w:before="0" w:line="236"/>
              <w:jc w:val="left"/>
            </w:pPr>
            <w:r>
              <w:rPr>
                <w:rFonts w:ascii="Montserrat" w:cs="Montserrat" w:eastAsia="Montserrat" w:hAnsi="Montserrat"/>
                <w:b/>
                <w:bCs/>
                <w:i w:val="false"/>
                <w:iCs w:val="false"/>
                <w:caps w:val="false"/>
                <w:color w:val="1A1A1A"/>
                <w:sz w:val="16"/>
                <w:szCs w:val="16"/>
                <w:rtl w:val="false"/>
              </w:rPr>
              <w:t xml:space="preserve">Co-investment</w:t>
            </w:r>
          </w:p>
        </w:tc>
        <w:tc>
          <w:tcPr>
            <w:tcW w:type="dxa" w:w="4760"/>
            <w:shd w:fill="F2F0EB" w:val="clear"/>
            <w:tcMar>
              <w:top w:type="dxa" w:w="50"/>
              <w:left w:type="dxa" w:w="110"/>
              <w:bottom w:type="dxa" w:w="50"/>
              <w:right w:type="dxa" w:w="90"/>
            </w:tcMar>
          </w:tcPr>
          <w:p>
            <w:pPr>
              <w:bidi w:val="false"/>
              <w:spacing w:after="0" w:before="0" w:line="236"/>
              <w:jc w:val="left"/>
            </w:pPr>
            <w:r>
              <w:rPr>
                <w:rFonts w:ascii="Montserrat" w:cs="Montserrat" w:eastAsia="Montserrat" w:hAnsi="Montserrat"/>
                <w:b w:val="false"/>
                <w:bCs w:val="false"/>
                <w:i w:val="false"/>
                <w:iCs w:val="false"/>
                <w:caps w:val="false"/>
                <w:color w:val="1A1A1A"/>
                <w:sz w:val="16"/>
                <w:szCs w:val="16"/>
                <w:rtl w:val="false"/>
              </w:rPr>
              <w:t xml:space="preserve">Kayan invests its own capital alongside a round</w:t>
            </w:r>
          </w:p>
        </w:tc>
        <w:tc>
          <w:tcPr>
            <w:tcW w:type="dxa" w:w="2400"/>
            <w:shd w:fill="F2F0EB" w:val="clear"/>
            <w:tcMar>
              <w:top w:type="dxa" w:w="50"/>
              <w:left w:type="dxa" w:w="110"/>
              <w:bottom w:type="dxa" w:w="50"/>
              <w:right w:type="dxa" w:w="90"/>
            </w:tcMar>
          </w:tcPr>
          <w:p>
            <w:pPr>
              <w:bidi w:val="false"/>
              <w:spacing w:after="0" w:before="0" w:line="236"/>
              <w:jc w:val="left"/>
            </w:pPr>
            <w:r>
              <w:rPr>
                <w:rFonts w:ascii="Montserrat" w:cs="Montserrat" w:eastAsia="Montserrat" w:hAnsi="Montserrat"/>
                <w:b w:val="false"/>
                <w:bCs w:val="false"/>
                <w:i w:val="false"/>
                <w:iCs w:val="false"/>
                <w:caps w:val="false"/>
                <w:color w:val="1A1A1A"/>
                <w:sz w:val="16"/>
                <w:szCs w:val="16"/>
                <w:rtl w:val="false"/>
              </w:rPr>
              <w:t xml:space="preserve">An equity stake</w:t>
            </w:r>
          </w:p>
        </w:tc>
      </w:tr>
      <w:tr>
        <w:tc>
          <w:tcPr>
            <w:tcW w:type="dxa" w:w="2200"/>
            <w:shd w:fill="FFFFFF" w:val="clear"/>
            <w:tcMar>
              <w:top w:type="dxa" w:w="50"/>
              <w:left w:type="dxa" w:w="110"/>
              <w:bottom w:type="dxa" w:w="50"/>
              <w:right w:type="dxa" w:w="90"/>
            </w:tcMar>
          </w:tcPr>
          <w:p>
            <w:pPr>
              <w:bidi w:val="false"/>
              <w:spacing w:after="0" w:before="0" w:line="236"/>
              <w:jc w:val="left"/>
            </w:pPr>
            <w:r>
              <w:rPr>
                <w:rFonts w:ascii="Montserrat" w:cs="Montserrat" w:eastAsia="Montserrat" w:hAnsi="Montserrat"/>
                <w:b/>
                <w:bCs/>
                <w:i w:val="false"/>
                <w:iCs w:val="false"/>
                <w:caps w:val="false"/>
                <w:color w:val="1A1A1A"/>
                <w:sz w:val="16"/>
                <w:szCs w:val="16"/>
                <w:rtl w:val="false"/>
              </w:rPr>
              <w:t xml:space="preserve">Investor matchmaking</w:t>
            </w:r>
          </w:p>
        </w:tc>
        <w:tc>
          <w:tcPr>
            <w:tcW w:type="dxa" w:w="4760"/>
            <w:shd w:fill="FFFFFF" w:val="clear"/>
            <w:tcMar>
              <w:top w:type="dxa" w:w="50"/>
              <w:left w:type="dxa" w:w="110"/>
              <w:bottom w:type="dxa" w:w="50"/>
              <w:right w:type="dxa" w:w="90"/>
            </w:tcMar>
          </w:tcPr>
          <w:p>
            <w:pPr>
              <w:bidi w:val="false"/>
              <w:spacing w:after="0" w:before="0" w:line="236"/>
              <w:jc w:val="left"/>
            </w:pPr>
            <w:r>
              <w:rPr>
                <w:rFonts w:ascii="Montserrat" w:cs="Montserrat" w:eastAsia="Montserrat" w:hAnsi="Montserrat"/>
                <w:b w:val="false"/>
                <w:bCs w:val="false"/>
                <w:i w:val="false"/>
                <w:iCs w:val="false"/>
                <w:caps w:val="false"/>
                <w:color w:val="1A1A1A"/>
                <w:sz w:val="16"/>
                <w:szCs w:val="16"/>
                <w:rtl w:val="false"/>
              </w:rPr>
              <w:t xml:space="preserve">Kayan introduces vetted investors to a Card-sourced team and stays involved</w:t>
            </w:r>
          </w:p>
        </w:tc>
        <w:tc>
          <w:tcPr>
            <w:tcW w:type="dxa" w:w="2400"/>
            <w:shd w:fill="FFFFFF" w:val="clear"/>
            <w:tcMar>
              <w:top w:type="dxa" w:w="50"/>
              <w:left w:type="dxa" w:w="110"/>
              <w:bottom w:type="dxa" w:w="50"/>
              <w:right w:type="dxa" w:w="90"/>
            </w:tcMar>
          </w:tcPr>
          <w:p>
            <w:pPr>
              <w:bidi w:val="false"/>
              <w:spacing w:after="0" w:before="0" w:line="236"/>
              <w:jc w:val="left"/>
            </w:pPr>
            <w:r>
              <w:rPr>
                <w:rFonts w:ascii="Montserrat" w:cs="Montserrat" w:eastAsia="Montserrat" w:hAnsi="Montserrat"/>
                <w:b w:val="false"/>
                <w:bCs w:val="false"/>
                <w:i w:val="false"/>
                <w:iCs w:val="false"/>
                <w:caps w:val="false"/>
                <w:color w:val="1A1A1A"/>
                <w:sz w:val="16"/>
                <w:szCs w:val="16"/>
                <w:rtl w:val="false"/>
              </w:rPr>
              <w:t xml:space="preserve">A stake and/or carry</w:t>
            </w:r>
          </w:p>
        </w:tc>
      </w:tr>
      <w:tr>
        <w:tc>
          <w:tcPr>
            <w:tcW w:type="dxa" w:w="2200"/>
            <w:shd w:fill="F2F0EB" w:val="clear"/>
            <w:tcMar>
              <w:top w:type="dxa" w:w="50"/>
              <w:left w:type="dxa" w:w="110"/>
              <w:bottom w:type="dxa" w:w="50"/>
              <w:right w:type="dxa" w:w="90"/>
            </w:tcMar>
          </w:tcPr>
          <w:p>
            <w:pPr>
              <w:bidi w:val="false"/>
              <w:spacing w:after="0" w:before="0" w:line="236"/>
              <w:jc w:val="left"/>
            </w:pPr>
            <w:r>
              <w:rPr>
                <w:rFonts w:ascii="Montserrat" w:cs="Montserrat" w:eastAsia="Montserrat" w:hAnsi="Montserrat"/>
                <w:b/>
                <w:bCs/>
                <w:i w:val="false"/>
                <w:iCs w:val="false"/>
                <w:caps w:val="false"/>
                <w:color w:val="1A1A1A"/>
                <w:sz w:val="16"/>
                <w:szCs w:val="16"/>
                <w:rtl w:val="false"/>
              </w:rPr>
              <w:t xml:space="preserve">Venture-builder</w:t>
            </w:r>
          </w:p>
        </w:tc>
        <w:tc>
          <w:tcPr>
            <w:tcW w:type="dxa" w:w="4760"/>
            <w:shd w:fill="F2F0EB" w:val="clear"/>
            <w:tcMar>
              <w:top w:type="dxa" w:w="50"/>
              <w:left w:type="dxa" w:w="110"/>
              <w:bottom w:type="dxa" w:w="50"/>
              <w:right w:type="dxa" w:w="90"/>
            </w:tcMar>
          </w:tcPr>
          <w:p>
            <w:pPr>
              <w:bidi w:val="false"/>
              <w:spacing w:after="0" w:before="0" w:line="236"/>
              <w:jc w:val="left"/>
            </w:pPr>
            <w:r>
              <w:rPr>
                <w:rFonts w:ascii="Montserrat" w:cs="Montserrat" w:eastAsia="Montserrat" w:hAnsi="Montserrat"/>
                <w:b w:val="false"/>
                <w:bCs w:val="false"/>
                <w:i w:val="false"/>
                <w:iCs w:val="false"/>
                <w:caps w:val="false"/>
                <w:color w:val="1A1A1A"/>
                <w:sz w:val="16"/>
                <w:szCs w:val="16"/>
                <w:rtl w:val="false"/>
              </w:rPr>
              <w:t xml:space="preserve">Kayan originates the company, assembles the team from the Card, and incubates it</w:t>
            </w:r>
          </w:p>
        </w:tc>
        <w:tc>
          <w:tcPr>
            <w:tcW w:type="dxa" w:w="2400"/>
            <w:shd w:fill="F2F0EB" w:val="clear"/>
            <w:tcMar>
              <w:top w:type="dxa" w:w="50"/>
              <w:left w:type="dxa" w:w="110"/>
              <w:bottom w:type="dxa" w:w="50"/>
              <w:right w:type="dxa" w:w="90"/>
            </w:tcMar>
          </w:tcPr>
          <w:p>
            <w:pPr>
              <w:bidi w:val="false"/>
              <w:spacing w:after="0" w:before="0" w:line="236"/>
              <w:jc w:val="left"/>
            </w:pPr>
            <w:r>
              <w:rPr>
                <w:rFonts w:ascii="Montserrat" w:cs="Montserrat" w:eastAsia="Montserrat" w:hAnsi="Montserrat"/>
                <w:b w:val="false"/>
                <w:bCs w:val="false"/>
                <w:i w:val="false"/>
                <w:iCs w:val="false"/>
                <w:caps w:val="false"/>
                <w:color w:val="1A1A1A"/>
                <w:sz w:val="16"/>
                <w:szCs w:val="16"/>
                <w:rtl w:val="false"/>
              </w:rPr>
              <w:t xml:space="preserve">Founding equity &amp; control rights</w:t>
            </w:r>
          </w:p>
        </w:tc>
      </w:tr>
    </w:tbl>
    <w:p>
      <w:pPr>
        <w:bidi w:val="false"/>
        <w:spacing w:after="30" w:before="200" w:line="276"/>
        <w:jc w:val="left"/>
      </w:pPr>
      <w:r>
        <w:rPr>
          <w:rFonts w:ascii="Montserrat" w:cs="Montserrat" w:eastAsia="Montserrat" w:hAnsi="Montserrat"/>
          <w:b/>
          <w:bCs/>
          <w:i w:val="false"/>
          <w:iCs w:val="false"/>
          <w:caps w:val="false"/>
          <w:color w:val="C8962E"/>
          <w:sz w:val="30"/>
          <w:szCs w:val="30"/>
          <w:rtl w:val="false"/>
        </w:rPr>
        <w:t xml:space="preserve">05      </w:t>
      </w:r>
      <w:r>
        <w:rPr>
          <w:rFonts w:ascii="Montserrat" w:cs="Montserrat" w:eastAsia="Montserrat" w:hAnsi="Montserrat"/>
          <w:b/>
          <w:bCs/>
          <w:i w:val="false"/>
          <w:iCs w:val="false"/>
          <w:caps/>
          <w:color w:val="0D4F4F"/>
          <w:spacing w:val="20"/>
          <w:sz w:val="18"/>
          <w:szCs w:val="18"/>
          <w:rtl w:val="false"/>
        </w:rPr>
        <w:t xml:space="preserve">Discipline</w:t>
      </w:r>
    </w:p>
    <w:p>
      <w:pPr>
        <w:bidi w:val="false"/>
        <w:spacing w:after="60" w:before="20" w:line="276"/>
        <w:jc w:val="left"/>
      </w:pPr>
      <w:r>
        <w:rPr>
          <w:rFonts w:ascii="Montserrat" w:cs="Montserrat" w:eastAsia="Montserrat" w:hAnsi="Montserrat"/>
          <w:b/>
          <w:bCs/>
          <w:i w:val="false"/>
          <w:iCs w:val="false"/>
          <w:caps w:val="false"/>
          <w:color w:val="0D4F4F"/>
          <w:sz w:val="28"/>
          <w:szCs w:val="28"/>
          <w:rtl w:val="false"/>
        </w:rPr>
        <w:t xml:space="preserve">Selection, Governance &amp; Discipline</w:t>
      </w:r>
    </w:p>
    <w:p>
      <w:pPr>
        <w:bidi w:val="false"/>
        <w:spacing w:after="100" w:before="60" w:line="288"/>
        <w:jc w:val="left"/>
      </w:pPr>
      <w:r>
        <w:rPr>
          <w:rFonts w:ascii="Montserrat" w:cs="Montserrat" w:eastAsia="Montserrat" w:hAnsi="Montserrat"/>
          <w:b w:val="false"/>
          <w:bCs w:val="false"/>
          <w:i w:val="false"/>
          <w:iCs w:val="false"/>
          <w:caps w:val="false"/>
          <w:color w:val="1A1A1A"/>
          <w:sz w:val="21"/>
          <w:szCs w:val="21"/>
          <w:rtl w:val="false"/>
        </w:rPr>
        <w:t xml:space="preserve">A venture qualifies only when the team is verified, the model is viable, it fits the frontier-economy thesis, and it is genuinely deliverable by Kayan's pods. Every commitment is a reserved matter requiring the CEO and partners, with conflicts managed openly — a venture must never be favoured over a managed-delivery client, and any overlap is disclosed. The same equity discipline that governs the founders' own buyback (nominal in the early years, rising to market value over five) informs how venture stakes vest and unwind. Ventures is a later-stage layer: Kayan proves the mechanism on a small number of equity-for-delivery deals, learns, and only then scales — capital and attention are finite, and the flywheel comes first.</w:t>
      </w:r>
    </w:p>
    <w:p>
      <w:pPr>
        <w:bidi w:val="false"/>
        <w:spacing w:after="30" w:before="200" w:line="276"/>
        <w:jc w:val="left"/>
      </w:pPr>
      <w:r>
        <w:rPr>
          <w:rFonts w:ascii="Montserrat" w:cs="Montserrat" w:eastAsia="Montserrat" w:hAnsi="Montserrat"/>
          <w:b/>
          <w:bCs/>
          <w:i w:val="false"/>
          <w:iCs w:val="false"/>
          <w:caps w:val="false"/>
          <w:color w:val="C8962E"/>
          <w:sz w:val="30"/>
          <w:szCs w:val="30"/>
          <w:rtl w:val="false"/>
        </w:rPr>
        <w:t xml:space="preserve">06      </w:t>
      </w:r>
      <w:r>
        <w:rPr>
          <w:rFonts w:ascii="Montserrat" w:cs="Montserrat" w:eastAsia="Montserrat" w:hAnsi="Montserrat"/>
          <w:b/>
          <w:bCs/>
          <w:i w:val="false"/>
          <w:iCs w:val="false"/>
          <w:caps/>
          <w:color w:val="0D4F4F"/>
          <w:spacing w:val="20"/>
          <w:sz w:val="18"/>
          <w:szCs w:val="18"/>
          <w:rtl w:val="false"/>
        </w:rPr>
        <w:t xml:space="preserve">Compounding</w:t>
      </w:r>
    </w:p>
    <w:p>
      <w:pPr>
        <w:bidi w:val="false"/>
        <w:spacing w:after="60" w:before="20" w:line="276"/>
        <w:jc w:val="left"/>
      </w:pPr>
      <w:r>
        <w:rPr>
          <w:rFonts w:ascii="Montserrat" w:cs="Montserrat" w:eastAsia="Montserrat" w:hAnsi="Montserrat"/>
          <w:b/>
          <w:bCs/>
          <w:i w:val="false"/>
          <w:iCs w:val="false"/>
          <w:caps w:val="false"/>
          <w:color w:val="0D4F4F"/>
          <w:sz w:val="28"/>
          <w:szCs w:val="28"/>
          <w:rtl w:val="false"/>
        </w:rPr>
        <w:t xml:space="preserve">Why It Compounds the Mission</w:t>
      </w:r>
    </w:p>
    <w:p>
      <w:pPr>
        <w:bidi w:val="false"/>
        <w:spacing w:after="100" w:before="60" w:line="288"/>
        <w:jc w:val="left"/>
      </w:pPr>
      <w:r>
        <w:rPr>
          <w:rFonts w:ascii="Montserrat" w:cs="Montserrat" w:eastAsia="Montserrat" w:hAnsi="Montserrat"/>
          <w:b w:val="false"/>
          <w:bCs w:val="false"/>
          <w:i w:val="false"/>
          <w:iCs w:val="false"/>
          <w:caps w:val="false"/>
          <w:color w:val="1A1A1A"/>
          <w:sz w:val="21"/>
          <w:szCs w:val="21"/>
          <w:rtl w:val="false"/>
        </w:rPr>
        <w:t xml:space="preserve">Done with discipline, ventures deepen the moat — more verified records, more institutional gravity — generate returns that fund the mission, and make Kayan the destination for the most ambitious Yemeni talent, who now see that the ecosystem can not only employ them but back them. This is how a trust-infrastructure platform becomes the institutional anchor of an entire startup economy, as comparable first movers have done in other post-conflict markets within a few years.</w:t>
      </w:r>
    </w:p>
    <w:p>
      <w:pPr>
        <w:bidi w:val="false"/>
        <w:spacing w:after="20" w:before="120" w:line="276"/>
        <w:jc w:val="left"/>
      </w:pPr>
      <w:r>
        <w:rPr>
          <w:rFonts w:ascii="Montserrat" w:cs="Montserrat" w:eastAsia="Montserrat" w:hAnsi="Montserrat"/>
          <w:b/>
          <w:bCs/>
          <w:i w:val="false"/>
          <w:iCs w:val="false"/>
          <w:caps/>
          <w:color w:val="0D4F4F"/>
          <w:spacing w:val="15"/>
          <w:sz w:val="18"/>
          <w:szCs w:val="18"/>
          <w:rtl w:val="false"/>
        </w:rPr>
        <w:t xml:space="preserve">Connected Systems &amp; Instruments</w:t>
      </w:r>
    </w:p>
    <w:p>
      <w:pPr>
        <w:bidi w:val="false"/>
        <w:spacing w:after="100" w:before="60" w:line="288"/>
        <w:jc w:val="left"/>
      </w:pPr>
      <w:r>
        <w:rPr>
          <w:rFonts w:ascii="Montserrat" w:cs="Montserrat" w:eastAsia="Montserrat" w:hAnsi="Montserrat"/>
          <w:b w:val="false"/>
          <w:bCs w:val="false"/>
          <w:i w:val="false"/>
          <w:iCs w:val="false"/>
          <w:caps w:val="false"/>
          <w:color w:val="1A1A1A"/>
          <w:sz w:val="21"/>
          <w:szCs w:val="21"/>
          <w:rtl w:val="false"/>
        </w:rPr>
        <w:t xml:space="preserve">Ecosystem &amp; Platform Strategy ◆ Kayan Competencies ◆ Freelancer Registry ◆ Governance Charter ◆ Revenue Architecture ◆ Investor Memorandum.</w:t>
      </w:r>
    </w:p>
    <w:sectPr>
      <w:footerReference w:type="default" r:id="rId7"/>
      <w:pgSz w:w="12240" w:h="15840" w:orient="portrait"/>
      <w:pgMar w:top="1300" w:right="1320" w:bottom="130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spacing w:after="20" w:before="40" w:line="276"/>
      <w:jc w:val="center"/>
    </w:pPr>
    <w:r>
      <w:rPr>
        <w:rFonts w:ascii="Montserrat" w:cs="Montserrat" w:eastAsia="Montserrat" w:hAnsi="Montserrat"/>
        <w:b w:val="false"/>
        <w:bCs w:val="false"/>
        <w:i w:val="false"/>
        <w:iCs w:val="false"/>
        <w:caps w:val="false"/>
        <w:color w:val="C8962E"/>
        <w:sz w:val="14"/>
        <w:szCs w:val="14"/>
        <w:rtl w:val="false"/>
      </w:rPr>
      <w:t xml:space="preserve">—  —</w:t>
    </w:r>
  </w:p>
  <w:p>
    <w:pPr>
      <w:bidi w:val="false"/>
      <w:spacing w:after="60" w:before="0" w:line="276"/>
      <w:jc w:val="center"/>
    </w:pPr>
    <w:r>
      <w:rPr>
        <w:rFonts w:ascii="Montserrat" w:cs="Montserrat" w:eastAsia="Montserrat" w:hAnsi="Montserrat"/>
        <w:b/>
        <w:bCs/>
        <w:i w:val="false"/>
        <w:iCs w:val="false"/>
        <w:caps/>
        <w:color w:val="0D4F4F"/>
        <w:spacing w:val="15"/>
        <w:sz w:val="14"/>
        <w:szCs w:val="14"/>
        <w:rtl w:val="false"/>
      </w:rPr>
      <w:t xml:space="preserve">KAY-STR-VEN-001      ◆      Confidential — Investor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Kayan Ventures Framework</dc:title>
  <dc:creator>Kayan</dc:creator>
  <cp:lastModifiedBy>Un-named</cp:lastModifiedBy>
  <cp:revision>1</cp:revision>
  <dcterms:created xsi:type="dcterms:W3CDTF">2026-05-28T08:13:02.095Z</dcterms:created>
  <dcterms:modified xsi:type="dcterms:W3CDTF">2026-05-28T08:13:02.095Z</dcterms:modified>
</cp:coreProperties>
</file>

<file path=docProps/custom.xml><?xml version="1.0" encoding="utf-8"?>
<Properties xmlns="http://schemas.openxmlformats.org/officeDocument/2006/custom-properties" xmlns:vt="http://schemas.openxmlformats.org/officeDocument/2006/docPropsVTypes"/>
</file>