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t xml:space="preserve">The structure below is one possible setup for a manuscript, or a general data analysis project (including the course project).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pStyle w:val="BodyText"/>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w:t>
      </w:r>
      <w:r>
        <w:t xml:space="preserve"> </w:t>
      </w:r>
      <w:r>
        <w:t xml:space="preserve">author’s own and don’t reflect their employer.</w:t>
      </w:r>
    </w:p>
    <w:p>
      <w:r>
        <w:br w:type="page"/>
      </w:r>
    </w:p>
    <w:bookmarkStart w:id="22" w:name="summaryabstract"/>
    <w:p>
      <w:pPr>
        <w:pStyle w:val="Heading1"/>
      </w:pPr>
      <w:r>
        <w:t xml:space="preserve">1. Summary/Abstract</w:t>
      </w:r>
    </w:p>
    <w:p>
      <w:pPr>
        <w:pStyle w:val="FirstParagraph"/>
      </w:pPr>
      <w:r>
        <w:rPr>
          <w:i/>
          <w:iCs/>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
          <w:iCs/>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
          <w:iCs/>
        </w:rPr>
        <w:t xml:space="preserve">Describe what the data is, what it contains, where it is from, etc. Eventually this might be part of a methods section.</w:t>
      </w:r>
      <w:r>
        <w:t xml:space="preserve"> </w:t>
      </w:r>
      <w:r>
        <w:t xml:space="preserve">This study will utilize the Surveillance, Epidemiology, and End Results (SEER) database, one of the most comprehensive cancer incidence and survival registries, covering over 48% of the United States. SEER collects key demographic data, cancer characteristics, treatment details, and survival outcomes. Managed by the U.S. National Cancer Institute, the database began recording information on lung, bone, liver, and brain metastases in 2010. Data for this study will be accessed through SEER*Stat 8.4.4 software, using the SEER Research Data (2000–2019) from 17 registries.</w:t>
      </w:r>
    </w:p>
    <w:bookmarkEnd w:id="24"/>
    <w:bookmarkStart w:id="25" w:name="questionshypotheses-to-be-addressed"/>
    <w:p>
      <w:pPr>
        <w:pStyle w:val="Heading2"/>
      </w:pPr>
      <w:r>
        <w:t xml:space="preserve">2.3 Questions/Hypotheses to be addressed</w:t>
      </w:r>
    </w:p>
    <w:p>
      <w:pPr>
        <w:pStyle w:val="FirstParagraph"/>
      </w:pPr>
      <w:r>
        <w:rPr>
          <w:i/>
          <w:iCs/>
        </w:rPr>
        <w:t xml:space="preserve">State the research questions you plan to answer with this analysis.</w:t>
      </w:r>
    </w:p>
    <w:p>
      <w:pPr>
        <w:pStyle w:val="BodyText"/>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 Specifically, metastases to different organ sites (e.g., lung, liver, bone, and brain) are associated with varying prognostic implications, with some metastatic patterns demonstrating significantly poorer survival compared to others. By analyzing data from the SEER database, we hypothesize that certain metastatic sites will be linked to more aggressive tumor behavior and worse overall survival, highlighting potential differences in disease progression and treatment response.</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(1,2)</w:t>
      </w:r>
      <w:r>
        <w:t xml:space="preserve">.</w:t>
      </w:r>
    </w:p>
    <w:p>
      <w:r>
        <w:br w:type="page"/>
      </w:r>
    </w:p>
    <w:bookmarkEnd w:id="25"/>
    <w:bookmarkEnd w:id="26"/>
    <w:bookmarkStart w:id="35"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t xml:space="preserve">This study examines survival outcomes in stage IV endometrial cancer using SEER data. The primary outcomes include survival months, cause-specific death classification, and vital status at study cutoff. Key predictors include age, race, income, year of diagnosis, and presence of differnt metastasis status.</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ayout w:type="fixed"/>
        <w:tblLook w:firstRow="0" w:lastRow="0" w:firstColumn="0" w:lastColumn="0" w:noHBand="0" w:noVBand="0" w:val="0000"/>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
          <w:iCs/>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
          <w:iCs/>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
          <w:iCs/>
        </w:rPr>
        <w:t xml:space="preserve">Explain anything related to your statistical analyses.</w:t>
      </w:r>
      <w:r>
        <w:t xml:space="preserve"> </w:t>
      </w:r>
      <w:r>
        <w:t xml:space="preserve">The analysis aims to identify survival differences based on metastatic patterns, demographic disparities, socioeconomic influences, and temporal trends in prognosis. Kaplan-Meier survival analysis will used to compare the survival among the study cohorts. The incidence of metastasis will be calculated in stage IV endometrial cancer. A Cox regression model will be performed to compute the adjusted Hazard Ratios (aHR) and 95% confidence intervals (CI).</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
          <w:iCs/>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
          <w:bCs/>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
          <w:bCs/>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ayout w:type="fixed"/>
        <w:tblLook w:firstRow="0" w:lastRow="0" w:firstColumn="0" w:lastColumn="0" w:noHBand="0" w:noVBand="0" w:val="0000"/>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408"/>
              <w:gridCol w:w="571"/>
              <w:gridCol w:w="408"/>
              <w:gridCol w:w="571"/>
              <w:gridCol w:w="612"/>
              <w:gridCol w:w="653"/>
              <w:gridCol w:w="734"/>
              <w:gridCol w:w="530"/>
              <w:gridCol w:w="449"/>
              <w:gridCol w:w="449"/>
              <w:gridCol w:w="489"/>
              <w:gridCol w:w="489"/>
              <w:gridCol w:w="489"/>
              <w:gridCol w:w="530"/>
              <w:gridCol w:w="530"/>
            </w:tblGrid>
            <w:tr>
              <w:trPr>
                <w:tblHeader w:val="on"/>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
          <w:iCs/>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
          <w:iCs/>
        </w:rPr>
        <w:t xml:space="preserve"> </w:t>
      </w:r>
      <w:r>
        <w:rPr>
          <w:i/>
          <w:iCs/>
        </w:rPr>
        <w:t xml:space="preserve">“</w:t>
      </w:r>
      <w:r>
        <w:rPr>
          <w:i/>
          <w:iCs/>
        </w:rPr>
        <w:t xml:space="preserve">p&lt;0.05 means statistical significance</w:t>
      </w:r>
      <w:r>
        <w:rPr>
          <w:i/>
          <w:iCs/>
        </w:rPr>
        <w:t xml:space="preserve">”</w:t>
      </w:r>
      <w:r>
        <w:rPr>
          <w:i/>
          <w:iCs/>
        </w:rPr>
        <w:t xml:space="preserve"> </w:t>
      </w:r>
      <w:r>
        <w:rPr>
          <w:i/>
          <w:iCs/>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ayout w:type="fixed"/>
        <w:tblLook w:firstRow="0" w:lastRow="0" w:firstColumn="0" w:lastColumn="0" w:noHBand="0" w:noVBand="0" w:val="0000"/>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(3)</w:t>
      </w:r>
      <w:r>
        <w:t xml:space="preserve"> </w:t>
      </w:r>
      <w:r>
        <w:t xml:space="preserve">discusses types of analyses.</w:t>
      </w:r>
    </w:p>
    <w:p>
      <w:pPr>
        <w:pStyle w:val="BodyText"/>
      </w:pPr>
      <w:r>
        <w:t xml:space="preserve">These papers</w:t>
      </w:r>
      <w:r>
        <w:t xml:space="preserve"> </w:t>
      </w:r>
      <w:r>
        <w:t xml:space="preserve">(1,2)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9"/>
    <w:bookmarkEnd w:id="50"/>
    <w:bookmarkStart w:id="58" w:name="references"/>
    <w:p>
      <w:pPr>
        <w:pStyle w:val="Heading1"/>
      </w:pPr>
      <w:r>
        <w:t xml:space="preserve">6. References</w:t>
      </w:r>
    </w:p>
    <w:bookmarkStart w:id="57" w:name="refs"/>
    <w:bookmarkStart w:id="52" w:name="ref-mckay2020"/>
    <w:p>
      <w:pPr>
        <w:pStyle w:val="Bibliography"/>
      </w:pPr>
      <w:r>
        <w:t xml:space="preserve">1.</w:t>
      </w:r>
      <w:r>
        <w:t xml:space="preserve"> </w:t>
      </w:r>
      <w:r>
        <w:t xml:space="preserve">	</w:t>
      </w:r>
      <w:r>
        <w:t xml:space="preserve">McKay B, Ebell M, Billings WZ, et al.</w:t>
      </w:r>
      <w:r>
        <w:t xml:space="preserve"> </w:t>
      </w:r>
      <w:hyperlink r:id="rId51">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52"/>
    <w:bookmarkStart w:id="54" w:name="ref-mckay2020a"/>
    <w:p>
      <w:pPr>
        <w:pStyle w:val="Bibliography"/>
      </w:pPr>
      <w:r>
        <w:t xml:space="preserve">2.</w:t>
      </w:r>
      <w:r>
        <w:t xml:space="preserve"> </w:t>
      </w:r>
      <w:r>
        <w:t xml:space="preserve">	</w:t>
      </w:r>
      <w:r>
        <w:t xml:space="preserve">McKay B, Ebell M, Dale AP, et al.</w:t>
      </w:r>
      <w:r>
        <w:t xml:space="preserve"> </w:t>
      </w:r>
      <w:hyperlink r:id="rId53">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54"/>
    <w:bookmarkStart w:id="56" w:name="ref-leek2015"/>
    <w:p>
      <w:pPr>
        <w:pStyle w:val="Bibliography"/>
      </w:pPr>
      <w:r>
        <w:t xml:space="preserve">3.</w:t>
      </w:r>
      <w:r>
        <w:t xml:space="preserve"> </w:t>
      </w:r>
      <w:r>
        <w:t xml:space="preserve">	</w:t>
      </w:r>
      <w:r>
        <w:t xml:space="preserve">Leek JT, Peng RD.</w:t>
      </w:r>
      <w:r>
        <w:t xml:space="preserve"> </w:t>
      </w:r>
      <w:hyperlink r:id="rId55">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Cancer:A SEER-Based Cohort Study</dc:title>
  <dc:creator>Mohammed Zuber</dc:creator>
  <cp:keywords/>
  <dcterms:created xsi:type="dcterms:W3CDTF">2025-01-31T02:58:45Z</dcterms:created>
  <dcterms:modified xsi:type="dcterms:W3CDTF">2025-01-31T02:58:45Z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