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r>
        <w:t xml:space="preserve"> </w:t>
      </w:r>
      <w:r>
        <w:t xml:space="preserve">Endometrial cancer, a neoplasm originating from the endometrial lining, is the most common gynecological cancer in the United States. According to American Cancer Society 2024 statistics the incidence of uterine cancer is 67, 880 with 13,250 deaths. Due to its early symptomatic presentation, 70% of cases are diagnosed at stage I, where the five-year survival rate exceeds 90%. However, around 13% of patients are diagnosed at advanced stages (III/IV).</w:t>
      </w:r>
    </w:p>
    <w:p>
      <w:pPr>
        <w:pStyle w:val="BodyText"/>
      </w:pPr>
      <w:r>
        <w:t xml:space="preserve">A retrospective study found that the prevalence of stage IVB endometrial cancer increased to 5.67% between 2010 and 2015. Unlike stage I, which has a favorable prognosis, stage IV is associated with poor outcomes, with a five-year survival rate ranging from 17% to 30%. The most frequent metastatic sites include the peritoneum, lungs, pelvic and para-aortic lymph nodes, and local pelvic recurrences. Among these, lung metastasis is one of the most common distant metastases, occurring in 1.5% of patients. The hematogenous spread is the primary mechanism of lung metastasis. Depending on clinical features, disease stage, prior surgical history, and pathological factors, 11-13% of endometrial cancer patients experience recurrence within the first two years after initial treatment. Symptoms of lung metastasis typically include coughing up blood, shortness of breath, chest pain, persistent cough, pleural effusion, reduced appetite, and weight loss.</w:t>
      </w:r>
    </w:p>
    <w:p>
      <w:pPr>
        <w:pStyle w:val="BodyText"/>
      </w:pPr>
      <w:r>
        <w:t xml:space="preserve">Compared to other gynecological cancers such as cervical and ovarian cancer, endometrial carcinoma exhibits the highest rate of pulmonary metastasis, affecting up to 20-25% of patients who experience recurrence. According to Mao et al., 2020, the five-year cancer-specific survival (CSS) rate for liver and brain metastases was 21%, while bone metastases had a survival rate of 20%. In patients with lung metastases, the median overall survival was 11 months, with a five-year CSS rate of 19%. However, this data specifically pertains to stage IV lung cancer patients.</w:t>
      </w:r>
    </w:p>
    <w:p>
      <w:pPr>
        <w:pStyle w:val="BodyText"/>
      </w:pPr>
      <w:r>
        <w:t xml:space="preserve">Patients with advanced endometrial cancer face poor survival outcomes, with metastatic disease being the leading cause of mortality. Therefore, this study aimed to utilize data from the Surveillance, Epidemiology, and End Results (SEER) database to analyze survival outcomes in patients diagnosed with stage IV endometrial cancer. The primary objective was to determine whether the presence of lung/brain/bone/liver metastases in adults with stage IV endometrial cancer is associated with worse survival outcomes compared to patients without any metastasis.</w:t>
      </w:r>
    </w:p>
    <w:p>
      <w:pPr>
        <w:pStyle w:val="BodyText"/>
      </w:pPr>
      <w:r>
        <w:t xml:space="preserve">Please note the references are not yet added and will be added soon.</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This study will utilize the Surveillance, Epidemiology, and End Results (SEER) database, one of the most comprehensive cancer incidence and survival registries, covering over 48% of the United States. SEER collects key demographic data, cancer characteristics, treatment details, and survival outcomes. Managed by the U.S. National Cancer Institute, the database began recording information on lung, bone, liver, and brain metastases in 2010. 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metastasis(yes/no), brain metastasis (yes/no), cause of death, survival months, vital status (dead/alive), rural/urban classification.</w:t>
      </w:r>
    </w:p>
    <w:bookmarkEnd w:id="24"/>
    <w:bookmarkStart w:id="25"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p>
    <w:p>
      <w:pPr>
        <w:pStyle w:val="BodyText"/>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 Specifically, metastases to different organ sites (e.g., lung, liver, bone, and brain) are associated with varying prognostic implications, with some metastatic patterns demonstrating significantly poorer survival compared to others. By analyzing data from the SEER database, we hypothesize that certain metastatic sites will be linked to more aggressive tumor behavior and worse overall survival, highlighting potential differences in disease progression and treatment response.</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t xml:space="preserve">This study examines survival outcomes in stage IV endometrial cancer using SEER data. The primary outcomes include survival months, cause-specific death classification, and vital status at study cutoff. Key predictors include age, race, income, year of diagnosis, and presence of differnt metastasis status.</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r>
        <w:t xml:space="preserve"> </w:t>
      </w:r>
      <w:r>
        <w:t xml:space="preserve">The data was extracted from SEER*Stat 8.4.4 software, using the SEER Research Data (2000–2019) from 17 registries. 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 The demographic variables included age at diagnosis, race, median household income (inflation-adjusted to 2019), year of diagnosis, and Derived AJCC Stage Group (7th edition, 2010-2015). 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 Race is classified into Asian or Pacific Islander, American Indian or Alaska Native, Black, and White. The income variable will be divided into six brackets: &lt; $35,000, $35,000 - $44,999, $45,000 - $54,999, $55,000 - $64,999, $65,000 - $74,999, and $75,000+. The SEER cause-specific death classification was preferred over all-cause mortality to ensure that only deaths specifically attributed to endometrial cancer will be included in the analysis.</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Endometrial cancer cases will be extracted from the SEER database. Patients with an unknown lung/brain/bone/liver metastasis status will be excluded. Individuals under 18 years of age will be removed from the dataset. Additionally, patients whose cause of death is unrelated to endometrial cancer or whose cause of death is missing or unknown will not be included in the analysis. Cases diagnosed at AJCC stages I to III will be excluded from the study. The final cohort will be categorized into 5 groups: lung metastasis, brain metastasis, bone metastasis, liver metastasis and no metastasis.</w:t>
      </w:r>
    </w:p>
    <w:p>
      <w:pPr>
        <w:pStyle w:val="BodyText"/>
      </w:pPr>
      <w:r>
        <w:t xml:space="preserve">The data cleaning process has not yet started. The R code will be provided as the analysis completed.</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The analysis aims to identify survival differences based on metastatic patterns, demographic disparities, socioeconomic influences, and temporal trends in prognosis. Kaplan-Meier survival analysis will used to compare the survival among the study cohorts. The incidence of metastasis will be calculated in stage IV endometrial cancer. A Cox regression model will be performed to compute the adjusted Hazard Ratios (aHR) and 95% confidence intervals (CI).</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Cancer:A SEER-Based Cohort Study</dc:title>
  <dc:creator>Mohammed Zuber</dc:creator>
  <cp:keywords/>
  <dcterms:created xsi:type="dcterms:W3CDTF">2025-02-09T17:18:28Z</dcterms:created>
  <dcterms:modified xsi:type="dcterms:W3CDTF">2025-02-09T17:18:28Z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