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color w:val="000000"/>
          <w:sz w:val="34"/>
        </w:rPr>
        <w:t>Mohamud Mohamud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>Junior AI Engineer | Agentic AI, Python, Automation</w:t>
      </w:r>
    </w:p>
    <w:p>
      <w:pPr>
        <w:spacing w:before="0" w:after="80" w:line="240" w:lineRule="auto"/>
      </w:pPr>
      <w:r>
        <w:rPr>
          <w:rFonts w:ascii="Calibri" w:hAnsi="Calibri"/>
          <w:color w:val="000000"/>
          <w:sz w:val="19"/>
        </w:rPr>
        <w:t>mohamud1961@gmail.com | +44 7909794942</w:t>
      </w:r>
    </w:p>
    <w:p>
      <w:pPr>
        <w:pStyle w:val="Heading2"/>
        <w:spacing w:before="0" w:after="40"/>
      </w:pPr>
      <w:r>
        <w:t>SUMMARY</w:t>
      </w:r>
    </w:p>
    <w:p>
      <w:pPr>
        <w:spacing w:before="0" w:after="60" w:line="240" w:lineRule="auto"/>
      </w:pPr>
      <w:r>
        <w:t>AI engineering contractor and workflow automation builder with hands-on experience designing agentic systems, evaluation loops, RAG workflows, and compliance-aware assistants. Strong in Python, structured outputs, and turning messy operational work into testable systems for regulated and internal-use cases.</w:t>
      </w:r>
    </w:p>
    <w:p>
      <w:pPr>
        <w:pStyle w:val="Heading2"/>
        <w:spacing w:before="0" w:after="40"/>
      </w:pPr>
      <w:r>
        <w:t>EXPERIENCE</w:t>
      </w:r>
    </w:p>
    <w:p>
      <w:pPr>
        <w:spacing w:before="20" w:after="0" w:line="240" w:lineRule="auto"/>
      </w:pPr>
      <w:r>
        <w:rPr>
          <w:rFonts w:ascii="Calibri" w:hAnsi="Calibri"/>
          <w:b/>
          <w:color w:val="000000"/>
          <w:sz w:val="21"/>
        </w:rPr>
        <w:t>AI Engineering Contractor | Mercor | Apr 2024 - Present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Agentic AI Engineering: </w:t>
      </w:r>
      <w:r>
        <w:rPr>
          <w:rFonts w:ascii="Calibri" w:hAnsi="Calibri"/>
          <w:color w:val="000000"/>
          <w:sz w:val="21"/>
        </w:rPr>
        <w:t>Designed and tested agentic workflows with prompt systems, structured outputs, tool-use patterns, verifier-backed completion, and multi-turn execution.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Workflow Analysis: </w:t>
      </w:r>
      <w:r>
        <w:rPr>
          <w:rFonts w:ascii="Calibri" w:hAnsi="Calibri"/>
          <w:color w:val="000000"/>
          <w:sz w:val="21"/>
        </w:rPr>
        <w:t>Analysed reasoning, writing, classification, and tool-use workflows to improve consistency, reliability, and completion quality.</w:t>
      </w:r>
    </w:p>
    <w:p>
      <w:pPr>
        <w:spacing w:before="20" w:after="0" w:line="240" w:lineRule="auto"/>
      </w:pPr>
      <w:r>
        <w:rPr>
          <w:rFonts w:ascii="Calibri" w:hAnsi="Calibri"/>
          <w:b/>
          <w:color w:val="000000"/>
          <w:sz w:val="21"/>
        </w:rPr>
        <w:t>IT Asset Management Coordinator (EMEA) | Robert Half &amp; Protiviti | Sept 2025 - Apr 2026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Asset Lifecycle &amp; Reporting: </w:t>
      </w:r>
      <w:r>
        <w:rPr>
          <w:rFonts w:ascii="Calibri" w:hAnsi="Calibri"/>
          <w:color w:val="000000"/>
          <w:sz w:val="21"/>
        </w:rPr>
        <w:t>Managed EMEA asset lifecycle processes across procurement, deployment, refresh, and retirement while maintaining clean reporting across regional operations.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Automation &amp; Validation: </w:t>
      </w:r>
      <w:r>
        <w:rPr>
          <w:rFonts w:ascii="Calibri" w:hAnsi="Calibri"/>
          <w:color w:val="000000"/>
          <w:sz w:val="21"/>
        </w:rPr>
        <w:t>Replaced manual reporting steps with Excel and Power BI workflows to reduce processing time and improve consistency.</w:t>
      </w:r>
    </w:p>
    <w:p>
      <w:pPr>
        <w:pStyle w:val="Heading2"/>
        <w:spacing w:before="0" w:after="40"/>
      </w:pPr>
      <w:r>
        <w:t>AI PROJECTS</w:t>
      </w:r>
    </w:p>
    <w:p>
      <w:pPr>
        <w:spacing w:before="20" w:after="0" w:line="240" w:lineRule="auto"/>
      </w:pPr>
      <w:r>
        <w:rPr>
          <w:rFonts w:ascii="Calibri" w:hAnsi="Calibri"/>
          <w:b/>
          <w:color w:val="000000"/>
          <w:sz w:val="21"/>
        </w:rPr>
        <w:t>ResolveAI - Complaint Management AI Agent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Financial Services AI Workflow: </w:t>
      </w:r>
      <w:r>
        <w:rPr>
          <w:rFonts w:ascii="Calibri" w:hAnsi="Calibri"/>
          <w:color w:val="000000"/>
          <w:sz w:val="21"/>
        </w:rPr>
        <w:t>Built a policy-governed agent for retail-banking complaints, combining retrieval, structured reasoning, review gates, and compliance checks.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Evaluation Design: </w:t>
      </w:r>
      <w:r>
        <w:rPr>
          <w:rFonts w:ascii="Calibri" w:hAnsi="Calibri"/>
          <w:color w:val="000000"/>
          <w:sz w:val="21"/>
        </w:rPr>
        <w:t>Designed prompts and review criteria for grounded, policy-aligned outputs in a regulated financial-services context.</w:t>
      </w:r>
    </w:p>
    <w:p>
      <w:pPr>
        <w:spacing w:before="20" w:after="0" w:line="240" w:lineRule="auto"/>
      </w:pPr>
      <w:r>
        <w:rPr>
          <w:rFonts w:ascii="Calibri" w:hAnsi="Calibri"/>
          <w:b/>
          <w:color w:val="000000"/>
          <w:sz w:val="21"/>
        </w:rPr>
        <w:t>Aether - Agentic Evaluation Suite &amp; Terminal-Based Coding Agent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Evaluation Suite &amp; Terminal Agent: </w:t>
      </w:r>
      <w:r>
        <w:rPr>
          <w:rFonts w:ascii="Calibri" w:hAnsi="Calibri"/>
          <w:color w:val="000000"/>
          <w:sz w:val="21"/>
        </w:rPr>
        <w:t>Built an evaluation system for agent and harness variants against outcomes, failure modes, completion quality, and reliability criteria while developing a terminal-based coding agent focused on long-running tasks, tool use, context management, recovery, and verifier-backed completion.</w:t>
      </w:r>
    </w:p>
    <w:p>
      <w:pPr>
        <w:pStyle w:val="Heading2"/>
        <w:spacing w:before="0" w:after="40"/>
      </w:pPr>
      <w:r>
        <w:t>SKILLS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Agentic Systems: </w:t>
      </w:r>
      <w:r>
        <w:rPr>
          <w:rFonts w:ascii="Calibri" w:hAnsi="Calibri"/>
          <w:color w:val="000000"/>
          <w:sz w:val="21"/>
        </w:rPr>
        <w:t>Python, RAG, prompt/context engineering, structured outputs, LLM evaluation, and tool design.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Technical Tools: </w:t>
      </w:r>
      <w:r>
        <w:rPr>
          <w:rFonts w:ascii="Calibri" w:hAnsi="Calibri"/>
          <w:color w:val="000000"/>
          <w:sz w:val="21"/>
        </w:rPr>
        <w:t>LangChain, LangGraph, Next.js, TypeScript, Supabase, PostgreSQL, Docker, and Vercel.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b/>
          <w:color w:val="000000"/>
          <w:sz w:val="21"/>
        </w:rPr>
        <w:t xml:space="preserve">Professional Strengths: </w:t>
      </w:r>
      <w:r>
        <w:rPr>
          <w:rFonts w:ascii="Calibri" w:hAnsi="Calibri"/>
          <w:color w:val="000000"/>
          <w:sz w:val="21"/>
        </w:rPr>
        <w:t>Analytical judgment, structured written feedback, systems thinking, rapid iteration, quality assurance, and collaboration.</w:t>
      </w:r>
    </w:p>
    <w:p>
      <w:pPr>
        <w:pStyle w:val="Heading2"/>
        <w:spacing w:before="0" w:after="40"/>
      </w:pPr>
      <w:r>
        <w:t>EDUCATION</w:t>
      </w:r>
    </w:p>
    <w:p>
      <w:pPr>
        <w:spacing w:before="0" w:after="0" w:line="240" w:lineRule="auto"/>
      </w:pPr>
      <w:r>
        <w:rPr>
          <w:rFonts w:ascii="Calibri" w:hAnsi="Calibri"/>
          <w:color w:val="000000"/>
          <w:sz w:val="21"/>
        </w:rPr>
        <w:t>BEng Hons Electro-Mechanical Engineering, 2:1, Coventry University, 2024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ind w:left="360" w:hanging="36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