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hd w:fill="1F4E79" w:val="clear"/>
        <w:spacing w:after="0" w:before="120"/>
        <w:ind w:left="0" w:right="0"/>
        <w:jc w:val="center"/>
      </w:pPr>
      <w:r>
        <w:rPr>
          <w:rFonts w:ascii="Arial" w:cs="Arial" w:eastAsia="Arial" w:hAnsi="Arial"/>
          <w:b/>
          <w:bCs/>
          <w:color w:val="FFFFFF"/>
          <w:sz w:val="64"/>
          <w:szCs w:val="64"/>
        </w:rPr>
        <w:t xml:space="preserve">ERP PLATFORM</w:t>
      </w:r>
    </w:p>
    <w:p>
      <w:pPr>
        <w:shd w:fill="2E75B6" w:val="clear"/>
        <w:spacing w:after="120" w:before="0"/>
        <w:jc w:val="center"/>
      </w:pPr>
      <w:r>
        <w:rPr>
          <w:rFonts w:ascii="Arial" w:cs="Arial" w:eastAsia="Arial" w:hAnsi="Arial"/>
          <w:color w:val="FFFFFF"/>
          <w:sz w:val="32"/>
          <w:szCs w:val="32"/>
        </w:rPr>
        <w:t xml:space="preserve">Software Requirements Specification</w:t>
      </w:r>
    </w:p>
    <w:p>
      <w:pPr>
        <w:spacing w:before="480"/>
      </w:pPr>
    </w:p>
    <w:p>
      <w:pPr>
        <w:spacing w:after="120" w:before="120"/>
        <w:jc w:val="center"/>
      </w:pPr>
      <w:r>
        <w:rPr>
          <w:rFonts w:ascii="Arial" w:cs="Arial" w:eastAsia="Arial" w:hAnsi="Arial"/>
          <w:b/>
          <w:bCs/>
          <w:color w:val="1F4E79"/>
          <w:sz w:val="32"/>
          <w:szCs w:val="32"/>
        </w:rPr>
        <w:t xml:space="preserve">Procurement · Inventory · Finance</w:t>
      </w: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Prepared For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Development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Node.js + PostgreSQL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Cloud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Azure</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2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120" w:before="360"/>
      </w:pPr>
      <w:bookmarkStart w:name="exec-summary" w:id="1"/>
      <w:r>
        <w:rPr>
          <w:rFonts w:ascii="Arial" w:cs="Arial" w:eastAsia="Arial" w:hAnsi="Arial"/>
          <w:b/>
          <w:bCs/>
          <w:color w:val="1F4E79"/>
          <w:sz w:val="32"/>
          <w:szCs w:val="32"/>
        </w:rPr>
        <w:t xml:space="preserve">1. Executive Summary</w:t>
      </w:r>
      <w:bookmarkEnd w:id="1"/>
    </w:p>
    <w:p>
      <w:pPr>
        <w:spacing w:after="60" w:before="60"/>
      </w:pPr>
      <w:r>
        <w:rPr>
          <w:rFonts w:ascii="Arial" w:cs="Arial" w:eastAsia="Arial" w:hAnsi="Arial"/>
          <w:color w:val="000000"/>
          <w:sz w:val="22"/>
          <w:szCs w:val="22"/>
        </w:rPr>
        <w:t xml:space="preserve">This document defines the Software Requirements Specification (SRS) for a modular, cloud-native Enterprise Resource Planning (ERP) platform. The system is designed to support the end-to-end business operations of distribution and trading companies through three core, independently configurable modules: Procurement, Inventory, and Finance.</w:t>
      </w:r>
    </w:p>
    <w:p>
      <w:pPr>
        <w:spacing w:after="60" w:before="60"/>
      </w:pPr>
      <w:r>
        <w:rPr>
          <w:rFonts w:ascii="Arial" w:cs="Arial" w:eastAsia="Arial" w:hAnsi="Arial"/>
          <w:color w:val="000000"/>
          <w:sz w:val="22"/>
          <w:szCs w:val="22"/>
        </w:rPr>
        <w:t xml:space="preserve">The platform is built on a modern technology stack — React (frontend), Node.js (backend), and PostgreSQL (database) — and deployed on Microsoft Azure, enabling enterprise-grade scalability, availability, and security. The architecture supports role-based access control (RBAC), workflow automation, real-time dashboards, and a rich transactional UI similar to industry-leading ERP systems such as Azentio ORION.</w:t>
      </w:r>
    </w:p>
    <w:p>
      <w:pPr>
        <w:spacing w:after="60" w:before="60"/>
      </w:pPr>
      <w:r>
        <w:rPr>
          <w:rFonts w:ascii="Arial" w:cs="Arial" w:eastAsia="Arial" w:hAnsi="Arial"/>
          <w:color w:val="000000"/>
          <w:sz w:val="22"/>
          <w:szCs w:val="22"/>
        </w:rPr>
        <w:t xml:space="preserve">The intended users include system administrators, procurement managers, inventory managers, finance officers, sales managers, and executive users, each accessing a tailored view of the platform.</w:t>
      </w:r>
    </w:p>
    <w:p>
      <w:r>
        <w:br w:type="page"/>
      </w:r>
    </w:p>
    <w:p>
      <w:pPr>
        <w:pStyle w:val="Heading1"/>
        <w:pBdr>
          <w:bottom w:val="single" w:color="2E75B6" w:sz="6" w:space="1"/>
        </w:pBdr>
        <w:spacing w:after="120" w:before="360"/>
      </w:pPr>
      <w:bookmarkStart w:name="sys-overview" w:id="1"/>
      <w:r>
        <w:rPr>
          <w:rFonts w:ascii="Arial" w:cs="Arial" w:eastAsia="Arial" w:hAnsi="Arial"/>
          <w:b/>
          <w:bCs/>
          <w:color w:val="1F4E79"/>
          <w:sz w:val="32"/>
          <w:szCs w:val="32"/>
        </w:rPr>
        <w:t xml:space="preserve">2. System Overview</w:t>
      </w:r>
      <w:bookmarkEnd w:id="1"/>
    </w:p>
    <w:p>
      <w:pPr>
        <w:pStyle w:val="Heading2"/>
        <w:spacing w:after="80" w:before="240"/>
      </w:pPr>
      <w:r>
        <w:rPr>
          <w:rFonts w:ascii="Arial" w:cs="Arial" w:eastAsia="Arial" w:hAnsi="Arial"/>
          <w:b/>
          <w:bCs/>
          <w:color w:val="2E75B6"/>
          <w:sz w:val="26"/>
          <w:szCs w:val="26"/>
        </w:rPr>
        <w:t xml:space="preserve">2.1 Purpose</w:t>
      </w:r>
    </w:p>
    <w:p>
      <w:pPr>
        <w:spacing w:after="60" w:before="60"/>
      </w:pPr>
      <w:r>
        <w:rPr>
          <w:rFonts w:ascii="Arial" w:cs="Arial" w:eastAsia="Arial" w:hAnsi="Arial"/>
          <w:color w:val="000000"/>
          <w:sz w:val="22"/>
          <w:szCs w:val="22"/>
        </w:rPr>
        <w:t xml:space="preserve">The ERP platform centralizes business operations, replaces siloed tools, reduces manual effort, and provides real-time visibility into procurement, inventory, and financial health. Each module can be independently enabled or disabled by system administrators, making the platform deployable for companies of varying sizes and operational requirements.</w:t>
      </w:r>
    </w:p>
    <w:p>
      <w:pPr>
        <w:pStyle w:val="Heading2"/>
        <w:spacing w:after="80" w:before="240"/>
      </w:pPr>
      <w:r>
        <w:rPr>
          <w:rFonts w:ascii="Arial" w:cs="Arial" w:eastAsia="Arial" w:hAnsi="Arial"/>
          <w:b/>
          <w:bCs/>
          <w:color w:val="2E75B6"/>
          <w:sz w:val="26"/>
          <w:szCs w:val="26"/>
        </w:rPr>
        <w:t xml:space="preserve">2.2 Scope</w:t>
      </w:r>
    </w:p>
    <w:p>
      <w:pPr>
        <w:spacing w:after="60" w:before="60"/>
      </w:pPr>
      <w:r>
        <w:rPr>
          <w:rFonts w:ascii="Arial" w:cs="Arial" w:eastAsia="Arial" w:hAnsi="Arial"/>
          <w:color w:val="000000"/>
          <w:sz w:val="22"/>
          <w:szCs w:val="22"/>
        </w:rPr>
        <w:t xml:space="preserve">The system covers the following functional areas:</w:t>
      </w:r>
    </w:p>
    <w:p>
      <w:pPr>
        <w:pStyle w:val="ListParagraph"/>
        <w:numPr>
          <w:ilvl w:val="0"/>
          <w:numId w:val="2"/>
        </w:numPr>
        <w:spacing w:after="40" w:before="40"/>
      </w:pPr>
      <w:r>
        <w:rPr>
          <w:rFonts w:ascii="Arial" w:cs="Arial" w:eastAsia="Arial" w:hAnsi="Arial"/>
          <w:color w:val="000000"/>
          <w:sz w:val="22"/>
          <w:szCs w:val="22"/>
        </w:rPr>
        <w:t xml:space="preserve">Supplier management, purchase requisitions, enquiries, quotations, and purchase orders (Procurement)</w:t>
      </w:r>
    </w:p>
    <w:p>
      <w:pPr>
        <w:pStyle w:val="ListParagraph"/>
        <w:numPr>
          <w:ilvl w:val="0"/>
          <w:numId w:val="2"/>
        </w:numPr>
        <w:spacing w:after="40" w:before="40"/>
      </w:pPr>
      <w:r>
        <w:rPr>
          <w:rFonts w:ascii="Arial" w:cs="Arial" w:eastAsia="Arial" w:hAnsi="Arial"/>
          <w:color w:val="000000"/>
          <w:sz w:val="22"/>
          <w:szCs w:val="22"/>
        </w:rPr>
        <w:t xml:space="preserve">Warehouse management, stock tracking, goods receipt, issue, and transfer (Inventory)</w:t>
      </w:r>
    </w:p>
    <w:p>
      <w:pPr>
        <w:pStyle w:val="ListParagraph"/>
        <w:numPr>
          <w:ilvl w:val="0"/>
          <w:numId w:val="2"/>
        </w:numPr>
        <w:spacing w:after="40" w:before="40"/>
      </w:pPr>
      <w:r>
        <w:rPr>
          <w:rFonts w:ascii="Arial" w:cs="Arial" w:eastAsia="Arial" w:hAnsi="Arial"/>
          <w:color w:val="000000"/>
          <w:sz w:val="22"/>
          <w:szCs w:val="22"/>
        </w:rPr>
        <w:t xml:space="preserve">Accounts payable, accounts receivable, general ledger, cost centers, and budgets (Finance)</w:t>
      </w:r>
    </w:p>
    <w:p>
      <w:pPr>
        <w:pStyle w:val="ListParagraph"/>
        <w:numPr>
          <w:ilvl w:val="0"/>
          <w:numId w:val="2"/>
        </w:numPr>
        <w:spacing w:after="40" w:before="40"/>
      </w:pPr>
      <w:r>
        <w:rPr>
          <w:rFonts w:ascii="Arial" w:cs="Arial" w:eastAsia="Arial" w:hAnsi="Arial"/>
          <w:color w:val="000000"/>
          <w:sz w:val="22"/>
          <w:szCs w:val="22"/>
        </w:rPr>
        <w:t xml:space="preserve">Role-based access control with configurable user profiles</w:t>
      </w:r>
    </w:p>
    <w:p>
      <w:pPr>
        <w:pStyle w:val="ListParagraph"/>
        <w:numPr>
          <w:ilvl w:val="0"/>
          <w:numId w:val="2"/>
        </w:numPr>
        <w:spacing w:after="40" w:before="40"/>
      </w:pPr>
      <w:r>
        <w:rPr>
          <w:rFonts w:ascii="Arial" w:cs="Arial" w:eastAsia="Arial" w:hAnsi="Arial"/>
          <w:color w:val="000000"/>
          <w:sz w:val="22"/>
          <w:szCs w:val="22"/>
        </w:rPr>
        <w:t xml:space="preserve">Workflow engine for approval routing and escalation</w:t>
      </w:r>
    </w:p>
    <w:p>
      <w:pPr>
        <w:pStyle w:val="ListParagraph"/>
        <w:numPr>
          <w:ilvl w:val="0"/>
          <w:numId w:val="2"/>
        </w:numPr>
        <w:spacing w:after="40" w:before="40"/>
      </w:pPr>
      <w:r>
        <w:rPr>
          <w:rFonts w:ascii="Arial" w:cs="Arial" w:eastAsia="Arial" w:hAnsi="Arial"/>
          <w:color w:val="000000"/>
          <w:sz w:val="22"/>
          <w:szCs w:val="22"/>
        </w:rPr>
        <w:t xml:space="preserve">Real-time KPI dashboards and standard reports</w:t>
      </w:r>
    </w:p>
    <w:p>
      <w:pPr>
        <w:pStyle w:val="ListParagraph"/>
        <w:numPr>
          <w:ilvl w:val="0"/>
          <w:numId w:val="2"/>
        </w:numPr>
        <w:spacing w:after="40" w:before="40"/>
      </w:pPr>
      <w:r>
        <w:rPr>
          <w:rFonts w:ascii="Arial" w:cs="Arial" w:eastAsia="Arial" w:hAnsi="Arial"/>
          <w:color w:val="000000"/>
          <w:sz w:val="22"/>
          <w:szCs w:val="22"/>
        </w:rPr>
        <w:t xml:space="preserve">Audit trails and document versioning</w:t>
      </w:r>
    </w:p>
    <w:p>
      <w:pPr>
        <w:pStyle w:val="ListParagraph"/>
        <w:numPr>
          <w:ilvl w:val="0"/>
          <w:numId w:val="2"/>
        </w:numPr>
        <w:spacing w:after="40" w:before="40"/>
      </w:pPr>
      <w:r>
        <w:rPr>
          <w:rFonts w:ascii="Arial" w:cs="Arial" w:eastAsia="Arial" w:hAnsi="Arial"/>
          <w:color w:val="000000"/>
          <w:sz w:val="22"/>
          <w:szCs w:val="22"/>
        </w:rPr>
        <w:t xml:space="preserve">Azure-hosted infrastructure with CI/CD pipelines</w:t>
      </w:r>
    </w:p>
    <w:p>
      <w:pPr>
        <w:pStyle w:val="Heading2"/>
        <w:spacing w:after="80" w:before="240"/>
      </w:pPr>
      <w:r>
        <w:rPr>
          <w:rFonts w:ascii="Arial" w:cs="Arial" w:eastAsia="Arial" w:hAnsi="Arial"/>
          <w:b/>
          <w:bCs/>
          <w:color w:val="2E75B6"/>
          <w:sz w:val="26"/>
          <w:szCs w:val="26"/>
        </w:rPr>
        <w:t xml:space="preserve">2.3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Interest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Owner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Sponsor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 operational efficiency, reporting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 DevOps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 uptime, security, module config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User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workflows, supplier management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 Manager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User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 control, warehouse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User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AP/AR, GL, budgets, financial reporting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Sales Manager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User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Demand visibility, order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Staff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User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Goods receipt, picking, stock movement</w:t>
            </w:r>
          </w:p>
        </w:tc>
      </w:tr>
    </w:tbl>
    <w:p>
      <w:r>
        <w:br w:type="page"/>
      </w:r>
    </w:p>
    <w:p>
      <w:pPr>
        <w:pStyle w:val="Heading1"/>
        <w:pBdr>
          <w:bottom w:val="single" w:color="2E75B6" w:sz="6" w:space="1"/>
        </w:pBdr>
        <w:spacing w:after="120" w:before="360"/>
      </w:pPr>
      <w:bookmarkStart w:name="module-config" w:id="1"/>
      <w:r>
        <w:rPr>
          <w:rFonts w:ascii="Arial" w:cs="Arial" w:eastAsia="Arial" w:hAnsi="Arial"/>
          <w:b/>
          <w:bCs/>
          <w:color w:val="1F4E79"/>
          <w:sz w:val="32"/>
          <w:szCs w:val="32"/>
        </w:rPr>
        <w:t xml:space="preserve">3. Module Configuration System</w:t>
      </w:r>
      <w:bookmarkEnd w:id="1"/>
    </w:p>
    <w:p>
      <w:pPr>
        <w:spacing w:after="60" w:before="60"/>
      </w:pPr>
      <w:r>
        <w:rPr>
          <w:rFonts w:ascii="Arial" w:cs="Arial" w:eastAsia="Arial" w:hAnsi="Arial"/>
          <w:color w:val="000000"/>
          <w:sz w:val="22"/>
          <w:szCs w:val="22"/>
        </w:rPr>
        <w:t xml:space="preserve">Each of the three core modules (Procurement, Inventory, Finance) can be independently toggled on or off at the tenant/company level by the System Administrator. When a module is disabled, all associated menu items, API endpoints, and data-entry screens are hidden. Cross-module dependencies are enforced — for example, Finance cannot be enabled without Inventory, as GRN posting triggers journal entries.</w:t>
      </w:r>
    </w:p>
    <w:p>
      <w:pPr>
        <w:pStyle w:val="Heading2"/>
        <w:spacing w:after="80" w:before="240"/>
      </w:pPr>
      <w:r>
        <w:rPr>
          <w:rFonts w:ascii="Arial" w:cs="Arial" w:eastAsia="Arial" w:hAnsi="Arial"/>
          <w:b/>
          <w:bCs/>
          <w:color w:val="2E75B6"/>
          <w:sz w:val="26"/>
          <w:szCs w:val="26"/>
        </w:rPr>
        <w:t xml:space="preserve">3.1 Module Dependency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Can Run Standalone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(for GRN)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(PO only mode)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 Procurement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pStyle w:val="Heading2"/>
        <w:spacing w:after="80" w:before="240"/>
      </w:pPr>
      <w:r>
        <w:rPr>
          <w:rFonts w:ascii="Arial" w:cs="Arial" w:eastAsia="Arial" w:hAnsi="Arial"/>
          <w:b/>
          <w:bCs/>
          <w:color w:val="2E75B6"/>
          <w:sz w:val="26"/>
          <w:szCs w:val="26"/>
        </w:rPr>
        <w:t xml:space="preserve">3.2 Configuration Parameters</w:t>
      </w:r>
    </w:p>
    <w:p>
      <w:pPr>
        <w:spacing w:after="60" w:before="60"/>
      </w:pPr>
      <w:r>
        <w:rPr>
          <w:rFonts w:ascii="Arial" w:cs="Arial" w:eastAsia="Arial" w:hAnsi="Arial"/>
          <w:color w:val="000000"/>
          <w:sz w:val="22"/>
          <w:szCs w:val="22"/>
        </w:rPr>
        <w:t xml:space="preserve">The following settings are configurable per company/tenant:</w:t>
      </w:r>
    </w:p>
    <w:p>
      <w:pPr>
        <w:pStyle w:val="ListParagraph"/>
        <w:numPr>
          <w:ilvl w:val="0"/>
          <w:numId w:val="2"/>
        </w:numPr>
        <w:spacing w:after="40" w:before="40"/>
      </w:pPr>
      <w:r>
        <w:rPr>
          <w:rFonts w:ascii="Arial" w:cs="Arial" w:eastAsia="Arial" w:hAnsi="Arial"/>
          <w:color w:val="000000"/>
          <w:sz w:val="22"/>
          <w:szCs w:val="22"/>
        </w:rPr>
        <w:t xml:space="preserve">Enable/disable each module (Procurement, Inventory, Finance)</w:t>
      </w:r>
    </w:p>
    <w:p>
      <w:pPr>
        <w:pStyle w:val="ListParagraph"/>
        <w:numPr>
          <w:ilvl w:val="0"/>
          <w:numId w:val="2"/>
        </w:numPr>
        <w:spacing w:after="40" w:before="40"/>
      </w:pPr>
      <w:r>
        <w:rPr>
          <w:rFonts w:ascii="Arial" w:cs="Arial" w:eastAsia="Arial" w:hAnsi="Arial"/>
          <w:color w:val="000000"/>
          <w:sz w:val="22"/>
          <w:szCs w:val="22"/>
        </w:rPr>
        <w:t xml:space="preserve">Set default currency and exchange rate mode (manual / auto-fetch)</w:t>
      </w:r>
    </w:p>
    <w:p>
      <w:pPr>
        <w:pStyle w:val="ListParagraph"/>
        <w:numPr>
          <w:ilvl w:val="0"/>
          <w:numId w:val="2"/>
        </w:numPr>
        <w:spacing w:after="40" w:before="40"/>
      </w:pPr>
      <w:r>
        <w:rPr>
          <w:rFonts w:ascii="Arial" w:cs="Arial" w:eastAsia="Arial" w:hAnsi="Arial"/>
          <w:color w:val="000000"/>
          <w:sz w:val="22"/>
          <w:szCs w:val="22"/>
        </w:rPr>
        <w:t xml:space="preserve">Define financial year start month</w:t>
      </w:r>
    </w:p>
    <w:p>
      <w:pPr>
        <w:pStyle w:val="ListParagraph"/>
        <w:numPr>
          <w:ilvl w:val="0"/>
          <w:numId w:val="2"/>
        </w:numPr>
        <w:spacing w:after="40" w:before="40"/>
      </w:pPr>
      <w:r>
        <w:rPr>
          <w:rFonts w:ascii="Arial" w:cs="Arial" w:eastAsia="Arial" w:hAnsi="Arial"/>
          <w:color w:val="000000"/>
          <w:sz w:val="22"/>
          <w:szCs w:val="22"/>
        </w:rPr>
        <w:t xml:space="preserve">Configure document numbering sequences per module</w:t>
      </w:r>
    </w:p>
    <w:p>
      <w:pPr>
        <w:pStyle w:val="ListParagraph"/>
        <w:numPr>
          <w:ilvl w:val="0"/>
          <w:numId w:val="2"/>
        </w:numPr>
        <w:spacing w:after="40" w:before="40"/>
      </w:pPr>
      <w:r>
        <w:rPr>
          <w:rFonts w:ascii="Arial" w:cs="Arial" w:eastAsia="Arial" w:hAnsi="Arial"/>
          <w:color w:val="000000"/>
          <w:sz w:val="22"/>
          <w:szCs w:val="22"/>
        </w:rPr>
        <w:t xml:space="preserve">Set multi-location / multi-warehouse mode</w:t>
      </w:r>
    </w:p>
    <w:p>
      <w:pPr>
        <w:pStyle w:val="ListParagraph"/>
        <w:numPr>
          <w:ilvl w:val="0"/>
          <w:numId w:val="2"/>
        </w:numPr>
        <w:spacing w:after="40" w:before="40"/>
      </w:pPr>
      <w:r>
        <w:rPr>
          <w:rFonts w:ascii="Arial" w:cs="Arial" w:eastAsia="Arial" w:hAnsi="Arial"/>
          <w:color w:val="000000"/>
          <w:sz w:val="22"/>
          <w:szCs w:val="22"/>
        </w:rPr>
        <w:t xml:space="preserve">Enable/disable TDS (Tax Deducted at Source) applicability per supplier</w:t>
      </w:r>
    </w:p>
    <w:p>
      <w:pPr>
        <w:pStyle w:val="ListParagraph"/>
        <w:numPr>
          <w:ilvl w:val="0"/>
          <w:numId w:val="2"/>
        </w:numPr>
        <w:spacing w:after="40" w:before="40"/>
      </w:pPr>
      <w:r>
        <w:rPr>
          <w:rFonts w:ascii="Arial" w:cs="Arial" w:eastAsia="Arial" w:hAnsi="Arial"/>
          <w:color w:val="000000"/>
          <w:sz w:val="22"/>
          <w:szCs w:val="22"/>
        </w:rPr>
        <w:t xml:space="preserve">Configure approval workflow levels (1-tier, 2-tier, 3-tier)</w:t>
      </w:r>
    </w:p>
    <w:p>
      <w:pPr>
        <w:pStyle w:val="ListParagraph"/>
        <w:numPr>
          <w:ilvl w:val="0"/>
          <w:numId w:val="2"/>
        </w:numPr>
        <w:spacing w:after="40" w:before="40"/>
      </w:pPr>
      <w:r>
        <w:rPr>
          <w:rFonts w:ascii="Arial" w:cs="Arial" w:eastAsia="Arial" w:hAnsi="Arial"/>
          <w:color w:val="000000"/>
          <w:sz w:val="22"/>
          <w:szCs w:val="22"/>
        </w:rPr>
        <w:t xml:space="preserve">Set notification preferences (email / in-app / both)</w:t>
      </w:r>
    </w:p>
    <w:p>
      <w:r>
        <w:br w:type="page"/>
      </w:r>
    </w:p>
    <w:p>
      <w:pPr>
        <w:pStyle w:val="Heading1"/>
        <w:pBdr>
          <w:bottom w:val="single" w:color="2E75B6" w:sz="6" w:space="1"/>
        </w:pBdr>
        <w:spacing w:after="120" w:before="360"/>
      </w:pPr>
      <w:bookmarkStart w:name="roles" w:id="1"/>
      <w:r>
        <w:rPr>
          <w:rFonts w:ascii="Arial" w:cs="Arial" w:eastAsia="Arial" w:hAnsi="Arial"/>
          <w:b/>
          <w:bCs/>
          <w:color w:val="1F4E79"/>
          <w:sz w:val="32"/>
          <w:szCs w:val="32"/>
        </w:rPr>
        <w:t xml:space="preserve">4. User Roles and Access Control</w:t>
      </w:r>
      <w:bookmarkEnd w:id="1"/>
    </w:p>
    <w:p>
      <w:pPr>
        <w:spacing w:after="60" w:before="60"/>
      </w:pPr>
      <w:r>
        <w:rPr>
          <w:rFonts w:ascii="Arial" w:cs="Arial" w:eastAsia="Arial" w:hAnsi="Arial"/>
          <w:color w:val="000000"/>
          <w:sz w:val="22"/>
          <w:szCs w:val="22"/>
        </w:rPr>
        <w:t xml:space="preserve">The platform implements Role-Based Access Control (RBAC). Every screen, API endpoint, and action is protected by a combination of role, module enablement, and record-level permissions. Roles are assigned per user and can be scoped to specific locations or cost centers.</w:t>
      </w:r>
    </w:p>
    <w:p>
      <w:pPr>
        <w:pStyle w:val="Heading2"/>
        <w:spacing w:after="80" w:before="240"/>
      </w:pPr>
      <w:r>
        <w:rPr>
          <w:rFonts w:ascii="Arial" w:cs="Arial" w:eastAsia="Arial" w:hAnsi="Arial"/>
          <w:b/>
          <w:bCs/>
          <w:color w:val="2E75B6"/>
          <w:sz w:val="26"/>
          <w:szCs w:val="26"/>
        </w:rPr>
        <w:t xml:space="preserve">4.1 Standard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Modules Accessible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Permissions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configure modules, manage users, view all reports, manage sequences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Procurement Manager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Procurement, Inventory (read)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Create/approve PRs, POs, manage suppliers, run procurement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Officer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PRs, PEs, PQs; view POs; cannot approve above own limit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 Manager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 Procurement (read)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 stock, warehouses, GRN, issue, transfer, adjust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Staff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(limited)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GRN, stock issue, transfer; no delete/approve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Manager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read-only on others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AP/AR, GL entries, budget management, full financial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 Officer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(limited)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invoices, payments; cannot post GL directly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Sales Manager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 (read), Finance (AR)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stock levels, demand, customer invoices and 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 CEO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(read-only)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dashboards, KPIs, and executive reports only</w:t>
            </w:r>
          </w:p>
        </w:tc>
      </w:tr>
    </w:tbl>
    <w:p>
      <w:pPr>
        <w:pStyle w:val="Heading2"/>
        <w:spacing w:after="80" w:before="240"/>
      </w:pPr>
      <w:r>
        <w:rPr>
          <w:rFonts w:ascii="Arial" w:cs="Arial" w:eastAsia="Arial" w:hAnsi="Arial"/>
          <w:b/>
          <w:bCs/>
          <w:color w:val="2E75B6"/>
          <w:sz w:val="26"/>
          <w:szCs w:val="26"/>
        </w:rPr>
        <w:t xml:space="preserve">4.2 Permission Levels</w:t>
      </w:r>
    </w:p>
    <w:p>
      <w:pPr>
        <w:spacing w:after="60" w:before="60"/>
      </w:pPr>
      <w:r>
        <w:rPr>
          <w:rFonts w:ascii="Arial" w:cs="Arial" w:eastAsia="Arial" w:hAnsi="Arial"/>
          <w:color w:val="000000"/>
          <w:sz w:val="22"/>
          <w:szCs w:val="22"/>
        </w:rPr>
        <w:t xml:space="preserve">Each role is assigned a permission level per module:</w:t>
      </w:r>
    </w:p>
    <w:p>
      <w:pPr>
        <w:pStyle w:val="ListParagraph"/>
        <w:numPr>
          <w:ilvl w:val="0"/>
          <w:numId w:val="2"/>
        </w:numPr>
        <w:spacing w:after="40" w:before="40"/>
      </w:pPr>
      <w:r>
        <w:rPr>
          <w:rFonts w:ascii="Arial" w:cs="Arial" w:eastAsia="Arial" w:hAnsi="Arial"/>
          <w:color w:val="000000"/>
          <w:sz w:val="22"/>
          <w:szCs w:val="22"/>
        </w:rPr>
        <w:t xml:space="preserve">View — read-only access to records</w:t>
      </w:r>
    </w:p>
    <w:p>
      <w:pPr>
        <w:pStyle w:val="ListParagraph"/>
        <w:numPr>
          <w:ilvl w:val="0"/>
          <w:numId w:val="2"/>
        </w:numPr>
        <w:spacing w:after="40" w:before="40"/>
      </w:pPr>
      <w:r>
        <w:rPr>
          <w:rFonts w:ascii="Arial" w:cs="Arial" w:eastAsia="Arial" w:hAnsi="Arial"/>
          <w:color w:val="000000"/>
          <w:sz w:val="22"/>
          <w:szCs w:val="22"/>
        </w:rPr>
        <w:t xml:space="preserve">Create — can create new records (drafts)</w:t>
      </w:r>
    </w:p>
    <w:p>
      <w:pPr>
        <w:pStyle w:val="ListParagraph"/>
        <w:numPr>
          <w:ilvl w:val="0"/>
          <w:numId w:val="2"/>
        </w:numPr>
        <w:spacing w:after="40" w:before="40"/>
      </w:pPr>
      <w:r>
        <w:rPr>
          <w:rFonts w:ascii="Arial" w:cs="Arial" w:eastAsia="Arial" w:hAnsi="Arial"/>
          <w:color w:val="000000"/>
          <w:sz w:val="22"/>
          <w:szCs w:val="22"/>
        </w:rPr>
        <w:t xml:space="preserve">Edit — can edit own or assigned records before approval</w:t>
      </w:r>
    </w:p>
    <w:p>
      <w:pPr>
        <w:pStyle w:val="ListParagraph"/>
        <w:numPr>
          <w:ilvl w:val="0"/>
          <w:numId w:val="2"/>
        </w:numPr>
        <w:spacing w:after="40" w:before="40"/>
      </w:pPr>
      <w:r>
        <w:rPr>
          <w:rFonts w:ascii="Arial" w:cs="Arial" w:eastAsia="Arial" w:hAnsi="Arial"/>
          <w:color w:val="000000"/>
          <w:sz w:val="22"/>
          <w:szCs w:val="22"/>
        </w:rPr>
        <w:t xml:space="preserve">Approve — can approve documents within their authorization limit</w:t>
      </w:r>
    </w:p>
    <w:p>
      <w:pPr>
        <w:pStyle w:val="ListParagraph"/>
        <w:numPr>
          <w:ilvl w:val="0"/>
          <w:numId w:val="2"/>
        </w:numPr>
        <w:spacing w:after="40" w:before="40"/>
      </w:pPr>
      <w:r>
        <w:rPr>
          <w:rFonts w:ascii="Arial" w:cs="Arial" w:eastAsia="Arial" w:hAnsi="Arial"/>
          <w:color w:val="000000"/>
          <w:sz w:val="22"/>
          <w:szCs w:val="22"/>
        </w:rPr>
        <w:t xml:space="preserve">Delete — can delete draft documents (not approved/posted records)</w:t>
      </w:r>
    </w:p>
    <w:p>
      <w:pPr>
        <w:pStyle w:val="ListParagraph"/>
        <w:numPr>
          <w:ilvl w:val="0"/>
          <w:numId w:val="2"/>
        </w:numPr>
        <w:spacing w:after="40" w:before="40"/>
      </w:pPr>
      <w:r>
        <w:rPr>
          <w:rFonts w:ascii="Arial" w:cs="Arial" w:eastAsia="Arial" w:hAnsi="Arial"/>
          <w:color w:val="000000"/>
          <w:sz w:val="22"/>
          <w:szCs w:val="22"/>
        </w:rPr>
        <w:t xml:space="preserve">Void / Cancel — can void approved documents (requires higher privilege)</w:t>
      </w:r>
    </w:p>
    <w:p>
      <w:pPr>
        <w:pStyle w:val="ListParagraph"/>
        <w:numPr>
          <w:ilvl w:val="0"/>
          <w:numId w:val="2"/>
        </w:numPr>
        <w:spacing w:after="40" w:before="40"/>
      </w:pPr>
      <w:r>
        <w:rPr>
          <w:rFonts w:ascii="Arial" w:cs="Arial" w:eastAsia="Arial" w:hAnsi="Arial"/>
          <w:color w:val="000000"/>
          <w:sz w:val="22"/>
          <w:szCs w:val="22"/>
        </w:rPr>
        <w:t xml:space="preserve">Configure — can change system settings for that module</w:t>
      </w:r>
    </w:p>
    <w:p>
      <w:pPr>
        <w:pStyle w:val="Heading2"/>
        <w:spacing w:after="80" w:before="240"/>
      </w:pPr>
      <w:r>
        <w:rPr>
          <w:rFonts w:ascii="Arial" w:cs="Arial" w:eastAsia="Arial" w:hAnsi="Arial"/>
          <w:b/>
          <w:bCs/>
          <w:color w:val="2E75B6"/>
          <w:sz w:val="26"/>
          <w:szCs w:val="26"/>
        </w:rPr>
        <w:t xml:space="preserve">4.3 Authorization Limits</w:t>
      </w:r>
    </w:p>
    <w:p>
      <w:pPr>
        <w:spacing w:after="60" w:before="60"/>
      </w:pPr>
      <w:r>
        <w:rPr>
          <w:rFonts w:ascii="Arial" w:cs="Arial" w:eastAsia="Arial" w:hAnsi="Arial"/>
          <w:color w:val="000000"/>
          <w:sz w:val="22"/>
          <w:szCs w:val="22"/>
        </w:rPr>
        <w:t xml:space="preserve">Procurement and Finance approvals enforce monetary authorization limits per user. For example, a Purchase Officer may approve requisitions up to USD 5,000, while a Procurement Manager approves up to USD 50,000, and amounts above that escalate to the CEO or Board-level role. Limits are configurable in the admin console.</w:t>
      </w:r>
    </w:p>
    <w:p>
      <w:r>
        <w:br w:type="page"/>
      </w:r>
    </w:p>
    <w:p>
      <w:pPr>
        <w:pStyle w:val="Heading1"/>
        <w:pBdr>
          <w:bottom w:val="single" w:color="2E75B6" w:sz="6" w:space="1"/>
        </w:pBdr>
        <w:spacing w:after="120" w:before="360"/>
      </w:pPr>
      <w:bookmarkStart w:name="procurement" w:id="1"/>
      <w:r>
        <w:rPr>
          <w:rFonts w:ascii="Arial" w:cs="Arial" w:eastAsia="Arial" w:hAnsi="Arial"/>
          <w:b/>
          <w:bCs/>
          <w:color w:val="1F4E79"/>
          <w:sz w:val="32"/>
          <w:szCs w:val="32"/>
        </w:rPr>
        <w:t xml:space="preserve">5. Procurement Module</w:t>
      </w:r>
      <w:bookmarkEnd w:id="1"/>
    </w:p>
    <w:p>
      <w:pPr>
        <w:spacing w:after="60" w:before="60"/>
      </w:pPr>
      <w:r>
        <w:rPr>
          <w:rFonts w:ascii="Arial" w:cs="Arial" w:eastAsia="Arial" w:hAnsi="Arial"/>
          <w:color w:val="000000"/>
          <w:sz w:val="22"/>
          <w:szCs w:val="22"/>
        </w:rPr>
        <w:t xml:space="preserve">The Procurement module manages the full purchase-to-pay cycle: from identifying a need (Material Requisition) through supplier evaluation, quotation comparison, purchase order creation, goods receipt, and supplier invoice matching.</w:t>
      </w:r>
    </w:p>
    <w:p>
      <w:pPr>
        <w:pStyle w:val="Heading2"/>
        <w:spacing w:after="80" w:before="240"/>
      </w:pPr>
      <w:r>
        <w:rPr>
          <w:rFonts w:ascii="Arial" w:cs="Arial" w:eastAsia="Arial" w:hAnsi="Arial"/>
          <w:b/>
          <w:bCs/>
          <w:color w:val="2E75B6"/>
          <w:sz w:val="26"/>
          <w:szCs w:val="26"/>
        </w:rPr>
        <w:t xml:space="preserve">5.1 Sub-Modules and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Code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Requisition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MRL-XXXXXXXX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request to purchase items; triggers approval workflow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 Requisition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PRL-XXXXXXXX</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Approved material requisition converted to purchase requisition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Enquiry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PEL-XXXXXXXX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RFQ sent to one or more suppliers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 Quotation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PQL-XXXXXXXX</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Supplier response captured and compared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Order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POL-XXXXXXXX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order sent to supplier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Supplier Return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SRL-XXXXXXXX</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of items to supplier with debit note</w:t>
            </w:r>
          </w:p>
        </w:tc>
      </w:tr>
    </w:tbl>
    <w:p>
      <w:pPr>
        <w:pStyle w:val="Heading2"/>
        <w:spacing w:after="80" w:before="240"/>
      </w:pPr>
      <w:r>
        <w:rPr>
          <w:rFonts w:ascii="Arial" w:cs="Arial" w:eastAsia="Arial" w:hAnsi="Arial"/>
          <w:b/>
          <w:bCs/>
          <w:color w:val="2E75B6"/>
          <w:sz w:val="26"/>
          <w:szCs w:val="26"/>
        </w:rPr>
        <w:t xml:space="preserve">5.2 Supplier Management</w:t>
      </w:r>
    </w:p>
    <w:p>
      <w:pPr>
        <w:pStyle w:val="Heading3"/>
        <w:spacing w:after="60" w:before="180"/>
      </w:pPr>
      <w:r>
        <w:rPr>
          <w:rFonts w:ascii="Arial" w:cs="Arial" w:eastAsia="Arial" w:hAnsi="Arial"/>
          <w:b/>
          <w:bCs/>
          <w:color w:val="595959"/>
          <w:sz w:val="24"/>
          <w:szCs w:val="24"/>
        </w:rPr>
        <w:t xml:space="preserve">5.2.1 Supplier Master</w:t>
      </w:r>
    </w:p>
    <w:p>
      <w:pPr>
        <w:spacing w:after="60" w:before="60"/>
      </w:pPr>
      <w:r>
        <w:rPr>
          <w:rFonts w:ascii="Arial" w:cs="Arial" w:eastAsia="Arial" w:hAnsi="Arial"/>
          <w:color w:val="000000"/>
          <w:sz w:val="22"/>
          <w:szCs w:val="22"/>
        </w:rPr>
        <w:t xml:space="preserve">The supplier master record stores all supplier details required for procurement and payment. Key fields include:</w:t>
      </w:r>
    </w:p>
    <w:p>
      <w:pPr>
        <w:pStyle w:val="ListParagraph"/>
        <w:numPr>
          <w:ilvl w:val="0"/>
          <w:numId w:val="2"/>
        </w:numPr>
        <w:spacing w:after="40" w:before="40"/>
      </w:pPr>
      <w:r>
        <w:rPr>
          <w:rFonts w:ascii="Arial" w:cs="Arial" w:eastAsia="Arial" w:hAnsi="Arial"/>
          <w:color w:val="000000"/>
          <w:sz w:val="22"/>
          <w:szCs w:val="22"/>
        </w:rPr>
        <w:t xml:space="preserve">Supplier Code (auto-generated), Name, Short Name</w:t>
      </w:r>
    </w:p>
    <w:p>
      <w:pPr>
        <w:pStyle w:val="ListParagraph"/>
        <w:numPr>
          <w:ilvl w:val="0"/>
          <w:numId w:val="2"/>
        </w:numPr>
        <w:spacing w:after="40" w:before="40"/>
      </w:pPr>
      <w:r>
        <w:rPr>
          <w:rFonts w:ascii="Arial" w:cs="Arial" w:eastAsia="Arial" w:hAnsi="Arial"/>
          <w:color w:val="000000"/>
          <w:sz w:val="22"/>
          <w:szCs w:val="22"/>
        </w:rPr>
        <w:t xml:space="preserve">Control Account (links to Finance GL)</w:t>
      </w:r>
    </w:p>
    <w:p>
      <w:pPr>
        <w:pStyle w:val="ListParagraph"/>
        <w:numPr>
          <w:ilvl w:val="0"/>
          <w:numId w:val="2"/>
        </w:numPr>
        <w:spacing w:after="40" w:before="40"/>
      </w:pPr>
      <w:r>
        <w:rPr>
          <w:rFonts w:ascii="Arial" w:cs="Arial" w:eastAsia="Arial" w:hAnsi="Arial"/>
          <w:color w:val="000000"/>
          <w:sz w:val="22"/>
          <w:szCs w:val="22"/>
        </w:rPr>
        <w:t xml:space="preserve">Credit Limit Days and Credit Amount</w:t>
      </w:r>
    </w:p>
    <w:p>
      <w:pPr>
        <w:pStyle w:val="ListParagraph"/>
        <w:numPr>
          <w:ilvl w:val="0"/>
          <w:numId w:val="2"/>
        </w:numPr>
        <w:spacing w:after="40" w:before="40"/>
      </w:pPr>
      <w:r>
        <w:rPr>
          <w:rFonts w:ascii="Arial" w:cs="Arial" w:eastAsia="Arial" w:hAnsi="Arial"/>
          <w:color w:val="000000"/>
          <w:sz w:val="22"/>
          <w:szCs w:val="22"/>
        </w:rPr>
        <w:t xml:space="preserve">Parent Supplier (for group-level suppliers)</w:t>
      </w:r>
    </w:p>
    <w:p>
      <w:pPr>
        <w:pStyle w:val="ListParagraph"/>
        <w:numPr>
          <w:ilvl w:val="0"/>
          <w:numId w:val="2"/>
        </w:numPr>
        <w:spacing w:after="40" w:before="40"/>
      </w:pPr>
      <w:r>
        <w:rPr>
          <w:rFonts w:ascii="Arial" w:cs="Arial" w:eastAsia="Arial" w:hAnsi="Arial"/>
          <w:color w:val="000000"/>
          <w:sz w:val="22"/>
          <w:szCs w:val="22"/>
        </w:rPr>
        <w:t xml:space="preserve">Shipment Mode (Air, Sea, Land, NA)</w:t>
      </w:r>
    </w:p>
    <w:p>
      <w:pPr>
        <w:pStyle w:val="ListParagraph"/>
        <w:numPr>
          <w:ilvl w:val="0"/>
          <w:numId w:val="2"/>
        </w:numPr>
        <w:spacing w:after="40" w:before="40"/>
      </w:pPr>
      <w:r>
        <w:rPr>
          <w:rFonts w:ascii="Arial" w:cs="Arial" w:eastAsia="Arial" w:hAnsi="Arial"/>
          <w:color w:val="000000"/>
          <w:sz w:val="22"/>
          <w:szCs w:val="22"/>
        </w:rPr>
        <w:t xml:space="preserve">TDS Applicable flag and TDS Party designation</w:t>
      </w:r>
    </w:p>
    <w:p>
      <w:pPr>
        <w:pStyle w:val="ListParagraph"/>
        <w:numPr>
          <w:ilvl w:val="0"/>
          <w:numId w:val="2"/>
        </w:numPr>
        <w:spacing w:after="40" w:before="40"/>
      </w:pPr>
      <w:r>
        <w:rPr>
          <w:rFonts w:ascii="Arial" w:cs="Arial" w:eastAsia="Arial" w:hAnsi="Arial"/>
          <w:color w:val="000000"/>
          <w:sz w:val="22"/>
          <w:szCs w:val="22"/>
        </w:rPr>
        <w:t xml:space="preserve">Payment Terms (net 30, net 60, etc.)</w:t>
      </w:r>
    </w:p>
    <w:p>
      <w:pPr>
        <w:pStyle w:val="ListParagraph"/>
        <w:numPr>
          <w:ilvl w:val="0"/>
          <w:numId w:val="2"/>
        </w:numPr>
        <w:spacing w:after="40" w:before="40"/>
      </w:pPr>
      <w:r>
        <w:rPr>
          <w:rFonts w:ascii="Arial" w:cs="Arial" w:eastAsia="Arial" w:hAnsi="Arial"/>
          <w:color w:val="000000"/>
          <w:sz w:val="22"/>
          <w:szCs w:val="22"/>
        </w:rPr>
        <w:t xml:space="preserve">Bank Details (for payment processing)</w:t>
      </w:r>
    </w:p>
    <w:p>
      <w:pPr>
        <w:pStyle w:val="ListParagraph"/>
        <w:numPr>
          <w:ilvl w:val="0"/>
          <w:numId w:val="2"/>
        </w:numPr>
        <w:spacing w:after="40" w:before="40"/>
      </w:pPr>
      <w:r>
        <w:rPr>
          <w:rFonts w:ascii="Arial" w:cs="Arial" w:eastAsia="Arial" w:hAnsi="Arial"/>
          <w:color w:val="000000"/>
          <w:sz w:val="22"/>
          <w:szCs w:val="22"/>
        </w:rPr>
        <w:t xml:space="preserve">Product Supply categories</w:t>
      </w:r>
    </w:p>
    <w:p>
      <w:pPr>
        <w:pStyle w:val="ListParagraph"/>
        <w:numPr>
          <w:ilvl w:val="0"/>
          <w:numId w:val="2"/>
        </w:numPr>
        <w:spacing w:after="40" w:before="40"/>
      </w:pPr>
      <w:r>
        <w:rPr>
          <w:rFonts w:ascii="Arial" w:cs="Arial" w:eastAsia="Arial" w:hAnsi="Arial"/>
          <w:color w:val="000000"/>
          <w:sz w:val="22"/>
          <w:szCs w:val="22"/>
        </w:rPr>
        <w:t xml:space="preserve">Incoterms (EXW, FOB, CIF, DDP, etc.)</w:t>
      </w:r>
    </w:p>
    <w:p>
      <w:pPr>
        <w:pStyle w:val="ListParagraph"/>
        <w:numPr>
          <w:ilvl w:val="0"/>
          <w:numId w:val="2"/>
        </w:numPr>
        <w:spacing w:after="40" w:before="40"/>
      </w:pPr>
      <w:r>
        <w:rPr>
          <w:rFonts w:ascii="Arial" w:cs="Arial" w:eastAsia="Arial" w:hAnsi="Arial"/>
          <w:color w:val="000000"/>
          <w:sz w:val="22"/>
          <w:szCs w:val="22"/>
        </w:rPr>
        <w:t xml:space="preserve">Finance Group allocation</w:t>
      </w:r>
    </w:p>
    <w:p>
      <w:pPr>
        <w:pStyle w:val="ListParagraph"/>
        <w:numPr>
          <w:ilvl w:val="0"/>
          <w:numId w:val="2"/>
        </w:numPr>
        <w:spacing w:after="40" w:before="40"/>
      </w:pPr>
      <w:r>
        <w:rPr>
          <w:rFonts w:ascii="Arial" w:cs="Arial" w:eastAsia="Arial" w:hAnsi="Arial"/>
          <w:color w:val="000000"/>
          <w:sz w:val="22"/>
          <w:szCs w:val="22"/>
        </w:rPr>
        <w:t xml:space="preserve">Multi-currency support per supplier</w:t>
      </w:r>
    </w:p>
    <w:p>
      <w:pPr>
        <w:pStyle w:val="ListParagraph"/>
        <w:numPr>
          <w:ilvl w:val="0"/>
          <w:numId w:val="2"/>
        </w:numPr>
        <w:spacing w:after="40" w:before="40"/>
      </w:pPr>
      <w:r>
        <w:rPr>
          <w:rFonts w:ascii="Arial" w:cs="Arial" w:eastAsia="Arial" w:hAnsi="Arial"/>
          <w:color w:val="000000"/>
          <w:sz w:val="22"/>
          <w:szCs w:val="22"/>
        </w:rPr>
        <w:t xml:space="preserve">Custom fields section for company-specific attributes</w:t>
      </w:r>
    </w:p>
    <w:p>
      <w:pPr>
        <w:pStyle w:val="ListParagraph"/>
        <w:numPr>
          <w:ilvl w:val="0"/>
          <w:numId w:val="2"/>
        </w:numPr>
        <w:spacing w:after="40" w:before="40"/>
      </w:pPr>
      <w:r>
        <w:rPr>
          <w:rFonts w:ascii="Arial" w:cs="Arial" w:eastAsia="Arial" w:hAnsi="Arial"/>
          <w:color w:val="000000"/>
          <w:sz w:val="22"/>
          <w:szCs w:val="22"/>
        </w:rPr>
        <w:t xml:space="preserve">Location / branch assignment</w:t>
      </w:r>
    </w:p>
    <w:p>
      <w:pPr>
        <w:pStyle w:val="Heading3"/>
        <w:spacing w:after="60" w:before="180"/>
      </w:pPr>
      <w:r>
        <w:rPr>
          <w:rFonts w:ascii="Arial" w:cs="Arial" w:eastAsia="Arial" w:hAnsi="Arial"/>
          <w:b/>
          <w:bCs/>
          <w:color w:val="595959"/>
          <w:sz w:val="24"/>
          <w:szCs w:val="24"/>
        </w:rPr>
        <w:t xml:space="preserve">5.2.2 Supplier Onboarding Workflow</w:t>
      </w:r>
    </w:p>
    <w:p>
      <w:pPr>
        <w:spacing w:after="60" w:before="60"/>
      </w:pPr>
      <w:r>
        <w:rPr>
          <w:rFonts w:ascii="Arial" w:cs="Arial" w:eastAsia="Arial" w:hAnsi="Arial"/>
          <w:color w:val="000000"/>
          <w:sz w:val="22"/>
          <w:szCs w:val="22"/>
        </w:rPr>
        <w:t xml:space="preserve">New suppliers go through an onboarding workflow: Create Draft &gt; Submit for Approval &gt; Finance Review (bank/credit) &gt; Activate. Inactive suppliers are flagged and cannot be used in new transactions.</w:t>
      </w:r>
    </w:p>
    <w:p>
      <w:pPr>
        <w:pStyle w:val="Heading2"/>
        <w:spacing w:after="80" w:before="240"/>
      </w:pPr>
      <w:r>
        <w:rPr>
          <w:rFonts w:ascii="Arial" w:cs="Arial" w:eastAsia="Arial" w:hAnsi="Arial"/>
          <w:b/>
          <w:bCs/>
          <w:color w:val="2E75B6"/>
          <w:sz w:val="26"/>
          <w:szCs w:val="26"/>
        </w:rPr>
        <w:t xml:space="preserve">5.3 Material Requisition (MRL)</w:t>
      </w:r>
    </w:p>
    <w:p>
      <w:pPr>
        <w:spacing w:after="60" w:before="60"/>
      </w:pPr>
      <w:r>
        <w:rPr>
          <w:rFonts w:ascii="Arial" w:cs="Arial" w:eastAsia="Arial" w:hAnsi="Arial"/>
          <w:color w:val="000000"/>
          <w:sz w:val="22"/>
          <w:szCs w:val="22"/>
        </w:rPr>
        <w:t xml:space="preserve">Material Requisitions originate from department heads or warehouse staff when stock needs replenishment. Key features:</w:t>
      </w:r>
    </w:p>
    <w:p>
      <w:pPr>
        <w:pStyle w:val="ListParagraph"/>
        <w:numPr>
          <w:ilvl w:val="0"/>
          <w:numId w:val="2"/>
        </w:numPr>
        <w:spacing w:after="40" w:before="40"/>
      </w:pPr>
      <w:r>
        <w:rPr>
          <w:rFonts w:ascii="Arial" w:cs="Arial" w:eastAsia="Arial" w:hAnsi="Arial"/>
          <w:color w:val="000000"/>
          <w:sz w:val="22"/>
          <w:szCs w:val="22"/>
        </w:rPr>
        <w:t xml:space="preserve">Header: Doc Location, Doc Date, Charge Code (Cost Center), Delivery Required On, Remarks</w:t>
      </w:r>
    </w:p>
    <w:p>
      <w:pPr>
        <w:pStyle w:val="ListParagraph"/>
        <w:numPr>
          <w:ilvl w:val="0"/>
          <w:numId w:val="2"/>
        </w:numPr>
        <w:spacing w:after="40" w:before="40"/>
      </w:pPr>
      <w:r>
        <w:rPr>
          <w:rFonts w:ascii="Arial" w:cs="Arial" w:eastAsia="Arial" w:hAnsi="Arial"/>
          <w:color w:val="000000"/>
          <w:sz w:val="22"/>
          <w:szCs w:val="22"/>
        </w:rPr>
        <w:t xml:space="preserve">Line items: Item Code, Description, Grade 1, Grade 2, UOM, Free Stock (live from inventory), Requested Qty, Approved Qty, Approx. Purchase Price</w:t>
      </w:r>
    </w:p>
    <w:p>
      <w:pPr>
        <w:pStyle w:val="ListParagraph"/>
        <w:numPr>
          <w:ilvl w:val="0"/>
          <w:numId w:val="2"/>
        </w:numPr>
        <w:spacing w:after="40" w:before="40"/>
      </w:pPr>
      <w:r>
        <w:rPr>
          <w:rFonts w:ascii="Arial" w:cs="Arial" w:eastAsia="Arial" w:hAnsi="Arial"/>
          <w:color w:val="000000"/>
          <w:sz w:val="22"/>
          <w:szCs w:val="22"/>
        </w:rPr>
        <w:t xml:space="preserve">Status: Draft &gt; Submitted &gt; Approved / Rejected &gt; Converted to PR</w:t>
      </w:r>
    </w:p>
    <w:p>
      <w:pPr>
        <w:pStyle w:val="ListParagraph"/>
        <w:numPr>
          <w:ilvl w:val="0"/>
          <w:numId w:val="2"/>
        </w:numPr>
        <w:spacing w:after="40" w:before="40"/>
      </w:pPr>
      <w:r>
        <w:rPr>
          <w:rFonts w:ascii="Arial" w:cs="Arial" w:eastAsia="Arial" w:hAnsi="Arial"/>
          <w:color w:val="000000"/>
          <w:sz w:val="22"/>
          <w:szCs w:val="22"/>
        </w:rPr>
        <w:t xml:space="preserve">Multi-level approval based on total value</w:t>
      </w:r>
    </w:p>
    <w:p>
      <w:pPr>
        <w:pStyle w:val="ListParagraph"/>
        <w:numPr>
          <w:ilvl w:val="0"/>
          <w:numId w:val="2"/>
        </w:numPr>
        <w:spacing w:after="40" w:before="40"/>
      </w:pPr>
      <w:r>
        <w:rPr>
          <w:rFonts w:ascii="Arial" w:cs="Arial" w:eastAsia="Arial" w:hAnsi="Arial"/>
          <w:color w:val="000000"/>
          <w:sz w:val="22"/>
          <w:szCs w:val="22"/>
        </w:rPr>
        <w:t xml:space="preserve">Visibility of Obsolete Stock, Inactive Stock, Dead Stock, Pending Issues, Pending LTO, Pending GRN on the header</w:t>
      </w:r>
    </w:p>
    <w:p>
      <w:pPr>
        <w:pStyle w:val="Heading2"/>
        <w:spacing w:after="80" w:before="240"/>
      </w:pPr>
      <w:r>
        <w:rPr>
          <w:rFonts w:ascii="Arial" w:cs="Arial" w:eastAsia="Arial" w:hAnsi="Arial"/>
          <w:b/>
          <w:bCs/>
          <w:color w:val="2E75B6"/>
          <w:sz w:val="26"/>
          <w:szCs w:val="26"/>
        </w:rPr>
        <w:t xml:space="preserve">5.4 Purchase Requisition (PRL)</w:t>
      </w:r>
    </w:p>
    <w:p>
      <w:pPr>
        <w:spacing w:after="60" w:before="60"/>
      </w:pPr>
      <w:r>
        <w:rPr>
          <w:rFonts w:ascii="Arial" w:cs="Arial" w:eastAsia="Arial" w:hAnsi="Arial"/>
          <w:color w:val="000000"/>
          <w:sz w:val="22"/>
          <w:szCs w:val="22"/>
        </w:rPr>
        <w:t xml:space="preserve">A Purchase Requisition is either manually created or auto-generated from an approved MRL. It consolidates items to be purchased and routes them to the purchasing team.</w:t>
      </w:r>
    </w:p>
    <w:p>
      <w:pPr>
        <w:pStyle w:val="ListParagraph"/>
        <w:numPr>
          <w:ilvl w:val="0"/>
          <w:numId w:val="2"/>
        </w:numPr>
        <w:spacing w:after="40" w:before="40"/>
      </w:pPr>
      <w:r>
        <w:rPr>
          <w:rFonts w:ascii="Arial" w:cs="Arial" w:eastAsia="Arial" w:hAnsi="Arial"/>
          <w:color w:val="000000"/>
          <w:sz w:val="22"/>
          <w:szCs w:val="22"/>
        </w:rPr>
        <w:t xml:space="preserve">Line Items: Item, Grade, UOM, Free Stock, Requested Qty, Approved Qty, Approx. Purchase Price, Charge Code</w:t>
      </w:r>
    </w:p>
    <w:p>
      <w:pPr>
        <w:pStyle w:val="ListParagraph"/>
        <w:numPr>
          <w:ilvl w:val="0"/>
          <w:numId w:val="2"/>
        </w:numPr>
        <w:spacing w:after="40" w:before="40"/>
      </w:pPr>
      <w:r>
        <w:rPr>
          <w:rFonts w:ascii="Arial" w:cs="Arial" w:eastAsia="Arial" w:hAnsi="Arial"/>
          <w:color w:val="000000"/>
          <w:sz w:val="22"/>
          <w:szCs w:val="22"/>
        </w:rPr>
        <w:t xml:space="preserve">Delivery Schedule, A/C Details, Alternate Items, Item Status tracking</w:t>
      </w:r>
    </w:p>
    <w:p>
      <w:pPr>
        <w:pStyle w:val="ListParagraph"/>
        <w:numPr>
          <w:ilvl w:val="0"/>
          <w:numId w:val="2"/>
        </w:numPr>
        <w:spacing w:after="40" w:before="40"/>
      </w:pPr>
      <w:r>
        <w:rPr>
          <w:rFonts w:ascii="Arial" w:cs="Arial" w:eastAsia="Arial" w:hAnsi="Arial"/>
          <w:color w:val="000000"/>
          <w:sz w:val="22"/>
          <w:szCs w:val="22"/>
        </w:rPr>
        <w:t xml:space="preserve">Short Close capability for partially fulfilled lines</w:t>
      </w:r>
    </w:p>
    <w:p>
      <w:pPr>
        <w:pStyle w:val="ListParagraph"/>
        <w:numPr>
          <w:ilvl w:val="0"/>
          <w:numId w:val="2"/>
        </w:numPr>
        <w:spacing w:after="40" w:before="40"/>
      </w:pPr>
      <w:r>
        <w:rPr>
          <w:rFonts w:ascii="Arial" w:cs="Arial" w:eastAsia="Arial" w:hAnsi="Arial"/>
          <w:color w:val="000000"/>
          <w:sz w:val="22"/>
          <w:szCs w:val="22"/>
        </w:rPr>
        <w:t xml:space="preserve">Lead Time tracking per item/supplier</w:t>
      </w:r>
    </w:p>
    <w:p>
      <w:pPr>
        <w:pStyle w:val="ListParagraph"/>
        <w:numPr>
          <w:ilvl w:val="0"/>
          <w:numId w:val="2"/>
        </w:numPr>
        <w:spacing w:after="40" w:before="40"/>
      </w:pPr>
      <w:r>
        <w:rPr>
          <w:rFonts w:ascii="Arial" w:cs="Arial" w:eastAsia="Arial" w:hAnsi="Arial"/>
          <w:color w:val="000000"/>
          <w:sz w:val="22"/>
          <w:szCs w:val="22"/>
        </w:rPr>
        <w:t xml:space="preserve">Status: Draft &gt; Approved &gt; Enquiry Sent &gt; PO Created &gt; Closed</w:t>
      </w:r>
    </w:p>
    <w:p>
      <w:pPr>
        <w:pStyle w:val="Heading2"/>
        <w:spacing w:after="80" w:before="240"/>
      </w:pPr>
      <w:r>
        <w:rPr>
          <w:rFonts w:ascii="Arial" w:cs="Arial" w:eastAsia="Arial" w:hAnsi="Arial"/>
          <w:b/>
          <w:bCs/>
          <w:color w:val="2E75B6"/>
          <w:sz w:val="26"/>
          <w:szCs w:val="26"/>
        </w:rPr>
        <w:t xml:space="preserve">5.5 Purchase Enquiry (RFQ)</w:t>
      </w:r>
    </w:p>
    <w:p>
      <w:pPr>
        <w:spacing w:after="60" w:before="60"/>
      </w:pPr>
      <w:r>
        <w:rPr>
          <w:rFonts w:ascii="Arial" w:cs="Arial" w:eastAsia="Arial" w:hAnsi="Arial"/>
          <w:color w:val="000000"/>
          <w:sz w:val="22"/>
          <w:szCs w:val="22"/>
        </w:rPr>
        <w:t xml:space="preserve">Purchase enquiries are sent to one or more suppliers for a given set of items. The system tracks responses and enables comparison.</w:t>
      </w:r>
    </w:p>
    <w:p>
      <w:pPr>
        <w:pStyle w:val="ListParagraph"/>
        <w:numPr>
          <w:ilvl w:val="0"/>
          <w:numId w:val="2"/>
        </w:numPr>
        <w:spacing w:after="40" w:before="40"/>
      </w:pPr>
      <w:r>
        <w:rPr>
          <w:rFonts w:ascii="Arial" w:cs="Arial" w:eastAsia="Arial" w:hAnsi="Arial"/>
          <w:color w:val="000000"/>
          <w:sz w:val="22"/>
          <w:szCs w:val="22"/>
        </w:rPr>
        <w:t xml:space="preserve">Link to PRL lines</w:t>
      </w:r>
    </w:p>
    <w:p>
      <w:pPr>
        <w:pStyle w:val="ListParagraph"/>
        <w:numPr>
          <w:ilvl w:val="0"/>
          <w:numId w:val="2"/>
        </w:numPr>
        <w:spacing w:after="40" w:before="40"/>
      </w:pPr>
      <w:r>
        <w:rPr>
          <w:rFonts w:ascii="Arial" w:cs="Arial" w:eastAsia="Arial" w:hAnsi="Arial"/>
          <w:color w:val="000000"/>
          <w:sz w:val="22"/>
          <w:szCs w:val="22"/>
        </w:rPr>
        <w:t xml:space="preserve">One enquiry can cover multiple suppliers</w:t>
      </w:r>
    </w:p>
    <w:p>
      <w:pPr>
        <w:pStyle w:val="ListParagraph"/>
        <w:numPr>
          <w:ilvl w:val="0"/>
          <w:numId w:val="2"/>
        </w:numPr>
        <w:spacing w:after="40" w:before="40"/>
      </w:pPr>
      <w:r>
        <w:rPr>
          <w:rFonts w:ascii="Arial" w:cs="Arial" w:eastAsia="Arial" w:hAnsi="Arial"/>
          <w:color w:val="000000"/>
          <w:sz w:val="22"/>
          <w:szCs w:val="22"/>
        </w:rPr>
        <w:t xml:space="preserve">Supplier response deadline tracking</w:t>
      </w:r>
    </w:p>
    <w:p>
      <w:pPr>
        <w:pStyle w:val="ListParagraph"/>
        <w:numPr>
          <w:ilvl w:val="0"/>
          <w:numId w:val="2"/>
        </w:numPr>
        <w:spacing w:after="40" w:before="40"/>
      </w:pPr>
      <w:r>
        <w:rPr>
          <w:rFonts w:ascii="Arial" w:cs="Arial" w:eastAsia="Arial" w:hAnsi="Arial"/>
          <w:color w:val="000000"/>
          <w:sz w:val="22"/>
          <w:szCs w:val="22"/>
        </w:rPr>
        <w:t xml:space="preserve">Auto-email dispatch to suppliers (configurable template)</w:t>
      </w:r>
    </w:p>
    <w:p>
      <w:pPr>
        <w:pStyle w:val="ListParagraph"/>
        <w:numPr>
          <w:ilvl w:val="0"/>
          <w:numId w:val="2"/>
        </w:numPr>
        <w:spacing w:after="40" w:before="40"/>
      </w:pPr>
      <w:r>
        <w:rPr>
          <w:rFonts w:ascii="Arial" w:cs="Arial" w:eastAsia="Arial" w:hAnsi="Arial"/>
          <w:color w:val="000000"/>
          <w:sz w:val="22"/>
          <w:szCs w:val="22"/>
        </w:rPr>
        <w:t xml:space="preserve">Status per supplier: Sent &gt; Responded &gt; Closed</w:t>
      </w:r>
    </w:p>
    <w:p>
      <w:pPr>
        <w:pStyle w:val="Heading2"/>
        <w:spacing w:after="80" w:before="240"/>
      </w:pPr>
      <w:r>
        <w:rPr>
          <w:rFonts w:ascii="Arial" w:cs="Arial" w:eastAsia="Arial" w:hAnsi="Arial"/>
          <w:b/>
          <w:bCs/>
          <w:color w:val="2E75B6"/>
          <w:sz w:val="26"/>
          <w:szCs w:val="26"/>
        </w:rPr>
        <w:t xml:space="preserve">5.6 Purchase Quotation (PQL)</w:t>
      </w:r>
    </w:p>
    <w:p>
      <w:pPr>
        <w:spacing w:after="60" w:before="60"/>
      </w:pPr>
      <w:r>
        <w:rPr>
          <w:rFonts w:ascii="Arial" w:cs="Arial" w:eastAsia="Arial" w:hAnsi="Arial"/>
          <w:color w:val="000000"/>
          <w:sz w:val="22"/>
          <w:szCs w:val="22"/>
        </w:rPr>
        <w:t xml:space="preserve">Supplier quotations are entered against the enquiry. A comparison report is generated to aid supplier selection.</w:t>
      </w:r>
    </w:p>
    <w:p>
      <w:pPr>
        <w:pStyle w:val="ListParagraph"/>
        <w:numPr>
          <w:ilvl w:val="0"/>
          <w:numId w:val="2"/>
        </w:numPr>
        <w:spacing w:after="40" w:before="40"/>
      </w:pPr>
      <w:r>
        <w:rPr>
          <w:rFonts w:ascii="Arial" w:cs="Arial" w:eastAsia="Arial" w:hAnsi="Arial"/>
          <w:color w:val="000000"/>
          <w:sz w:val="22"/>
          <w:szCs w:val="22"/>
        </w:rPr>
        <w:t xml:space="preserve">Price, currency, lead time, validity date, payment terms per supplier</w:t>
      </w:r>
    </w:p>
    <w:p>
      <w:pPr>
        <w:pStyle w:val="ListParagraph"/>
        <w:numPr>
          <w:ilvl w:val="0"/>
          <w:numId w:val="2"/>
        </w:numPr>
        <w:spacing w:after="40" w:before="40"/>
      </w:pPr>
      <w:r>
        <w:rPr>
          <w:rFonts w:ascii="Arial" w:cs="Arial" w:eastAsia="Arial" w:hAnsi="Arial"/>
          <w:color w:val="000000"/>
          <w:sz w:val="22"/>
          <w:szCs w:val="22"/>
        </w:rPr>
        <w:t xml:space="preserve">Comparison of quotation worksheet</w:t>
      </w:r>
    </w:p>
    <w:p>
      <w:pPr>
        <w:pStyle w:val="ListParagraph"/>
        <w:numPr>
          <w:ilvl w:val="0"/>
          <w:numId w:val="2"/>
        </w:numPr>
        <w:spacing w:after="40" w:before="40"/>
      </w:pPr>
      <w:r>
        <w:rPr>
          <w:rFonts w:ascii="Arial" w:cs="Arial" w:eastAsia="Arial" w:hAnsi="Arial"/>
          <w:color w:val="000000"/>
          <w:sz w:val="22"/>
          <w:szCs w:val="22"/>
        </w:rPr>
        <w:t xml:space="preserve">Award to supplier: marks selected quotation and closes others</w:t>
      </w:r>
    </w:p>
    <w:p>
      <w:pPr>
        <w:pStyle w:val="ListParagraph"/>
        <w:numPr>
          <w:ilvl w:val="0"/>
          <w:numId w:val="2"/>
        </w:numPr>
        <w:spacing w:after="40" w:before="40"/>
      </w:pPr>
      <w:r>
        <w:rPr>
          <w:rFonts w:ascii="Arial" w:cs="Arial" w:eastAsia="Arial" w:hAnsi="Arial"/>
          <w:color w:val="000000"/>
          <w:sz w:val="22"/>
          <w:szCs w:val="22"/>
        </w:rPr>
        <w:t xml:space="preserve">History of all quotations per item</w:t>
      </w:r>
    </w:p>
    <w:p>
      <w:pPr>
        <w:pStyle w:val="Heading2"/>
        <w:spacing w:after="80" w:before="240"/>
      </w:pPr>
      <w:r>
        <w:rPr>
          <w:rFonts w:ascii="Arial" w:cs="Arial" w:eastAsia="Arial" w:hAnsi="Arial"/>
          <w:b/>
          <w:bCs/>
          <w:color w:val="2E75B6"/>
          <w:sz w:val="26"/>
          <w:szCs w:val="26"/>
        </w:rPr>
        <w:t xml:space="preserve">5.7 Purchase Order (POL)</w:t>
      </w:r>
    </w:p>
    <w:p>
      <w:pPr>
        <w:spacing w:after="60" w:before="60"/>
      </w:pPr>
      <w:r>
        <w:rPr>
          <w:rFonts w:ascii="Arial" w:cs="Arial" w:eastAsia="Arial" w:hAnsi="Arial"/>
          <w:color w:val="000000"/>
          <w:sz w:val="22"/>
          <w:szCs w:val="22"/>
        </w:rPr>
        <w:t xml:space="preserve">Purchase Orders are created from approved PRLs or quotations. They represent the legally binding commitment to the supplier.</w:t>
      </w:r>
    </w:p>
    <w:p>
      <w:pPr>
        <w:pStyle w:val="ListParagraph"/>
        <w:numPr>
          <w:ilvl w:val="0"/>
          <w:numId w:val="2"/>
        </w:numPr>
        <w:spacing w:after="40" w:before="40"/>
      </w:pPr>
      <w:r>
        <w:rPr>
          <w:rFonts w:ascii="Arial" w:cs="Arial" w:eastAsia="Arial" w:hAnsi="Arial"/>
          <w:color w:val="000000"/>
          <w:sz w:val="22"/>
          <w:szCs w:val="22"/>
        </w:rPr>
        <w:t xml:space="preserve">PO types: Local, Import, Non-Stock, Trading, Asset</w:t>
      </w:r>
    </w:p>
    <w:p>
      <w:pPr>
        <w:pStyle w:val="ListParagraph"/>
        <w:numPr>
          <w:ilvl w:val="0"/>
          <w:numId w:val="2"/>
        </w:numPr>
        <w:spacing w:after="40" w:before="40"/>
      </w:pPr>
      <w:r>
        <w:rPr>
          <w:rFonts w:ascii="Arial" w:cs="Arial" w:eastAsia="Arial" w:hAnsi="Arial"/>
          <w:color w:val="000000"/>
          <w:sz w:val="22"/>
          <w:szCs w:val="22"/>
        </w:rPr>
        <w:t xml:space="preserve">Header: Supplier, Doc Date, Delivery Date, Currency, Exchange Rate, Payment Terms, Incoterms, Ship-to Address, Bill-to Address</w:t>
      </w:r>
    </w:p>
    <w:p>
      <w:pPr>
        <w:pStyle w:val="ListParagraph"/>
        <w:numPr>
          <w:ilvl w:val="0"/>
          <w:numId w:val="2"/>
        </w:numPr>
        <w:spacing w:after="40" w:before="40"/>
      </w:pPr>
      <w:r>
        <w:rPr>
          <w:rFonts w:ascii="Arial" w:cs="Arial" w:eastAsia="Arial" w:hAnsi="Arial"/>
          <w:color w:val="000000"/>
          <w:sz w:val="22"/>
          <w:szCs w:val="22"/>
        </w:rPr>
        <w:t xml:space="preserve">Lines: Item, Description, UOM, Qty, Unit Price, Discount, Tax, Net Amount</w:t>
      </w:r>
    </w:p>
    <w:p>
      <w:pPr>
        <w:pStyle w:val="ListParagraph"/>
        <w:numPr>
          <w:ilvl w:val="0"/>
          <w:numId w:val="2"/>
        </w:numPr>
        <w:spacing w:after="40" w:before="40"/>
      </w:pPr>
      <w:r>
        <w:rPr>
          <w:rFonts w:ascii="Arial" w:cs="Arial" w:eastAsia="Arial" w:hAnsi="Arial"/>
          <w:color w:val="000000"/>
          <w:sz w:val="22"/>
          <w:szCs w:val="22"/>
        </w:rPr>
        <w:t xml:space="preserve">Multi-line approval workflow</w:t>
      </w:r>
    </w:p>
    <w:p>
      <w:pPr>
        <w:pStyle w:val="ListParagraph"/>
        <w:numPr>
          <w:ilvl w:val="0"/>
          <w:numId w:val="2"/>
        </w:numPr>
        <w:spacing w:after="40" w:before="40"/>
      </w:pPr>
      <w:r>
        <w:rPr>
          <w:rFonts w:ascii="Arial" w:cs="Arial" w:eastAsia="Arial" w:hAnsi="Arial"/>
          <w:color w:val="000000"/>
          <w:sz w:val="22"/>
          <w:szCs w:val="22"/>
        </w:rPr>
        <w:t xml:space="preserve">PO amendment history</w:t>
      </w:r>
    </w:p>
    <w:p>
      <w:pPr>
        <w:pStyle w:val="ListParagraph"/>
        <w:numPr>
          <w:ilvl w:val="0"/>
          <w:numId w:val="2"/>
        </w:numPr>
        <w:spacing w:after="40" w:before="40"/>
      </w:pPr>
      <w:r>
        <w:rPr>
          <w:rFonts w:ascii="Arial" w:cs="Arial" w:eastAsia="Arial" w:hAnsi="Arial"/>
          <w:color w:val="000000"/>
          <w:sz w:val="22"/>
          <w:szCs w:val="22"/>
        </w:rPr>
        <w:t xml:space="preserve">Short close / partial close</w:t>
      </w:r>
    </w:p>
    <w:p>
      <w:pPr>
        <w:pStyle w:val="ListParagraph"/>
        <w:numPr>
          <w:ilvl w:val="0"/>
          <w:numId w:val="2"/>
        </w:numPr>
        <w:spacing w:after="40" w:before="40"/>
      </w:pPr>
      <w:r>
        <w:rPr>
          <w:rFonts w:ascii="Arial" w:cs="Arial" w:eastAsia="Arial" w:hAnsi="Arial"/>
          <w:color w:val="000000"/>
          <w:sz w:val="22"/>
          <w:szCs w:val="22"/>
        </w:rPr>
        <w:t xml:space="preserve">GRN status per line</w:t>
      </w:r>
    </w:p>
    <w:p>
      <w:pPr>
        <w:pStyle w:val="ListParagraph"/>
        <w:numPr>
          <w:ilvl w:val="0"/>
          <w:numId w:val="2"/>
        </w:numPr>
        <w:spacing w:after="40" w:before="40"/>
      </w:pPr>
      <w:r>
        <w:rPr>
          <w:rFonts w:ascii="Arial" w:cs="Arial" w:eastAsia="Arial" w:hAnsi="Arial"/>
          <w:color w:val="000000"/>
          <w:sz w:val="22"/>
          <w:szCs w:val="22"/>
        </w:rPr>
        <w:t xml:space="preserve">3-way match: PO vs GRN vs Supplier Invoice</w:t>
      </w:r>
    </w:p>
    <w:p>
      <w:r>
        <w:br w:type="page"/>
      </w:r>
    </w:p>
    <w:p>
      <w:pPr>
        <w:pStyle w:val="Heading1"/>
        <w:pBdr>
          <w:bottom w:val="single" w:color="2E75B6" w:sz="6" w:space="1"/>
        </w:pBdr>
        <w:spacing w:after="120" w:before="360"/>
      </w:pPr>
      <w:bookmarkStart w:name="inventory" w:id="1"/>
      <w:r>
        <w:rPr>
          <w:rFonts w:ascii="Arial" w:cs="Arial" w:eastAsia="Arial" w:hAnsi="Arial"/>
          <w:b/>
          <w:bCs/>
          <w:color w:val="1F4E79"/>
          <w:sz w:val="32"/>
          <w:szCs w:val="32"/>
        </w:rPr>
        <w:t xml:space="preserve">6. Inventory Module</w:t>
      </w:r>
      <w:bookmarkEnd w:id="1"/>
    </w:p>
    <w:p>
      <w:pPr>
        <w:spacing w:after="60" w:before="60"/>
      </w:pPr>
      <w:r>
        <w:rPr>
          <w:rFonts w:ascii="Arial" w:cs="Arial" w:eastAsia="Arial" w:hAnsi="Arial"/>
          <w:color w:val="000000"/>
          <w:sz w:val="22"/>
          <w:szCs w:val="22"/>
        </w:rPr>
        <w:t xml:space="preserve">The Inventory module manages all aspects of stock: receipt, storage, issue, transfer, and adjustment. It supports multi-location, multi-warehouse, and multi-bin configurations.</w:t>
      </w:r>
    </w:p>
    <w:p>
      <w:pPr>
        <w:pStyle w:val="Heading2"/>
        <w:spacing w:after="80" w:before="240"/>
      </w:pPr>
      <w:r>
        <w:rPr>
          <w:rFonts w:ascii="Arial" w:cs="Arial" w:eastAsia="Arial" w:hAnsi="Arial"/>
          <w:b/>
          <w:bCs/>
          <w:color w:val="2E75B6"/>
          <w:sz w:val="26"/>
          <w:szCs w:val="26"/>
        </w:rPr>
        <w:t xml:space="preserve">6.1 Item Master</w:t>
      </w:r>
    </w:p>
    <w:p>
      <w:pPr>
        <w:pStyle w:val="ListParagraph"/>
        <w:numPr>
          <w:ilvl w:val="0"/>
          <w:numId w:val="2"/>
        </w:numPr>
        <w:spacing w:after="40" w:before="40"/>
      </w:pPr>
      <w:r>
        <w:rPr>
          <w:rFonts w:ascii="Arial" w:cs="Arial" w:eastAsia="Arial" w:hAnsi="Arial"/>
          <w:color w:val="000000"/>
          <w:sz w:val="22"/>
          <w:szCs w:val="22"/>
        </w:rPr>
        <w:t xml:space="preserve">Item Code, Description, Short Description</w:t>
      </w:r>
    </w:p>
    <w:p>
      <w:pPr>
        <w:pStyle w:val="ListParagraph"/>
        <w:numPr>
          <w:ilvl w:val="0"/>
          <w:numId w:val="2"/>
        </w:numPr>
        <w:spacing w:after="40" w:before="40"/>
      </w:pPr>
      <w:r>
        <w:rPr>
          <w:rFonts w:ascii="Arial" w:cs="Arial" w:eastAsia="Arial" w:hAnsi="Arial"/>
          <w:color w:val="000000"/>
          <w:sz w:val="22"/>
          <w:szCs w:val="22"/>
        </w:rPr>
        <w:t xml:space="preserve">Item Category, Sub-Category</w:t>
      </w:r>
    </w:p>
    <w:p>
      <w:pPr>
        <w:pStyle w:val="ListParagraph"/>
        <w:numPr>
          <w:ilvl w:val="0"/>
          <w:numId w:val="2"/>
        </w:numPr>
        <w:spacing w:after="40" w:before="40"/>
      </w:pPr>
      <w:r>
        <w:rPr>
          <w:rFonts w:ascii="Arial" w:cs="Arial" w:eastAsia="Arial" w:hAnsi="Arial"/>
          <w:color w:val="000000"/>
          <w:sz w:val="22"/>
          <w:szCs w:val="22"/>
        </w:rPr>
        <w:t xml:space="preserve">UOM (primary and secondary)</w:t>
      </w:r>
    </w:p>
    <w:p>
      <w:pPr>
        <w:pStyle w:val="ListParagraph"/>
        <w:numPr>
          <w:ilvl w:val="0"/>
          <w:numId w:val="2"/>
        </w:numPr>
        <w:spacing w:after="40" w:before="40"/>
      </w:pPr>
      <w:r>
        <w:rPr>
          <w:rFonts w:ascii="Arial" w:cs="Arial" w:eastAsia="Arial" w:hAnsi="Arial"/>
          <w:color w:val="000000"/>
          <w:sz w:val="22"/>
          <w:szCs w:val="22"/>
        </w:rPr>
        <w:t xml:space="preserve">Grade 1 and Grade 2 (quality classification)</w:t>
      </w:r>
    </w:p>
    <w:p>
      <w:pPr>
        <w:pStyle w:val="ListParagraph"/>
        <w:numPr>
          <w:ilvl w:val="0"/>
          <w:numId w:val="2"/>
        </w:numPr>
        <w:spacing w:after="40" w:before="40"/>
      </w:pPr>
      <w:r>
        <w:rPr>
          <w:rFonts w:ascii="Arial" w:cs="Arial" w:eastAsia="Arial" w:hAnsi="Arial"/>
          <w:color w:val="000000"/>
          <w:sz w:val="22"/>
          <w:szCs w:val="22"/>
        </w:rPr>
        <w:t xml:space="preserve">Reorder Level, Reorder Qty, Min Stock, Max Stock</w:t>
      </w:r>
    </w:p>
    <w:p>
      <w:pPr>
        <w:pStyle w:val="ListParagraph"/>
        <w:numPr>
          <w:ilvl w:val="0"/>
          <w:numId w:val="2"/>
        </w:numPr>
        <w:spacing w:after="40" w:before="40"/>
      </w:pPr>
      <w:r>
        <w:rPr>
          <w:rFonts w:ascii="Arial" w:cs="Arial" w:eastAsia="Arial" w:hAnsi="Arial"/>
          <w:color w:val="000000"/>
          <w:sz w:val="22"/>
          <w:szCs w:val="22"/>
        </w:rPr>
        <w:t xml:space="preserve">Lead Time (days)</w:t>
      </w:r>
    </w:p>
    <w:p>
      <w:pPr>
        <w:pStyle w:val="ListParagraph"/>
        <w:numPr>
          <w:ilvl w:val="0"/>
          <w:numId w:val="2"/>
        </w:numPr>
        <w:spacing w:after="40" w:before="40"/>
      </w:pPr>
      <w:r>
        <w:rPr>
          <w:rFonts w:ascii="Arial" w:cs="Arial" w:eastAsia="Arial" w:hAnsi="Arial"/>
          <w:color w:val="000000"/>
          <w:sz w:val="22"/>
          <w:szCs w:val="22"/>
        </w:rPr>
        <w:t xml:space="preserve">Standard Cost, Average Cost, Last Purchase Price</w:t>
      </w:r>
    </w:p>
    <w:p>
      <w:pPr>
        <w:pStyle w:val="ListParagraph"/>
        <w:numPr>
          <w:ilvl w:val="0"/>
          <w:numId w:val="2"/>
        </w:numPr>
        <w:spacing w:after="40" w:before="40"/>
      </w:pPr>
      <w:r>
        <w:rPr>
          <w:rFonts w:ascii="Arial" w:cs="Arial" w:eastAsia="Arial" w:hAnsi="Arial"/>
          <w:color w:val="000000"/>
          <w:sz w:val="22"/>
          <w:szCs w:val="22"/>
        </w:rPr>
        <w:t xml:space="preserve">Shelf Life / Expiry Tracking flag</w:t>
      </w:r>
    </w:p>
    <w:p>
      <w:pPr>
        <w:pStyle w:val="ListParagraph"/>
        <w:numPr>
          <w:ilvl w:val="0"/>
          <w:numId w:val="2"/>
        </w:numPr>
        <w:spacing w:after="40" w:before="40"/>
      </w:pPr>
      <w:r>
        <w:rPr>
          <w:rFonts w:ascii="Arial" w:cs="Arial" w:eastAsia="Arial" w:hAnsi="Arial"/>
          <w:color w:val="000000"/>
          <w:sz w:val="22"/>
          <w:szCs w:val="22"/>
        </w:rPr>
        <w:t xml:space="preserve">Serial / Batch / Lot Tracking flag</w:t>
      </w:r>
    </w:p>
    <w:p>
      <w:pPr>
        <w:pStyle w:val="ListParagraph"/>
        <w:numPr>
          <w:ilvl w:val="0"/>
          <w:numId w:val="2"/>
        </w:numPr>
        <w:spacing w:after="40" w:before="40"/>
      </w:pPr>
      <w:r>
        <w:rPr>
          <w:rFonts w:ascii="Arial" w:cs="Arial" w:eastAsia="Arial" w:hAnsi="Arial"/>
          <w:color w:val="000000"/>
          <w:sz w:val="22"/>
          <w:szCs w:val="22"/>
        </w:rPr>
        <w:t xml:space="preserve">Item Status: Active, Inactive, Obsolete, Dead</w:t>
      </w:r>
    </w:p>
    <w:p>
      <w:pPr>
        <w:pStyle w:val="ListParagraph"/>
        <w:numPr>
          <w:ilvl w:val="0"/>
          <w:numId w:val="2"/>
        </w:numPr>
        <w:spacing w:after="40" w:before="40"/>
      </w:pPr>
      <w:r>
        <w:rPr>
          <w:rFonts w:ascii="Arial" w:cs="Arial" w:eastAsia="Arial" w:hAnsi="Arial"/>
          <w:color w:val="000000"/>
          <w:sz w:val="22"/>
          <w:szCs w:val="22"/>
        </w:rPr>
        <w:t xml:space="preserve">Supplier cross-reference (supplier item codes)</w:t>
      </w:r>
    </w:p>
    <w:p>
      <w:pPr>
        <w:pStyle w:val="ListParagraph"/>
        <w:numPr>
          <w:ilvl w:val="0"/>
          <w:numId w:val="2"/>
        </w:numPr>
        <w:spacing w:after="40" w:before="40"/>
      </w:pPr>
      <w:r>
        <w:rPr>
          <w:rFonts w:ascii="Arial" w:cs="Arial" w:eastAsia="Arial" w:hAnsi="Arial"/>
          <w:color w:val="000000"/>
          <w:sz w:val="22"/>
          <w:szCs w:val="22"/>
        </w:rPr>
        <w:t xml:space="preserve">Custom fields</w:t>
      </w:r>
    </w:p>
    <w:p>
      <w:pPr>
        <w:pStyle w:val="Heading2"/>
        <w:spacing w:after="80" w:before="240"/>
      </w:pPr>
      <w:r>
        <w:rPr>
          <w:rFonts w:ascii="Arial" w:cs="Arial" w:eastAsia="Arial" w:hAnsi="Arial"/>
          <w:b/>
          <w:bCs/>
          <w:color w:val="2E75B6"/>
          <w:sz w:val="26"/>
          <w:szCs w:val="26"/>
        </w:rPr>
        <w:t xml:space="preserve">6.2 Warehouse and Location Management</w:t>
      </w:r>
    </w:p>
    <w:p>
      <w:pPr>
        <w:pStyle w:val="ListParagraph"/>
        <w:numPr>
          <w:ilvl w:val="0"/>
          <w:numId w:val="2"/>
        </w:numPr>
        <w:spacing w:after="40" w:before="40"/>
      </w:pPr>
      <w:r>
        <w:rPr>
          <w:rFonts w:ascii="Arial" w:cs="Arial" w:eastAsia="Arial" w:hAnsi="Arial"/>
          <w:color w:val="000000"/>
          <w:sz w:val="22"/>
          <w:szCs w:val="22"/>
        </w:rPr>
        <w:t xml:space="preserve">Multi-warehouse support: each warehouse has a code, name, and location</w:t>
      </w:r>
    </w:p>
    <w:p>
      <w:pPr>
        <w:pStyle w:val="ListParagraph"/>
        <w:numPr>
          <w:ilvl w:val="0"/>
          <w:numId w:val="2"/>
        </w:numPr>
        <w:spacing w:after="40" w:before="40"/>
      </w:pPr>
      <w:r>
        <w:rPr>
          <w:rFonts w:ascii="Arial" w:cs="Arial" w:eastAsia="Arial" w:hAnsi="Arial"/>
          <w:color w:val="000000"/>
          <w:sz w:val="22"/>
          <w:szCs w:val="22"/>
        </w:rPr>
        <w:t xml:space="preserve">Bin / rack location management within warehouses</w:t>
      </w:r>
    </w:p>
    <w:p>
      <w:pPr>
        <w:pStyle w:val="ListParagraph"/>
        <w:numPr>
          <w:ilvl w:val="0"/>
          <w:numId w:val="2"/>
        </w:numPr>
        <w:spacing w:after="40" w:before="40"/>
      </w:pPr>
      <w:r>
        <w:rPr>
          <w:rFonts w:ascii="Arial" w:cs="Arial" w:eastAsia="Arial" w:hAnsi="Arial"/>
          <w:color w:val="000000"/>
          <w:sz w:val="22"/>
          <w:szCs w:val="22"/>
        </w:rPr>
        <w:t xml:space="preserve">Preferred bin assignment per item</w:t>
      </w:r>
    </w:p>
    <w:p>
      <w:pPr>
        <w:pStyle w:val="ListParagraph"/>
        <w:numPr>
          <w:ilvl w:val="0"/>
          <w:numId w:val="2"/>
        </w:numPr>
        <w:spacing w:after="40" w:before="40"/>
      </w:pPr>
      <w:r>
        <w:rPr>
          <w:rFonts w:ascii="Arial" w:cs="Arial" w:eastAsia="Arial" w:hAnsi="Arial"/>
          <w:color w:val="000000"/>
          <w:sz w:val="22"/>
          <w:szCs w:val="22"/>
        </w:rPr>
        <w:t xml:space="preserve">Transfer between warehouses and bins</w:t>
      </w:r>
    </w:p>
    <w:p>
      <w:pPr>
        <w:pStyle w:val="Heading2"/>
        <w:spacing w:after="80" w:before="240"/>
      </w:pPr>
      <w:r>
        <w:rPr>
          <w:rFonts w:ascii="Arial" w:cs="Arial" w:eastAsia="Arial" w:hAnsi="Arial"/>
          <w:b/>
          <w:bCs/>
          <w:color w:val="2E75B6"/>
          <w:sz w:val="26"/>
          <w:szCs w:val="26"/>
        </w:rPr>
        <w:t xml:space="preserve">6.3 Goods Receipt Note (GRN)</w:t>
      </w:r>
    </w:p>
    <w:p>
      <w:pPr>
        <w:spacing w:after="60" w:before="60"/>
      </w:pPr>
      <w:r>
        <w:rPr>
          <w:rFonts w:ascii="Arial" w:cs="Arial" w:eastAsia="Arial" w:hAnsi="Arial"/>
          <w:color w:val="000000"/>
          <w:sz w:val="22"/>
          <w:szCs w:val="22"/>
        </w:rPr>
        <w:t xml:space="preserve">GRNs record the physical receipt of goods against a Purchase Order.</w:t>
      </w:r>
    </w:p>
    <w:p>
      <w:pPr>
        <w:pStyle w:val="ListParagraph"/>
        <w:numPr>
          <w:ilvl w:val="0"/>
          <w:numId w:val="2"/>
        </w:numPr>
        <w:spacing w:after="40" w:before="40"/>
      </w:pPr>
      <w:r>
        <w:rPr>
          <w:rFonts w:ascii="Arial" w:cs="Arial" w:eastAsia="Arial" w:hAnsi="Arial"/>
          <w:color w:val="000000"/>
          <w:sz w:val="22"/>
          <w:szCs w:val="22"/>
        </w:rPr>
        <w:t xml:space="preserve">Reference to PO and supplier</w:t>
      </w:r>
    </w:p>
    <w:p>
      <w:pPr>
        <w:pStyle w:val="ListParagraph"/>
        <w:numPr>
          <w:ilvl w:val="0"/>
          <w:numId w:val="2"/>
        </w:numPr>
        <w:spacing w:after="40" w:before="40"/>
      </w:pPr>
      <w:r>
        <w:rPr>
          <w:rFonts w:ascii="Arial" w:cs="Arial" w:eastAsia="Arial" w:hAnsi="Arial"/>
          <w:color w:val="000000"/>
          <w:sz w:val="22"/>
          <w:szCs w:val="22"/>
        </w:rPr>
        <w:t xml:space="preserve">Actual quantities received vs ordered</w:t>
      </w:r>
    </w:p>
    <w:p>
      <w:pPr>
        <w:pStyle w:val="ListParagraph"/>
        <w:numPr>
          <w:ilvl w:val="0"/>
          <w:numId w:val="2"/>
        </w:numPr>
        <w:spacing w:after="40" w:before="40"/>
      </w:pPr>
      <w:r>
        <w:rPr>
          <w:rFonts w:ascii="Arial" w:cs="Arial" w:eastAsia="Arial" w:hAnsi="Arial"/>
          <w:color w:val="000000"/>
          <w:sz w:val="22"/>
          <w:szCs w:val="22"/>
        </w:rPr>
        <w:t xml:space="preserve">Quality check status (Accepted, Rejected, Partial)</w:t>
      </w:r>
    </w:p>
    <w:p>
      <w:pPr>
        <w:pStyle w:val="ListParagraph"/>
        <w:numPr>
          <w:ilvl w:val="0"/>
          <w:numId w:val="2"/>
        </w:numPr>
        <w:spacing w:after="40" w:before="40"/>
      </w:pPr>
      <w:r>
        <w:rPr>
          <w:rFonts w:ascii="Arial" w:cs="Arial" w:eastAsia="Arial" w:hAnsi="Arial"/>
          <w:color w:val="000000"/>
          <w:sz w:val="22"/>
          <w:szCs w:val="22"/>
        </w:rPr>
        <w:t xml:space="preserve">Lot / batch / serial number capture</w:t>
      </w:r>
    </w:p>
    <w:p>
      <w:pPr>
        <w:pStyle w:val="ListParagraph"/>
        <w:numPr>
          <w:ilvl w:val="0"/>
          <w:numId w:val="2"/>
        </w:numPr>
        <w:spacing w:after="40" w:before="40"/>
      </w:pPr>
      <w:r>
        <w:rPr>
          <w:rFonts w:ascii="Arial" w:cs="Arial" w:eastAsia="Arial" w:hAnsi="Arial"/>
          <w:color w:val="000000"/>
          <w:sz w:val="22"/>
          <w:szCs w:val="22"/>
        </w:rPr>
        <w:t xml:space="preserve">Bin assignment at receipt</w:t>
      </w:r>
    </w:p>
    <w:p>
      <w:pPr>
        <w:pStyle w:val="ListParagraph"/>
        <w:numPr>
          <w:ilvl w:val="0"/>
          <w:numId w:val="2"/>
        </w:numPr>
        <w:spacing w:after="40" w:before="40"/>
      </w:pPr>
      <w:r>
        <w:rPr>
          <w:rFonts w:ascii="Arial" w:cs="Arial" w:eastAsia="Arial" w:hAnsi="Arial"/>
          <w:color w:val="000000"/>
          <w:sz w:val="22"/>
          <w:szCs w:val="22"/>
        </w:rPr>
        <w:t xml:space="preserve">Automatic stock balance update</w:t>
      </w:r>
    </w:p>
    <w:p>
      <w:pPr>
        <w:pStyle w:val="ListParagraph"/>
        <w:numPr>
          <w:ilvl w:val="0"/>
          <w:numId w:val="2"/>
        </w:numPr>
        <w:spacing w:after="40" w:before="40"/>
      </w:pPr>
      <w:r>
        <w:rPr>
          <w:rFonts w:ascii="Arial" w:cs="Arial" w:eastAsia="Arial" w:hAnsi="Arial"/>
          <w:color w:val="000000"/>
          <w:sz w:val="22"/>
          <w:szCs w:val="22"/>
        </w:rPr>
        <w:t xml:space="preserve">Triggers Finance posting (if Finance module enabled)</w:t>
      </w:r>
    </w:p>
    <w:p>
      <w:pPr>
        <w:pStyle w:val="Heading2"/>
        <w:spacing w:after="80" w:before="240"/>
      </w:pPr>
      <w:r>
        <w:rPr>
          <w:rFonts w:ascii="Arial" w:cs="Arial" w:eastAsia="Arial" w:hAnsi="Arial"/>
          <w:b/>
          <w:bCs/>
          <w:color w:val="2E75B6"/>
          <w:sz w:val="26"/>
          <w:szCs w:val="26"/>
        </w:rPr>
        <w:t xml:space="preserve">6.4 Stock Issue</w:t>
      </w:r>
    </w:p>
    <w:p>
      <w:pPr>
        <w:spacing w:after="60" w:before="60"/>
      </w:pPr>
      <w:r>
        <w:rPr>
          <w:rFonts w:ascii="Arial" w:cs="Arial" w:eastAsia="Arial" w:hAnsi="Arial"/>
          <w:color w:val="000000"/>
          <w:sz w:val="22"/>
          <w:szCs w:val="22"/>
        </w:rPr>
        <w:t xml:space="preserve">Issues record the movement of stock out of the warehouse to a cost center or production area.</w:t>
      </w:r>
    </w:p>
    <w:p>
      <w:pPr>
        <w:pStyle w:val="ListParagraph"/>
        <w:numPr>
          <w:ilvl w:val="0"/>
          <w:numId w:val="2"/>
        </w:numPr>
        <w:spacing w:after="40" w:before="40"/>
      </w:pPr>
      <w:r>
        <w:rPr>
          <w:rFonts w:ascii="Arial" w:cs="Arial" w:eastAsia="Arial" w:hAnsi="Arial"/>
          <w:color w:val="000000"/>
          <w:sz w:val="22"/>
          <w:szCs w:val="22"/>
        </w:rPr>
        <w:t xml:space="preserve">Reference to Material Requisition or direct issue</w:t>
      </w:r>
    </w:p>
    <w:p>
      <w:pPr>
        <w:pStyle w:val="ListParagraph"/>
        <w:numPr>
          <w:ilvl w:val="0"/>
          <w:numId w:val="2"/>
        </w:numPr>
        <w:spacing w:after="40" w:before="40"/>
      </w:pPr>
      <w:r>
        <w:rPr>
          <w:rFonts w:ascii="Arial" w:cs="Arial" w:eastAsia="Arial" w:hAnsi="Arial"/>
          <w:color w:val="000000"/>
          <w:sz w:val="22"/>
          <w:szCs w:val="22"/>
        </w:rPr>
        <w:t xml:space="preserve">Issue Qty, UOM, Bin, Cost Center</w:t>
      </w:r>
    </w:p>
    <w:p>
      <w:pPr>
        <w:pStyle w:val="ListParagraph"/>
        <w:numPr>
          <w:ilvl w:val="0"/>
          <w:numId w:val="2"/>
        </w:numPr>
        <w:spacing w:after="40" w:before="40"/>
      </w:pPr>
      <w:r>
        <w:rPr>
          <w:rFonts w:ascii="Arial" w:cs="Arial" w:eastAsia="Arial" w:hAnsi="Arial"/>
          <w:color w:val="000000"/>
          <w:sz w:val="22"/>
          <w:szCs w:val="22"/>
        </w:rPr>
        <w:t xml:space="preserve">Average cost used for valuation</w:t>
      </w:r>
    </w:p>
    <w:p>
      <w:pPr>
        <w:pStyle w:val="ListParagraph"/>
        <w:numPr>
          <w:ilvl w:val="0"/>
          <w:numId w:val="2"/>
        </w:numPr>
        <w:spacing w:after="40" w:before="40"/>
      </w:pPr>
      <w:r>
        <w:rPr>
          <w:rFonts w:ascii="Arial" w:cs="Arial" w:eastAsia="Arial" w:hAnsi="Arial"/>
          <w:color w:val="000000"/>
          <w:sz w:val="22"/>
          <w:szCs w:val="22"/>
        </w:rPr>
        <w:t xml:space="preserve">Auto-reduce stock balance</w:t>
      </w:r>
    </w:p>
    <w:p>
      <w:pPr>
        <w:pStyle w:val="Heading2"/>
        <w:spacing w:after="80" w:before="240"/>
      </w:pPr>
      <w:r>
        <w:rPr>
          <w:rFonts w:ascii="Arial" w:cs="Arial" w:eastAsia="Arial" w:hAnsi="Arial"/>
          <w:b/>
          <w:bCs/>
          <w:color w:val="2E75B6"/>
          <w:sz w:val="26"/>
          <w:szCs w:val="26"/>
        </w:rPr>
        <w:t xml:space="preserve">6.5 Stock Transfer</w:t>
      </w:r>
    </w:p>
    <w:p>
      <w:pPr>
        <w:spacing w:after="60" w:before="60"/>
      </w:pPr>
      <w:r>
        <w:rPr>
          <w:rFonts w:ascii="Arial" w:cs="Arial" w:eastAsia="Arial" w:hAnsi="Arial"/>
          <w:color w:val="000000"/>
          <w:sz w:val="22"/>
          <w:szCs w:val="22"/>
        </w:rPr>
        <w:t xml:space="preserve">Transfers move stock between warehouses or bins without changing ownership.</w:t>
      </w:r>
    </w:p>
    <w:p>
      <w:pPr>
        <w:pStyle w:val="ListParagraph"/>
        <w:numPr>
          <w:ilvl w:val="0"/>
          <w:numId w:val="2"/>
        </w:numPr>
        <w:spacing w:after="40" w:before="40"/>
      </w:pPr>
      <w:r>
        <w:rPr>
          <w:rFonts w:ascii="Arial" w:cs="Arial" w:eastAsia="Arial" w:hAnsi="Arial"/>
          <w:color w:val="000000"/>
          <w:sz w:val="22"/>
          <w:szCs w:val="22"/>
        </w:rPr>
        <w:t xml:space="preserve">Source Warehouse/Bin, Target Warehouse/Bin</w:t>
      </w:r>
    </w:p>
    <w:p>
      <w:pPr>
        <w:pStyle w:val="ListParagraph"/>
        <w:numPr>
          <w:ilvl w:val="0"/>
          <w:numId w:val="2"/>
        </w:numPr>
        <w:spacing w:after="40" w:before="40"/>
      </w:pPr>
      <w:r>
        <w:rPr>
          <w:rFonts w:ascii="Arial" w:cs="Arial" w:eastAsia="Arial" w:hAnsi="Arial"/>
          <w:color w:val="000000"/>
          <w:sz w:val="22"/>
          <w:szCs w:val="22"/>
        </w:rPr>
        <w:t xml:space="preserve">Item, Qty, UOM, Lot/Batch</w:t>
      </w:r>
    </w:p>
    <w:p>
      <w:pPr>
        <w:pStyle w:val="ListParagraph"/>
        <w:numPr>
          <w:ilvl w:val="0"/>
          <w:numId w:val="2"/>
        </w:numPr>
        <w:spacing w:after="40" w:before="40"/>
      </w:pPr>
      <w:r>
        <w:rPr>
          <w:rFonts w:ascii="Arial" w:cs="Arial" w:eastAsia="Arial" w:hAnsi="Arial"/>
          <w:color w:val="000000"/>
          <w:sz w:val="22"/>
          <w:szCs w:val="22"/>
        </w:rPr>
        <w:t xml:space="preserve">In-Transit status for inter-warehouse transfers</w:t>
      </w:r>
    </w:p>
    <w:p>
      <w:pPr>
        <w:pStyle w:val="Heading2"/>
        <w:spacing w:after="80" w:before="240"/>
      </w:pPr>
      <w:r>
        <w:rPr>
          <w:rFonts w:ascii="Arial" w:cs="Arial" w:eastAsia="Arial" w:hAnsi="Arial"/>
          <w:b/>
          <w:bCs/>
          <w:color w:val="2E75B6"/>
          <w:sz w:val="26"/>
          <w:szCs w:val="26"/>
        </w:rPr>
        <w:t xml:space="preserve">6.6 Stock Adjustment</w:t>
      </w:r>
    </w:p>
    <w:p>
      <w:pPr>
        <w:pStyle w:val="ListParagraph"/>
        <w:numPr>
          <w:ilvl w:val="0"/>
          <w:numId w:val="2"/>
        </w:numPr>
        <w:spacing w:after="40" w:before="40"/>
      </w:pPr>
      <w:r>
        <w:rPr>
          <w:rFonts w:ascii="Arial" w:cs="Arial" w:eastAsia="Arial" w:hAnsi="Arial"/>
          <w:color w:val="000000"/>
          <w:sz w:val="22"/>
          <w:szCs w:val="22"/>
        </w:rPr>
        <w:t xml:space="preserve">Positive and negative adjustments (variance from physical count)</w:t>
      </w:r>
    </w:p>
    <w:p>
      <w:pPr>
        <w:pStyle w:val="ListParagraph"/>
        <w:numPr>
          <w:ilvl w:val="0"/>
          <w:numId w:val="2"/>
        </w:numPr>
        <w:spacing w:after="40" w:before="40"/>
      </w:pPr>
      <w:r>
        <w:rPr>
          <w:rFonts w:ascii="Arial" w:cs="Arial" w:eastAsia="Arial" w:hAnsi="Arial"/>
          <w:color w:val="000000"/>
          <w:sz w:val="22"/>
          <w:szCs w:val="22"/>
        </w:rPr>
        <w:t xml:space="preserve">Reason codes (damaged, miscounted, expired, etc.)</w:t>
      </w:r>
    </w:p>
    <w:p>
      <w:pPr>
        <w:pStyle w:val="ListParagraph"/>
        <w:numPr>
          <w:ilvl w:val="0"/>
          <w:numId w:val="2"/>
        </w:numPr>
        <w:spacing w:after="40" w:before="40"/>
      </w:pPr>
      <w:r>
        <w:rPr>
          <w:rFonts w:ascii="Arial" w:cs="Arial" w:eastAsia="Arial" w:hAnsi="Arial"/>
          <w:color w:val="000000"/>
          <w:sz w:val="22"/>
          <w:szCs w:val="22"/>
        </w:rPr>
        <w:t xml:space="preserve">Approval required for adjustments above threshold</w:t>
      </w:r>
    </w:p>
    <w:p>
      <w:pPr>
        <w:pStyle w:val="ListParagraph"/>
        <w:numPr>
          <w:ilvl w:val="0"/>
          <w:numId w:val="2"/>
        </w:numPr>
        <w:spacing w:after="40" w:before="40"/>
      </w:pPr>
      <w:r>
        <w:rPr>
          <w:rFonts w:ascii="Arial" w:cs="Arial" w:eastAsia="Arial" w:hAnsi="Arial"/>
          <w:color w:val="000000"/>
          <w:sz w:val="22"/>
          <w:szCs w:val="22"/>
        </w:rPr>
        <w:t xml:space="preserve">Automatic journal entry in Finance</w:t>
      </w:r>
    </w:p>
    <w:p>
      <w:pPr>
        <w:pStyle w:val="Heading2"/>
        <w:spacing w:after="80" w:before="240"/>
      </w:pPr>
      <w:r>
        <w:rPr>
          <w:rFonts w:ascii="Arial" w:cs="Arial" w:eastAsia="Arial" w:hAnsi="Arial"/>
          <w:b/>
          <w:bCs/>
          <w:color w:val="2E75B6"/>
          <w:sz w:val="26"/>
          <w:szCs w:val="26"/>
        </w:rPr>
        <w:t xml:space="preserve">6.7 Physical Stock Count</w:t>
      </w:r>
    </w:p>
    <w:p>
      <w:pPr>
        <w:pStyle w:val="ListParagraph"/>
        <w:numPr>
          <w:ilvl w:val="0"/>
          <w:numId w:val="2"/>
        </w:numPr>
        <w:spacing w:after="40" w:before="40"/>
      </w:pPr>
      <w:r>
        <w:rPr>
          <w:rFonts w:ascii="Arial" w:cs="Arial" w:eastAsia="Arial" w:hAnsi="Arial"/>
          <w:color w:val="000000"/>
          <w:sz w:val="22"/>
          <w:szCs w:val="22"/>
        </w:rPr>
        <w:t xml:space="preserve">Cycle count and full count modes</w:t>
      </w:r>
    </w:p>
    <w:p>
      <w:pPr>
        <w:pStyle w:val="ListParagraph"/>
        <w:numPr>
          <w:ilvl w:val="0"/>
          <w:numId w:val="2"/>
        </w:numPr>
        <w:spacing w:after="40" w:before="40"/>
      </w:pPr>
      <w:r>
        <w:rPr>
          <w:rFonts w:ascii="Arial" w:cs="Arial" w:eastAsia="Arial" w:hAnsi="Arial"/>
          <w:color w:val="000000"/>
          <w:sz w:val="22"/>
          <w:szCs w:val="22"/>
        </w:rPr>
        <w:t xml:space="preserve">Freeze stock during count</w:t>
      </w:r>
    </w:p>
    <w:p>
      <w:pPr>
        <w:pStyle w:val="ListParagraph"/>
        <w:numPr>
          <w:ilvl w:val="0"/>
          <w:numId w:val="2"/>
        </w:numPr>
        <w:spacing w:after="40" w:before="40"/>
      </w:pPr>
      <w:r>
        <w:rPr>
          <w:rFonts w:ascii="Arial" w:cs="Arial" w:eastAsia="Arial" w:hAnsi="Arial"/>
          <w:color w:val="000000"/>
          <w:sz w:val="22"/>
          <w:szCs w:val="22"/>
        </w:rPr>
        <w:t xml:space="preserve">Variance report (book vs physical)</w:t>
      </w:r>
    </w:p>
    <w:p>
      <w:pPr>
        <w:pStyle w:val="ListParagraph"/>
        <w:numPr>
          <w:ilvl w:val="0"/>
          <w:numId w:val="2"/>
        </w:numPr>
        <w:spacing w:after="40" w:before="40"/>
      </w:pPr>
      <w:r>
        <w:rPr>
          <w:rFonts w:ascii="Arial" w:cs="Arial" w:eastAsia="Arial" w:hAnsi="Arial"/>
          <w:color w:val="000000"/>
          <w:sz w:val="22"/>
          <w:szCs w:val="22"/>
        </w:rPr>
        <w:t xml:space="preserve">Post adjustments after approval</w:t>
      </w:r>
    </w:p>
    <w:p>
      <w:pPr>
        <w:pStyle w:val="Heading2"/>
        <w:spacing w:after="80" w:before="240"/>
      </w:pPr>
      <w:r>
        <w:rPr>
          <w:rFonts w:ascii="Arial" w:cs="Arial" w:eastAsia="Arial" w:hAnsi="Arial"/>
          <w:b/>
          <w:bCs/>
          <w:color w:val="2E75B6"/>
          <w:sz w:val="26"/>
          <w:szCs w:val="26"/>
        </w:rPr>
        <w:t xml:space="preserve">6.8 Stock Valuation</w:t>
      </w:r>
    </w:p>
    <w:p>
      <w:pPr>
        <w:pStyle w:val="ListParagraph"/>
        <w:numPr>
          <w:ilvl w:val="0"/>
          <w:numId w:val="2"/>
        </w:numPr>
        <w:spacing w:after="40" w:before="40"/>
      </w:pPr>
      <w:r>
        <w:rPr>
          <w:rFonts w:ascii="Arial" w:cs="Arial" w:eastAsia="Arial" w:hAnsi="Arial"/>
          <w:color w:val="000000"/>
          <w:sz w:val="22"/>
          <w:szCs w:val="22"/>
        </w:rPr>
        <w:t xml:space="preserve">Weighted Average Cost (WAC) method</w:t>
      </w:r>
    </w:p>
    <w:p>
      <w:pPr>
        <w:pStyle w:val="ListParagraph"/>
        <w:numPr>
          <w:ilvl w:val="0"/>
          <w:numId w:val="2"/>
        </w:numPr>
        <w:spacing w:after="40" w:before="40"/>
      </w:pPr>
      <w:r>
        <w:rPr>
          <w:rFonts w:ascii="Arial" w:cs="Arial" w:eastAsia="Arial" w:hAnsi="Arial"/>
          <w:color w:val="000000"/>
          <w:sz w:val="22"/>
          <w:szCs w:val="22"/>
        </w:rPr>
        <w:t xml:space="preserve">FIFO method (configurable)</w:t>
      </w:r>
    </w:p>
    <w:p>
      <w:pPr>
        <w:pStyle w:val="ListParagraph"/>
        <w:numPr>
          <w:ilvl w:val="0"/>
          <w:numId w:val="2"/>
        </w:numPr>
        <w:spacing w:after="40" w:before="40"/>
      </w:pPr>
      <w:r>
        <w:rPr>
          <w:rFonts w:ascii="Arial" w:cs="Arial" w:eastAsia="Arial" w:hAnsi="Arial"/>
          <w:color w:val="000000"/>
          <w:sz w:val="22"/>
          <w:szCs w:val="22"/>
        </w:rPr>
        <w:t xml:space="preserve">Stock aging report</w:t>
      </w:r>
    </w:p>
    <w:p>
      <w:pPr>
        <w:pStyle w:val="ListParagraph"/>
        <w:numPr>
          <w:ilvl w:val="0"/>
          <w:numId w:val="2"/>
        </w:numPr>
        <w:spacing w:after="40" w:before="40"/>
      </w:pPr>
      <w:r>
        <w:rPr>
          <w:rFonts w:ascii="Arial" w:cs="Arial" w:eastAsia="Arial" w:hAnsi="Arial"/>
          <w:color w:val="000000"/>
          <w:sz w:val="22"/>
          <w:szCs w:val="22"/>
        </w:rPr>
        <w:t xml:space="preserve">Dead/Inactive/Obsolete stock classification rules (configurable thresholds)</w:t>
      </w:r>
    </w:p>
    <w:p>
      <w:r>
        <w:br w:type="page"/>
      </w:r>
    </w:p>
    <w:p>
      <w:pPr>
        <w:pStyle w:val="Heading1"/>
        <w:pBdr>
          <w:bottom w:val="single" w:color="2E75B6" w:sz="6" w:space="1"/>
        </w:pBdr>
        <w:spacing w:after="120" w:before="360"/>
      </w:pPr>
      <w:bookmarkStart w:name="finance" w:id="1"/>
      <w:r>
        <w:rPr>
          <w:rFonts w:ascii="Arial" w:cs="Arial" w:eastAsia="Arial" w:hAnsi="Arial"/>
          <w:b/>
          <w:bCs/>
          <w:color w:val="1F4E79"/>
          <w:sz w:val="32"/>
          <w:szCs w:val="32"/>
        </w:rPr>
        <w:t xml:space="preserve">7. Finance Module</w:t>
      </w:r>
      <w:bookmarkEnd w:id="1"/>
    </w:p>
    <w:p>
      <w:pPr>
        <w:spacing w:after="60" w:before="60"/>
      </w:pPr>
      <w:r>
        <w:rPr>
          <w:rFonts w:ascii="Arial" w:cs="Arial" w:eastAsia="Arial" w:hAnsi="Arial"/>
          <w:color w:val="000000"/>
          <w:sz w:val="22"/>
          <w:szCs w:val="22"/>
        </w:rPr>
        <w:t xml:space="preserve">The Finance module provides full accounting functionality including accounts payable, accounts receivable, general ledger, cost center accounting, and budget management.</w:t>
      </w:r>
    </w:p>
    <w:p>
      <w:pPr>
        <w:pStyle w:val="Heading2"/>
        <w:spacing w:after="80" w:before="240"/>
      </w:pPr>
      <w:r>
        <w:rPr>
          <w:rFonts w:ascii="Arial" w:cs="Arial" w:eastAsia="Arial" w:hAnsi="Arial"/>
          <w:b/>
          <w:bCs/>
          <w:color w:val="2E75B6"/>
          <w:sz w:val="26"/>
          <w:szCs w:val="26"/>
        </w:rPr>
        <w:t xml:space="preserve">7.1 Chart of Accounts</w:t>
      </w:r>
    </w:p>
    <w:p>
      <w:pPr>
        <w:pStyle w:val="ListParagraph"/>
        <w:numPr>
          <w:ilvl w:val="0"/>
          <w:numId w:val="2"/>
        </w:numPr>
        <w:spacing w:after="40" w:before="40"/>
      </w:pPr>
      <w:r>
        <w:rPr>
          <w:rFonts w:ascii="Arial" w:cs="Arial" w:eastAsia="Arial" w:hAnsi="Arial"/>
          <w:color w:val="000000"/>
          <w:sz w:val="22"/>
          <w:szCs w:val="22"/>
        </w:rPr>
        <w:t xml:space="preserve">Account Code, Description, Account Type (Asset, Liability, Equity, Revenue, Expense)</w:t>
      </w:r>
    </w:p>
    <w:p>
      <w:pPr>
        <w:pStyle w:val="ListParagraph"/>
        <w:numPr>
          <w:ilvl w:val="0"/>
          <w:numId w:val="2"/>
        </w:numPr>
        <w:spacing w:after="40" w:before="40"/>
      </w:pPr>
      <w:r>
        <w:rPr>
          <w:rFonts w:ascii="Arial" w:cs="Arial" w:eastAsia="Arial" w:hAnsi="Arial"/>
          <w:color w:val="000000"/>
          <w:sz w:val="22"/>
          <w:szCs w:val="22"/>
        </w:rPr>
        <w:t xml:space="preserve">Control accounts for debtors and creditors</w:t>
      </w:r>
    </w:p>
    <w:p>
      <w:pPr>
        <w:pStyle w:val="ListParagraph"/>
        <w:numPr>
          <w:ilvl w:val="0"/>
          <w:numId w:val="2"/>
        </w:numPr>
        <w:spacing w:after="40" w:before="40"/>
      </w:pPr>
      <w:r>
        <w:rPr>
          <w:rFonts w:ascii="Arial" w:cs="Arial" w:eastAsia="Arial" w:hAnsi="Arial"/>
          <w:color w:val="000000"/>
          <w:sz w:val="22"/>
          <w:szCs w:val="22"/>
        </w:rPr>
        <w:t xml:space="preserve">Account hierarchy (Group &gt; Sub-Group &gt; Account)</w:t>
      </w:r>
    </w:p>
    <w:p>
      <w:pPr>
        <w:pStyle w:val="ListParagraph"/>
        <w:numPr>
          <w:ilvl w:val="0"/>
          <w:numId w:val="2"/>
        </w:numPr>
        <w:spacing w:after="40" w:before="40"/>
      </w:pPr>
      <w:r>
        <w:rPr>
          <w:rFonts w:ascii="Arial" w:cs="Arial" w:eastAsia="Arial" w:hAnsi="Arial"/>
          <w:color w:val="000000"/>
          <w:sz w:val="22"/>
          <w:szCs w:val="22"/>
        </w:rPr>
        <w:t xml:space="preserve">Multi-currency accounts</w:t>
      </w:r>
    </w:p>
    <w:p>
      <w:pPr>
        <w:pStyle w:val="ListParagraph"/>
        <w:numPr>
          <w:ilvl w:val="0"/>
          <w:numId w:val="2"/>
        </w:numPr>
        <w:spacing w:after="40" w:before="40"/>
      </w:pPr>
      <w:r>
        <w:rPr>
          <w:rFonts w:ascii="Arial" w:cs="Arial" w:eastAsia="Arial" w:hAnsi="Arial"/>
          <w:color w:val="000000"/>
          <w:sz w:val="22"/>
          <w:szCs w:val="22"/>
        </w:rPr>
        <w:t xml:space="preserve">Active/Inactive flag</w:t>
      </w:r>
    </w:p>
    <w:p>
      <w:pPr>
        <w:pStyle w:val="Heading2"/>
        <w:spacing w:after="80" w:before="240"/>
      </w:pPr>
      <w:r>
        <w:rPr>
          <w:rFonts w:ascii="Arial" w:cs="Arial" w:eastAsia="Arial" w:hAnsi="Arial"/>
          <w:b/>
          <w:bCs/>
          <w:color w:val="2E75B6"/>
          <w:sz w:val="26"/>
          <w:szCs w:val="26"/>
        </w:rPr>
        <w:t xml:space="preserve">7.2 Accounts Payable (AP)</w:t>
      </w:r>
    </w:p>
    <w:p>
      <w:pPr>
        <w:pStyle w:val="ListParagraph"/>
        <w:numPr>
          <w:ilvl w:val="0"/>
          <w:numId w:val="2"/>
        </w:numPr>
        <w:spacing w:after="40" w:before="40"/>
      </w:pPr>
      <w:r>
        <w:rPr>
          <w:rFonts w:ascii="Arial" w:cs="Arial" w:eastAsia="Arial" w:hAnsi="Arial"/>
          <w:color w:val="000000"/>
          <w:sz w:val="22"/>
          <w:szCs w:val="22"/>
        </w:rPr>
        <w:t xml:space="preserve">Supplier Invoice registration against PO/GRN (3-way match)</w:t>
      </w:r>
    </w:p>
    <w:p>
      <w:pPr>
        <w:pStyle w:val="ListParagraph"/>
        <w:numPr>
          <w:ilvl w:val="0"/>
          <w:numId w:val="2"/>
        </w:numPr>
        <w:spacing w:after="40" w:before="40"/>
      </w:pPr>
      <w:r>
        <w:rPr>
          <w:rFonts w:ascii="Arial" w:cs="Arial" w:eastAsia="Arial" w:hAnsi="Arial"/>
          <w:color w:val="000000"/>
          <w:sz w:val="22"/>
          <w:szCs w:val="22"/>
        </w:rPr>
        <w:t xml:space="preserve">Invoice approval workflow</w:t>
      </w:r>
    </w:p>
    <w:p>
      <w:pPr>
        <w:pStyle w:val="ListParagraph"/>
        <w:numPr>
          <w:ilvl w:val="0"/>
          <w:numId w:val="2"/>
        </w:numPr>
        <w:spacing w:after="40" w:before="40"/>
      </w:pPr>
      <w:r>
        <w:rPr>
          <w:rFonts w:ascii="Arial" w:cs="Arial" w:eastAsia="Arial" w:hAnsi="Arial"/>
          <w:color w:val="000000"/>
          <w:sz w:val="22"/>
          <w:szCs w:val="22"/>
        </w:rPr>
        <w:t xml:space="preserve">Payment processing: cheque, bank transfer, cash</w:t>
      </w:r>
    </w:p>
    <w:p>
      <w:pPr>
        <w:pStyle w:val="ListParagraph"/>
        <w:numPr>
          <w:ilvl w:val="0"/>
          <w:numId w:val="2"/>
        </w:numPr>
        <w:spacing w:after="40" w:before="40"/>
      </w:pPr>
      <w:r>
        <w:rPr>
          <w:rFonts w:ascii="Arial" w:cs="Arial" w:eastAsia="Arial" w:hAnsi="Arial"/>
          <w:color w:val="000000"/>
          <w:sz w:val="22"/>
          <w:szCs w:val="22"/>
        </w:rPr>
        <w:t xml:space="preserve">Advance payment management</w:t>
      </w:r>
    </w:p>
    <w:p>
      <w:pPr>
        <w:pStyle w:val="ListParagraph"/>
        <w:numPr>
          <w:ilvl w:val="0"/>
          <w:numId w:val="2"/>
        </w:numPr>
        <w:spacing w:after="40" w:before="40"/>
      </w:pPr>
      <w:r>
        <w:rPr>
          <w:rFonts w:ascii="Arial" w:cs="Arial" w:eastAsia="Arial" w:hAnsi="Arial"/>
          <w:color w:val="000000"/>
          <w:sz w:val="22"/>
          <w:szCs w:val="22"/>
        </w:rPr>
        <w:t xml:space="preserve">Credit note / debit note processing</w:t>
      </w:r>
    </w:p>
    <w:p>
      <w:pPr>
        <w:pStyle w:val="ListParagraph"/>
        <w:numPr>
          <w:ilvl w:val="0"/>
          <w:numId w:val="2"/>
        </w:numPr>
        <w:spacing w:after="40" w:before="40"/>
      </w:pPr>
      <w:r>
        <w:rPr>
          <w:rFonts w:ascii="Arial" w:cs="Arial" w:eastAsia="Arial" w:hAnsi="Arial"/>
          <w:color w:val="000000"/>
          <w:sz w:val="22"/>
          <w:szCs w:val="22"/>
        </w:rPr>
        <w:t xml:space="preserve">Supplier aging report</w:t>
      </w:r>
    </w:p>
    <w:p>
      <w:pPr>
        <w:pStyle w:val="ListParagraph"/>
        <w:numPr>
          <w:ilvl w:val="0"/>
          <w:numId w:val="2"/>
        </w:numPr>
        <w:spacing w:after="40" w:before="40"/>
      </w:pPr>
      <w:r>
        <w:rPr>
          <w:rFonts w:ascii="Arial" w:cs="Arial" w:eastAsia="Arial" w:hAnsi="Arial"/>
          <w:color w:val="000000"/>
          <w:sz w:val="22"/>
          <w:szCs w:val="22"/>
        </w:rPr>
        <w:t xml:space="preserve">SOA (Statement of Account) generation</w:t>
      </w:r>
    </w:p>
    <w:p>
      <w:pPr>
        <w:pStyle w:val="ListParagraph"/>
        <w:numPr>
          <w:ilvl w:val="0"/>
          <w:numId w:val="2"/>
        </w:numPr>
        <w:spacing w:after="40" w:before="40"/>
      </w:pPr>
      <w:r>
        <w:rPr>
          <w:rFonts w:ascii="Arial" w:cs="Arial" w:eastAsia="Arial" w:hAnsi="Arial"/>
          <w:color w:val="000000"/>
          <w:sz w:val="22"/>
          <w:szCs w:val="22"/>
        </w:rPr>
        <w:t xml:space="preserve">TDS computation and certificate generation</w:t>
      </w:r>
    </w:p>
    <w:p>
      <w:pPr>
        <w:pStyle w:val="ListParagraph"/>
        <w:numPr>
          <w:ilvl w:val="0"/>
          <w:numId w:val="2"/>
        </w:numPr>
        <w:spacing w:after="40" w:before="40"/>
      </w:pPr>
      <w:r>
        <w:rPr>
          <w:rFonts w:ascii="Arial" w:cs="Arial" w:eastAsia="Arial" w:hAnsi="Arial"/>
          <w:color w:val="000000"/>
          <w:sz w:val="22"/>
          <w:szCs w:val="22"/>
        </w:rPr>
        <w:t xml:space="preserve">Payment run (batch payment scheduling)</w:t>
      </w:r>
    </w:p>
    <w:p>
      <w:pPr>
        <w:pStyle w:val="Heading2"/>
        <w:spacing w:after="80" w:before="240"/>
      </w:pPr>
      <w:r>
        <w:rPr>
          <w:rFonts w:ascii="Arial" w:cs="Arial" w:eastAsia="Arial" w:hAnsi="Arial"/>
          <w:b/>
          <w:bCs/>
          <w:color w:val="2E75B6"/>
          <w:sz w:val="26"/>
          <w:szCs w:val="26"/>
        </w:rPr>
        <w:t xml:space="preserve">7.3 Accounts Receivable (AR)</w:t>
      </w:r>
    </w:p>
    <w:p>
      <w:pPr>
        <w:pStyle w:val="ListParagraph"/>
        <w:numPr>
          <w:ilvl w:val="0"/>
          <w:numId w:val="2"/>
        </w:numPr>
        <w:spacing w:after="40" w:before="40"/>
      </w:pPr>
      <w:r>
        <w:rPr>
          <w:rFonts w:ascii="Arial" w:cs="Arial" w:eastAsia="Arial" w:hAnsi="Arial"/>
          <w:color w:val="000000"/>
          <w:sz w:val="22"/>
          <w:szCs w:val="22"/>
        </w:rPr>
        <w:t xml:space="preserve">Customer master with credit terms</w:t>
      </w:r>
    </w:p>
    <w:p>
      <w:pPr>
        <w:pStyle w:val="ListParagraph"/>
        <w:numPr>
          <w:ilvl w:val="0"/>
          <w:numId w:val="2"/>
        </w:numPr>
        <w:spacing w:after="40" w:before="40"/>
      </w:pPr>
      <w:r>
        <w:rPr>
          <w:rFonts w:ascii="Arial" w:cs="Arial" w:eastAsia="Arial" w:hAnsi="Arial"/>
          <w:color w:val="000000"/>
          <w:sz w:val="22"/>
          <w:szCs w:val="22"/>
        </w:rPr>
        <w:t xml:space="preserve">Sales invoice registration</w:t>
      </w:r>
    </w:p>
    <w:p>
      <w:pPr>
        <w:pStyle w:val="ListParagraph"/>
        <w:numPr>
          <w:ilvl w:val="0"/>
          <w:numId w:val="2"/>
        </w:numPr>
        <w:spacing w:after="40" w:before="40"/>
      </w:pPr>
      <w:r>
        <w:rPr>
          <w:rFonts w:ascii="Arial" w:cs="Arial" w:eastAsia="Arial" w:hAnsi="Arial"/>
          <w:color w:val="000000"/>
          <w:sz w:val="22"/>
          <w:szCs w:val="22"/>
        </w:rPr>
        <w:t xml:space="preserve">Receipt processing</w:t>
      </w:r>
    </w:p>
    <w:p>
      <w:pPr>
        <w:pStyle w:val="ListParagraph"/>
        <w:numPr>
          <w:ilvl w:val="0"/>
          <w:numId w:val="2"/>
        </w:numPr>
        <w:spacing w:after="40" w:before="40"/>
      </w:pPr>
      <w:r>
        <w:rPr>
          <w:rFonts w:ascii="Arial" w:cs="Arial" w:eastAsia="Arial" w:hAnsi="Arial"/>
          <w:color w:val="000000"/>
          <w:sz w:val="22"/>
          <w:szCs w:val="22"/>
        </w:rPr>
        <w:t xml:space="preserve">Customer aging report</w:t>
      </w:r>
    </w:p>
    <w:p>
      <w:pPr>
        <w:pStyle w:val="ListParagraph"/>
        <w:numPr>
          <w:ilvl w:val="0"/>
          <w:numId w:val="2"/>
        </w:numPr>
        <w:spacing w:after="40" w:before="40"/>
      </w:pPr>
      <w:r>
        <w:rPr>
          <w:rFonts w:ascii="Arial" w:cs="Arial" w:eastAsia="Arial" w:hAnsi="Arial"/>
          <w:color w:val="000000"/>
          <w:sz w:val="22"/>
          <w:szCs w:val="22"/>
        </w:rPr>
        <w:t xml:space="preserve">Customer SOA</w:t>
      </w:r>
    </w:p>
    <w:p>
      <w:pPr>
        <w:pStyle w:val="ListParagraph"/>
        <w:numPr>
          <w:ilvl w:val="0"/>
          <w:numId w:val="2"/>
        </w:numPr>
        <w:spacing w:after="40" w:before="40"/>
      </w:pPr>
      <w:r>
        <w:rPr>
          <w:rFonts w:ascii="Arial" w:cs="Arial" w:eastAsia="Arial" w:hAnsi="Arial"/>
          <w:color w:val="000000"/>
          <w:sz w:val="22"/>
          <w:szCs w:val="22"/>
        </w:rPr>
        <w:t xml:space="preserve">Credit limit monitoring</w:t>
      </w:r>
    </w:p>
    <w:p>
      <w:pPr>
        <w:pStyle w:val="Heading2"/>
        <w:spacing w:after="80" w:before="240"/>
      </w:pPr>
      <w:r>
        <w:rPr>
          <w:rFonts w:ascii="Arial" w:cs="Arial" w:eastAsia="Arial" w:hAnsi="Arial"/>
          <w:b/>
          <w:bCs/>
          <w:color w:val="2E75B6"/>
          <w:sz w:val="26"/>
          <w:szCs w:val="26"/>
        </w:rPr>
        <w:t xml:space="preserve">7.4 General Ledger (GL)</w:t>
      </w:r>
    </w:p>
    <w:p>
      <w:pPr>
        <w:pStyle w:val="ListParagraph"/>
        <w:numPr>
          <w:ilvl w:val="0"/>
          <w:numId w:val="2"/>
        </w:numPr>
        <w:spacing w:after="40" w:before="40"/>
      </w:pPr>
      <w:r>
        <w:rPr>
          <w:rFonts w:ascii="Arial" w:cs="Arial" w:eastAsia="Arial" w:hAnsi="Arial"/>
          <w:color w:val="000000"/>
          <w:sz w:val="22"/>
          <w:szCs w:val="22"/>
        </w:rPr>
        <w:t xml:space="preserve">Manual journal entries</w:t>
      </w:r>
    </w:p>
    <w:p>
      <w:pPr>
        <w:pStyle w:val="ListParagraph"/>
        <w:numPr>
          <w:ilvl w:val="0"/>
          <w:numId w:val="2"/>
        </w:numPr>
        <w:spacing w:after="40" w:before="40"/>
      </w:pPr>
      <w:r>
        <w:rPr>
          <w:rFonts w:ascii="Arial" w:cs="Arial" w:eastAsia="Arial" w:hAnsi="Arial"/>
          <w:color w:val="000000"/>
          <w:sz w:val="22"/>
          <w:szCs w:val="22"/>
        </w:rPr>
        <w:t xml:space="preserve">Recurring journal templates</w:t>
      </w:r>
    </w:p>
    <w:p>
      <w:pPr>
        <w:pStyle w:val="ListParagraph"/>
        <w:numPr>
          <w:ilvl w:val="0"/>
          <w:numId w:val="2"/>
        </w:numPr>
        <w:spacing w:after="40" w:before="40"/>
      </w:pPr>
      <w:r>
        <w:rPr>
          <w:rFonts w:ascii="Arial" w:cs="Arial" w:eastAsia="Arial" w:hAnsi="Arial"/>
          <w:color w:val="000000"/>
          <w:sz w:val="22"/>
          <w:szCs w:val="22"/>
        </w:rPr>
        <w:t xml:space="preserve">Period-end closing</w:t>
      </w:r>
    </w:p>
    <w:p>
      <w:pPr>
        <w:pStyle w:val="ListParagraph"/>
        <w:numPr>
          <w:ilvl w:val="0"/>
          <w:numId w:val="2"/>
        </w:numPr>
        <w:spacing w:after="40" w:before="40"/>
      </w:pPr>
      <w:r>
        <w:rPr>
          <w:rFonts w:ascii="Arial" w:cs="Arial" w:eastAsia="Arial" w:hAnsi="Arial"/>
          <w:color w:val="000000"/>
          <w:sz w:val="22"/>
          <w:szCs w:val="22"/>
        </w:rPr>
        <w:t xml:space="preserve">Trial balance</w:t>
      </w:r>
    </w:p>
    <w:p>
      <w:pPr>
        <w:pStyle w:val="ListParagraph"/>
        <w:numPr>
          <w:ilvl w:val="0"/>
          <w:numId w:val="2"/>
        </w:numPr>
        <w:spacing w:after="40" w:before="40"/>
      </w:pPr>
      <w:r>
        <w:rPr>
          <w:rFonts w:ascii="Arial" w:cs="Arial" w:eastAsia="Arial" w:hAnsi="Arial"/>
          <w:color w:val="000000"/>
          <w:sz w:val="22"/>
          <w:szCs w:val="22"/>
        </w:rPr>
        <w:t xml:space="preserve">Profit &amp; Loss statement</w:t>
      </w:r>
    </w:p>
    <w:p>
      <w:pPr>
        <w:pStyle w:val="ListParagraph"/>
        <w:numPr>
          <w:ilvl w:val="0"/>
          <w:numId w:val="2"/>
        </w:numPr>
        <w:spacing w:after="40" w:before="40"/>
      </w:pPr>
      <w:r>
        <w:rPr>
          <w:rFonts w:ascii="Arial" w:cs="Arial" w:eastAsia="Arial" w:hAnsi="Arial"/>
          <w:color w:val="000000"/>
          <w:sz w:val="22"/>
          <w:szCs w:val="22"/>
        </w:rPr>
        <w:t xml:space="preserve">Balance sheet</w:t>
      </w:r>
    </w:p>
    <w:p>
      <w:pPr>
        <w:pStyle w:val="ListParagraph"/>
        <w:numPr>
          <w:ilvl w:val="0"/>
          <w:numId w:val="2"/>
        </w:numPr>
        <w:spacing w:after="40" w:before="40"/>
      </w:pPr>
      <w:r>
        <w:rPr>
          <w:rFonts w:ascii="Arial" w:cs="Arial" w:eastAsia="Arial" w:hAnsi="Arial"/>
          <w:color w:val="000000"/>
          <w:sz w:val="22"/>
          <w:szCs w:val="22"/>
        </w:rPr>
        <w:t xml:space="preserve">Multi-period comparisons</w:t>
      </w:r>
    </w:p>
    <w:p>
      <w:pPr>
        <w:pStyle w:val="Heading2"/>
        <w:spacing w:after="80" w:before="240"/>
      </w:pPr>
      <w:r>
        <w:rPr>
          <w:rFonts w:ascii="Arial" w:cs="Arial" w:eastAsia="Arial" w:hAnsi="Arial"/>
          <w:b/>
          <w:bCs/>
          <w:color w:val="2E75B6"/>
          <w:sz w:val="26"/>
          <w:szCs w:val="26"/>
        </w:rPr>
        <w:t xml:space="preserve">7.5 Cost Center Accounting</w:t>
      </w:r>
    </w:p>
    <w:p>
      <w:pPr>
        <w:pStyle w:val="ListParagraph"/>
        <w:numPr>
          <w:ilvl w:val="0"/>
          <w:numId w:val="2"/>
        </w:numPr>
        <w:spacing w:after="40" w:before="40"/>
      </w:pPr>
      <w:r>
        <w:rPr>
          <w:rFonts w:ascii="Arial" w:cs="Arial" w:eastAsia="Arial" w:hAnsi="Arial"/>
          <w:color w:val="000000"/>
          <w:sz w:val="22"/>
          <w:szCs w:val="22"/>
        </w:rPr>
        <w:t xml:space="preserve">Cost center hierarchy</w:t>
      </w:r>
    </w:p>
    <w:p>
      <w:pPr>
        <w:pStyle w:val="ListParagraph"/>
        <w:numPr>
          <w:ilvl w:val="0"/>
          <w:numId w:val="2"/>
        </w:numPr>
        <w:spacing w:after="40" w:before="40"/>
      </w:pPr>
      <w:r>
        <w:rPr>
          <w:rFonts w:ascii="Arial" w:cs="Arial" w:eastAsia="Arial" w:hAnsi="Arial"/>
          <w:color w:val="000000"/>
          <w:sz w:val="22"/>
          <w:szCs w:val="22"/>
        </w:rPr>
        <w:t xml:space="preserve">Cost allocation rules</w:t>
      </w:r>
    </w:p>
    <w:p>
      <w:pPr>
        <w:pStyle w:val="ListParagraph"/>
        <w:numPr>
          <w:ilvl w:val="0"/>
          <w:numId w:val="2"/>
        </w:numPr>
        <w:spacing w:after="40" w:before="40"/>
      </w:pPr>
      <w:r>
        <w:rPr>
          <w:rFonts w:ascii="Arial" w:cs="Arial" w:eastAsia="Arial" w:hAnsi="Arial"/>
          <w:color w:val="000000"/>
          <w:sz w:val="22"/>
          <w:szCs w:val="22"/>
        </w:rPr>
        <w:t xml:space="preserve">Cost center P&amp;L</w:t>
      </w:r>
    </w:p>
    <w:p>
      <w:pPr>
        <w:pStyle w:val="ListParagraph"/>
        <w:numPr>
          <w:ilvl w:val="0"/>
          <w:numId w:val="2"/>
        </w:numPr>
        <w:spacing w:after="40" w:before="40"/>
      </w:pPr>
      <w:r>
        <w:rPr>
          <w:rFonts w:ascii="Arial" w:cs="Arial" w:eastAsia="Arial" w:hAnsi="Arial"/>
          <w:color w:val="000000"/>
          <w:sz w:val="22"/>
          <w:szCs w:val="22"/>
        </w:rPr>
        <w:t xml:space="preserve">All transactions tagged to a cost center</w:t>
      </w:r>
    </w:p>
    <w:p>
      <w:pPr>
        <w:pStyle w:val="Heading2"/>
        <w:spacing w:after="80" w:before="240"/>
      </w:pPr>
      <w:r>
        <w:rPr>
          <w:rFonts w:ascii="Arial" w:cs="Arial" w:eastAsia="Arial" w:hAnsi="Arial"/>
          <w:b/>
          <w:bCs/>
          <w:color w:val="2E75B6"/>
          <w:sz w:val="26"/>
          <w:szCs w:val="26"/>
        </w:rPr>
        <w:t xml:space="preserve">7.6 Budget Management</w:t>
      </w:r>
    </w:p>
    <w:p>
      <w:pPr>
        <w:pStyle w:val="ListParagraph"/>
        <w:numPr>
          <w:ilvl w:val="0"/>
          <w:numId w:val="2"/>
        </w:numPr>
        <w:spacing w:after="40" w:before="40"/>
      </w:pPr>
      <w:r>
        <w:rPr>
          <w:rFonts w:ascii="Arial" w:cs="Arial" w:eastAsia="Arial" w:hAnsi="Arial"/>
          <w:color w:val="000000"/>
          <w:sz w:val="22"/>
          <w:szCs w:val="22"/>
        </w:rPr>
        <w:t xml:space="preserve">Annual budget entry by account and cost center</w:t>
      </w:r>
    </w:p>
    <w:p>
      <w:pPr>
        <w:pStyle w:val="ListParagraph"/>
        <w:numPr>
          <w:ilvl w:val="0"/>
          <w:numId w:val="2"/>
        </w:numPr>
        <w:spacing w:after="40" w:before="40"/>
      </w:pPr>
      <w:r>
        <w:rPr>
          <w:rFonts w:ascii="Arial" w:cs="Arial" w:eastAsia="Arial" w:hAnsi="Arial"/>
          <w:color w:val="000000"/>
          <w:sz w:val="22"/>
          <w:szCs w:val="22"/>
        </w:rPr>
        <w:t xml:space="preserve">Monthly budget phasing</w:t>
      </w:r>
    </w:p>
    <w:p>
      <w:pPr>
        <w:pStyle w:val="ListParagraph"/>
        <w:numPr>
          <w:ilvl w:val="0"/>
          <w:numId w:val="2"/>
        </w:numPr>
        <w:spacing w:after="40" w:before="40"/>
      </w:pPr>
      <w:r>
        <w:rPr>
          <w:rFonts w:ascii="Arial" w:cs="Arial" w:eastAsia="Arial" w:hAnsi="Arial"/>
          <w:color w:val="000000"/>
          <w:sz w:val="22"/>
          <w:szCs w:val="22"/>
        </w:rPr>
        <w:t xml:space="preserve">Budget vs Actual report</w:t>
      </w:r>
    </w:p>
    <w:p>
      <w:pPr>
        <w:pStyle w:val="ListParagraph"/>
        <w:numPr>
          <w:ilvl w:val="0"/>
          <w:numId w:val="2"/>
        </w:numPr>
        <w:spacing w:after="40" w:before="40"/>
      </w:pPr>
      <w:r>
        <w:rPr>
          <w:rFonts w:ascii="Arial" w:cs="Arial" w:eastAsia="Arial" w:hAnsi="Arial"/>
          <w:color w:val="000000"/>
          <w:sz w:val="22"/>
          <w:szCs w:val="22"/>
        </w:rPr>
        <w:t xml:space="preserve">Over-budget alerting and approval control</w:t>
      </w:r>
    </w:p>
    <w:p>
      <w:r>
        <w:br w:type="page"/>
      </w:r>
    </w:p>
    <w:p>
      <w:pPr>
        <w:pStyle w:val="Heading1"/>
        <w:pBdr>
          <w:bottom w:val="single" w:color="2E75B6" w:sz="6" w:space="1"/>
        </w:pBdr>
        <w:spacing w:after="120" w:before="360"/>
      </w:pPr>
      <w:bookmarkStart w:name="uiux" w:id="1"/>
      <w:r>
        <w:rPr>
          <w:rFonts w:ascii="Arial" w:cs="Arial" w:eastAsia="Arial" w:hAnsi="Arial"/>
          <w:b/>
          <w:bCs/>
          <w:color w:val="1F4E79"/>
          <w:sz w:val="32"/>
          <w:szCs w:val="32"/>
        </w:rPr>
        <w:t xml:space="preserve">8. UI / UX Requirements</w:t>
      </w:r>
      <w:bookmarkEnd w:id="1"/>
    </w:p>
    <w:p>
      <w:pPr>
        <w:spacing w:after="60" w:before="60"/>
      </w:pPr>
      <w:r>
        <w:rPr>
          <w:rFonts w:ascii="Arial" w:cs="Arial" w:eastAsia="Arial" w:hAnsi="Arial"/>
          <w:color w:val="000000"/>
          <w:sz w:val="22"/>
          <w:szCs w:val="22"/>
        </w:rPr>
        <w:t xml:space="preserve">The user interface mirrors the design language of enterprise ERP systems like Azentio ORION, featuring a dense, information-rich layout designed for power users.</w:t>
      </w:r>
    </w:p>
    <w:p>
      <w:pPr>
        <w:pStyle w:val="Heading2"/>
        <w:spacing w:after="80" w:before="240"/>
      </w:pPr>
      <w:r>
        <w:rPr>
          <w:rFonts w:ascii="Arial" w:cs="Arial" w:eastAsia="Arial" w:hAnsi="Arial"/>
          <w:b/>
          <w:bCs/>
          <w:color w:val="2E75B6"/>
          <w:sz w:val="26"/>
          <w:szCs w:val="26"/>
        </w:rPr>
        <w:t xml:space="preserve">8.1 Layout Structure</w:t>
      </w:r>
    </w:p>
    <w:p>
      <w:pPr>
        <w:pStyle w:val="ListParagraph"/>
        <w:numPr>
          <w:ilvl w:val="0"/>
          <w:numId w:val="2"/>
        </w:numPr>
        <w:spacing w:after="40" w:before="40"/>
      </w:pPr>
      <w:r>
        <w:rPr>
          <w:rFonts w:ascii="Arial" w:cs="Arial" w:eastAsia="Arial" w:hAnsi="Arial"/>
          <w:color w:val="000000"/>
          <w:sz w:val="22"/>
          <w:szCs w:val="22"/>
        </w:rPr>
        <w:t xml:space="preserve">Left sidebar navigation: collapsible, organized by module and sub-module</w:t>
      </w:r>
    </w:p>
    <w:p>
      <w:pPr>
        <w:pStyle w:val="ListParagraph"/>
        <w:numPr>
          <w:ilvl w:val="0"/>
          <w:numId w:val="2"/>
        </w:numPr>
        <w:spacing w:after="40" w:before="40"/>
      </w:pPr>
      <w:r>
        <w:rPr>
          <w:rFonts w:ascii="Arial" w:cs="Arial" w:eastAsia="Arial" w:hAnsi="Arial"/>
          <w:color w:val="000000"/>
          <w:sz w:val="22"/>
          <w:szCs w:val="22"/>
        </w:rPr>
        <w:t xml:space="preserve">Top navigation bar: app logo, document search, global actions, notifications, user profile</w:t>
      </w:r>
    </w:p>
    <w:p>
      <w:pPr>
        <w:pStyle w:val="ListParagraph"/>
        <w:numPr>
          <w:ilvl w:val="0"/>
          <w:numId w:val="2"/>
        </w:numPr>
        <w:spacing w:after="40" w:before="40"/>
      </w:pPr>
      <w:r>
        <w:rPr>
          <w:rFonts w:ascii="Arial" w:cs="Arial" w:eastAsia="Arial" w:hAnsi="Arial"/>
          <w:color w:val="000000"/>
          <w:sz w:val="22"/>
          <w:szCs w:val="22"/>
        </w:rPr>
        <w:t xml:space="preserve">Tab bar: multiple documents open simultaneously (like browser tabs)</w:t>
      </w:r>
    </w:p>
    <w:p>
      <w:pPr>
        <w:pStyle w:val="ListParagraph"/>
        <w:numPr>
          <w:ilvl w:val="0"/>
          <w:numId w:val="2"/>
        </w:numPr>
        <w:spacing w:after="40" w:before="40"/>
      </w:pPr>
      <w:r>
        <w:rPr>
          <w:rFonts w:ascii="Arial" w:cs="Arial" w:eastAsia="Arial" w:hAnsi="Arial"/>
          <w:color w:val="000000"/>
          <w:sz w:val="22"/>
          <w:szCs w:val="22"/>
        </w:rPr>
        <w:t xml:space="preserve">Toolbar: context-specific actions (Save, New, Copy, Delete, Navigate, Print)</w:t>
      </w:r>
    </w:p>
    <w:p>
      <w:pPr>
        <w:pStyle w:val="ListParagraph"/>
        <w:numPr>
          <w:ilvl w:val="0"/>
          <w:numId w:val="2"/>
        </w:numPr>
        <w:spacing w:after="40" w:before="40"/>
      </w:pPr>
      <w:r>
        <w:rPr>
          <w:rFonts w:ascii="Arial" w:cs="Arial" w:eastAsia="Arial" w:hAnsi="Arial"/>
          <w:color w:val="000000"/>
          <w:sz w:val="22"/>
          <w:szCs w:val="22"/>
        </w:rPr>
        <w:t xml:space="preserve">Key Info / Item Details tabs within document forms</w:t>
      </w:r>
    </w:p>
    <w:p>
      <w:pPr>
        <w:pStyle w:val="ListParagraph"/>
        <w:numPr>
          <w:ilvl w:val="0"/>
          <w:numId w:val="2"/>
        </w:numPr>
        <w:spacing w:after="40" w:before="40"/>
      </w:pPr>
      <w:r>
        <w:rPr>
          <w:rFonts w:ascii="Arial" w:cs="Arial" w:eastAsia="Arial" w:hAnsi="Arial"/>
          <w:color w:val="000000"/>
          <w:sz w:val="22"/>
          <w:szCs w:val="22"/>
        </w:rPr>
        <w:t xml:space="preserve">Sub-tabs for related sections (A/C Details, Delivery Schedule, Alternate Items, etc.)</w:t>
      </w:r>
    </w:p>
    <w:p>
      <w:pPr>
        <w:pStyle w:val="ListParagraph"/>
        <w:numPr>
          <w:ilvl w:val="0"/>
          <w:numId w:val="2"/>
        </w:numPr>
        <w:spacing w:after="40" w:before="40"/>
      </w:pPr>
      <w:r>
        <w:rPr>
          <w:rFonts w:ascii="Arial" w:cs="Arial" w:eastAsia="Arial" w:hAnsi="Arial"/>
          <w:color w:val="000000"/>
          <w:sz w:val="22"/>
          <w:szCs w:val="22"/>
        </w:rPr>
        <w:t xml:space="preserve">Grid/table views for line items with inline editing</w:t>
      </w:r>
    </w:p>
    <w:p>
      <w:pPr>
        <w:pStyle w:val="ListParagraph"/>
        <w:numPr>
          <w:ilvl w:val="0"/>
          <w:numId w:val="2"/>
        </w:numPr>
        <w:spacing w:after="40" w:before="40"/>
      </w:pPr>
      <w:r>
        <w:rPr>
          <w:rFonts w:ascii="Arial" w:cs="Arial" w:eastAsia="Arial" w:hAnsi="Arial"/>
          <w:color w:val="000000"/>
          <w:sz w:val="22"/>
          <w:szCs w:val="22"/>
        </w:rPr>
        <w:t xml:space="preserve">Dashboard home screen: My Work (Workflow tasks), 360 View, Portlets, KPIs</w:t>
      </w:r>
    </w:p>
    <w:p>
      <w:pPr>
        <w:pStyle w:val="Heading2"/>
        <w:spacing w:after="80" w:before="240"/>
      </w:pPr>
      <w:r>
        <w:rPr>
          <w:rFonts w:ascii="Arial" w:cs="Arial" w:eastAsia="Arial" w:hAnsi="Arial"/>
          <w:b/>
          <w:bCs/>
          <w:color w:val="2E75B6"/>
          <w:sz w:val="26"/>
          <w:szCs w:val="26"/>
        </w:rPr>
        <w:t xml:space="preserve">8.2 Navigation and Tabs</w:t>
      </w:r>
    </w:p>
    <w:p>
      <w:pPr>
        <w:pStyle w:val="ListParagraph"/>
        <w:numPr>
          <w:ilvl w:val="0"/>
          <w:numId w:val="2"/>
        </w:numPr>
        <w:spacing w:after="40" w:before="40"/>
      </w:pPr>
      <w:r>
        <w:rPr>
          <w:rFonts w:ascii="Arial" w:cs="Arial" w:eastAsia="Arial" w:hAnsi="Arial"/>
          <w:color w:val="000000"/>
          <w:sz w:val="22"/>
          <w:szCs w:val="22"/>
        </w:rPr>
        <w:t xml:space="preserve">Breadcrumb-style document reference shown in the top right (e.g., PRL-202600123 | 06/04/2026 | Approved)</w:t>
      </w:r>
    </w:p>
    <w:p>
      <w:pPr>
        <w:pStyle w:val="ListParagraph"/>
        <w:numPr>
          <w:ilvl w:val="0"/>
          <w:numId w:val="2"/>
        </w:numPr>
        <w:spacing w:after="40" w:before="40"/>
      </w:pPr>
      <w:r>
        <w:rPr>
          <w:rFonts w:ascii="Arial" w:cs="Arial" w:eastAsia="Arial" w:hAnsi="Arial"/>
          <w:color w:val="000000"/>
          <w:sz w:val="22"/>
          <w:szCs w:val="22"/>
        </w:rPr>
        <w:t xml:space="preserve">Navigation arrows (First, Previous, Next, Last) within record sets</w:t>
      </w:r>
    </w:p>
    <w:p>
      <w:pPr>
        <w:pStyle w:val="ListParagraph"/>
        <w:numPr>
          <w:ilvl w:val="0"/>
          <w:numId w:val="2"/>
        </w:numPr>
        <w:spacing w:after="40" w:before="40"/>
      </w:pPr>
      <w:r>
        <w:rPr>
          <w:rFonts w:ascii="Arial" w:cs="Arial" w:eastAsia="Arial" w:hAnsi="Arial"/>
          <w:color w:val="000000"/>
          <w:sz w:val="22"/>
          <w:szCs w:val="22"/>
        </w:rPr>
        <w:t xml:space="preserve">Refresh button</w:t>
      </w:r>
    </w:p>
    <w:p>
      <w:pPr>
        <w:pStyle w:val="ListParagraph"/>
        <w:numPr>
          <w:ilvl w:val="0"/>
          <w:numId w:val="2"/>
        </w:numPr>
        <w:spacing w:after="40" w:before="40"/>
      </w:pPr>
      <w:r>
        <w:rPr>
          <w:rFonts w:ascii="Arial" w:cs="Arial" w:eastAsia="Arial" w:hAnsi="Arial"/>
          <w:color w:val="000000"/>
          <w:sz w:val="22"/>
          <w:szCs w:val="22"/>
        </w:rPr>
        <w:t xml:space="preserve">Document status badge (Draft, Submitted, Approved, Closed, Voided)</w:t>
      </w:r>
    </w:p>
    <w:p>
      <w:pPr>
        <w:pStyle w:val="Heading2"/>
        <w:spacing w:after="80" w:before="240"/>
      </w:pPr>
      <w:r>
        <w:rPr>
          <w:rFonts w:ascii="Arial" w:cs="Arial" w:eastAsia="Arial" w:hAnsi="Arial"/>
          <w:b/>
          <w:bCs/>
          <w:color w:val="2E75B6"/>
          <w:sz w:val="26"/>
          <w:szCs w:val="26"/>
        </w:rPr>
        <w:t xml:space="preserve">8.3 Form Design</w:t>
      </w:r>
    </w:p>
    <w:p>
      <w:pPr>
        <w:pStyle w:val="ListParagraph"/>
        <w:numPr>
          <w:ilvl w:val="0"/>
          <w:numId w:val="2"/>
        </w:numPr>
        <w:spacing w:after="40" w:before="40"/>
      </w:pPr>
      <w:r>
        <w:rPr>
          <w:rFonts w:ascii="Arial" w:cs="Arial" w:eastAsia="Arial" w:hAnsi="Arial"/>
          <w:color w:val="000000"/>
          <w:sz w:val="22"/>
          <w:szCs w:val="22"/>
        </w:rPr>
        <w:t xml:space="preserve">Required fields marked with asterisk (*)</w:t>
      </w:r>
    </w:p>
    <w:p>
      <w:pPr>
        <w:pStyle w:val="ListParagraph"/>
        <w:numPr>
          <w:ilvl w:val="0"/>
          <w:numId w:val="2"/>
        </w:numPr>
        <w:spacing w:after="40" w:before="40"/>
      </w:pPr>
      <w:r>
        <w:rPr>
          <w:rFonts w:ascii="Arial" w:cs="Arial" w:eastAsia="Arial" w:hAnsi="Arial"/>
          <w:color w:val="000000"/>
          <w:sz w:val="22"/>
          <w:szCs w:val="22"/>
        </w:rPr>
        <w:t xml:space="preserve">Lookup search fields with magnifier icon</w:t>
      </w:r>
    </w:p>
    <w:p>
      <w:pPr>
        <w:pStyle w:val="ListParagraph"/>
        <w:numPr>
          <w:ilvl w:val="0"/>
          <w:numId w:val="2"/>
        </w:numPr>
        <w:spacing w:after="40" w:before="40"/>
      </w:pPr>
      <w:r>
        <w:rPr>
          <w:rFonts w:ascii="Arial" w:cs="Arial" w:eastAsia="Arial" w:hAnsi="Arial"/>
          <w:color w:val="000000"/>
          <w:sz w:val="22"/>
          <w:szCs w:val="22"/>
        </w:rPr>
        <w:t xml:space="preserve">Multi-language flag icons for name fields</w:t>
      </w:r>
    </w:p>
    <w:p>
      <w:pPr>
        <w:pStyle w:val="ListParagraph"/>
        <w:numPr>
          <w:ilvl w:val="0"/>
          <w:numId w:val="2"/>
        </w:numPr>
        <w:spacing w:after="40" w:before="40"/>
      </w:pPr>
      <w:r>
        <w:rPr>
          <w:rFonts w:ascii="Arial" w:cs="Arial" w:eastAsia="Arial" w:hAnsi="Arial"/>
          <w:color w:val="000000"/>
          <w:sz w:val="22"/>
          <w:szCs w:val="22"/>
        </w:rPr>
        <w:t xml:space="preserve">Inline grids with add/delete row controls</w:t>
      </w:r>
    </w:p>
    <w:p>
      <w:pPr>
        <w:pStyle w:val="ListParagraph"/>
        <w:numPr>
          <w:ilvl w:val="0"/>
          <w:numId w:val="2"/>
        </w:numPr>
        <w:spacing w:after="40" w:before="40"/>
      </w:pPr>
      <w:r>
        <w:rPr>
          <w:rFonts w:ascii="Arial" w:cs="Arial" w:eastAsia="Arial" w:hAnsi="Arial"/>
          <w:color w:val="000000"/>
          <w:sz w:val="22"/>
          <w:szCs w:val="22"/>
        </w:rPr>
        <w:t xml:space="preserve">Color-coded status tiles (Inactive Stock, Dead Stock, Pending GRN, etc.)</w:t>
      </w:r>
    </w:p>
    <w:p>
      <w:pPr>
        <w:pStyle w:val="ListParagraph"/>
        <w:numPr>
          <w:ilvl w:val="0"/>
          <w:numId w:val="2"/>
        </w:numPr>
        <w:spacing w:after="40" w:before="40"/>
      </w:pPr>
      <w:r>
        <w:rPr>
          <w:rFonts w:ascii="Arial" w:cs="Arial" w:eastAsia="Arial" w:hAnsi="Arial"/>
          <w:color w:val="000000"/>
          <w:sz w:val="22"/>
          <w:szCs w:val="22"/>
        </w:rPr>
        <w:t xml:space="preserve">Right-panel document value summary (Approx Net Value)</w:t>
      </w:r>
    </w:p>
    <w:p>
      <w:pPr>
        <w:pStyle w:val="ListParagraph"/>
        <w:numPr>
          <w:ilvl w:val="0"/>
          <w:numId w:val="2"/>
        </w:numPr>
        <w:spacing w:after="40" w:before="40"/>
      </w:pPr>
      <w:r>
        <w:rPr>
          <w:rFonts w:ascii="Arial" w:cs="Arial" w:eastAsia="Arial" w:hAnsi="Arial"/>
          <w:color w:val="000000"/>
          <w:sz w:val="22"/>
          <w:szCs w:val="22"/>
        </w:rPr>
        <w:t xml:space="preserve">Custom Fields accordion section</w:t>
      </w:r>
    </w:p>
    <w:p>
      <w:pPr>
        <w:pStyle w:val="Heading2"/>
        <w:spacing w:after="80" w:before="240"/>
      </w:pPr>
      <w:r>
        <w:rPr>
          <w:rFonts w:ascii="Arial" w:cs="Arial" w:eastAsia="Arial" w:hAnsi="Arial"/>
          <w:b/>
          <w:bCs/>
          <w:color w:val="2E75B6"/>
          <w:sz w:val="26"/>
          <w:szCs w:val="26"/>
        </w:rPr>
        <w:t xml:space="preserve">8.4 Dashboard and KPIs</w:t>
      </w:r>
    </w:p>
    <w:p>
      <w:pPr>
        <w:pStyle w:val="ListParagraph"/>
        <w:numPr>
          <w:ilvl w:val="0"/>
          <w:numId w:val="2"/>
        </w:numPr>
        <w:spacing w:after="40" w:before="40"/>
      </w:pPr>
      <w:r>
        <w:rPr>
          <w:rFonts w:ascii="Arial" w:cs="Arial" w:eastAsia="Arial" w:hAnsi="Arial"/>
          <w:color w:val="000000"/>
          <w:sz w:val="22"/>
          <w:szCs w:val="22"/>
        </w:rPr>
        <w:t xml:space="preserve">Task View: Pending Tasks with traffic-light status (Within Target, Approaching, Beyond Target)</w:t>
      </w:r>
    </w:p>
    <w:p>
      <w:pPr>
        <w:pStyle w:val="ListParagraph"/>
        <w:numPr>
          <w:ilvl w:val="0"/>
          <w:numId w:val="2"/>
        </w:numPr>
        <w:spacing w:after="40" w:before="40"/>
      </w:pPr>
      <w:r>
        <w:rPr>
          <w:rFonts w:ascii="Arial" w:cs="Arial" w:eastAsia="Arial" w:hAnsi="Arial"/>
          <w:color w:val="000000"/>
          <w:sz w:val="22"/>
          <w:szCs w:val="22"/>
        </w:rPr>
        <w:t xml:space="preserve">Status View: Document statuses summary</w:t>
      </w:r>
    </w:p>
    <w:p>
      <w:pPr>
        <w:pStyle w:val="ListParagraph"/>
        <w:numPr>
          <w:ilvl w:val="0"/>
          <w:numId w:val="2"/>
        </w:numPr>
        <w:spacing w:after="40" w:before="40"/>
      </w:pPr>
      <w:r>
        <w:rPr>
          <w:rFonts w:ascii="Arial" w:cs="Arial" w:eastAsia="Arial" w:hAnsi="Arial"/>
          <w:color w:val="000000"/>
          <w:sz w:val="22"/>
          <w:szCs w:val="22"/>
        </w:rPr>
        <w:t xml:space="preserve">Integrated View: Cross-module operational view</w:t>
      </w:r>
    </w:p>
    <w:p>
      <w:pPr>
        <w:pStyle w:val="ListParagraph"/>
        <w:numPr>
          <w:ilvl w:val="0"/>
          <w:numId w:val="2"/>
        </w:numPr>
        <w:spacing w:after="40" w:before="40"/>
      </w:pPr>
      <w:r>
        <w:rPr>
          <w:rFonts w:ascii="Arial" w:cs="Arial" w:eastAsia="Arial" w:hAnsi="Arial"/>
          <w:color w:val="000000"/>
          <w:sz w:val="22"/>
          <w:szCs w:val="22"/>
        </w:rPr>
        <w:t xml:space="preserve">KPI portlets: configurable per role</w:t>
      </w:r>
    </w:p>
    <w:p>
      <w:pPr>
        <w:pStyle w:val="ListParagraph"/>
        <w:numPr>
          <w:ilvl w:val="0"/>
          <w:numId w:val="2"/>
        </w:numPr>
        <w:spacing w:after="40" w:before="40"/>
      </w:pPr>
      <w:r>
        <w:rPr>
          <w:rFonts w:ascii="Arial" w:cs="Arial" w:eastAsia="Arial" w:hAnsi="Arial"/>
          <w:color w:val="000000"/>
          <w:sz w:val="22"/>
          <w:szCs w:val="22"/>
        </w:rPr>
        <w:t xml:space="preserve">My Calendar: task and deadline calendar</w:t>
      </w:r>
    </w:p>
    <w:p>
      <w:r>
        <w:br w:type="page"/>
      </w:r>
    </w:p>
    <w:p>
      <w:pPr>
        <w:pStyle w:val="Heading1"/>
        <w:pBdr>
          <w:bottom w:val="single" w:color="2E75B6" w:sz="6" w:space="1"/>
        </w:pBdr>
        <w:spacing w:after="120" w:before="360"/>
      </w:pPr>
      <w:bookmarkStart w:name="database" w:id="1"/>
      <w:r>
        <w:rPr>
          <w:rFonts w:ascii="Arial" w:cs="Arial" w:eastAsia="Arial" w:hAnsi="Arial"/>
          <w:b/>
          <w:bCs/>
          <w:color w:val="1F4E79"/>
          <w:sz w:val="32"/>
          <w:szCs w:val="32"/>
        </w:rPr>
        <w:t xml:space="preserve">9. Database Design</w:t>
      </w:r>
      <w:bookmarkEnd w:id="1"/>
    </w:p>
    <w:p>
      <w:pPr>
        <w:spacing w:after="60" w:before="60"/>
      </w:pPr>
      <w:r>
        <w:rPr>
          <w:rFonts w:ascii="Arial" w:cs="Arial" w:eastAsia="Arial" w:hAnsi="Arial"/>
          <w:color w:val="000000"/>
          <w:sz w:val="22"/>
          <w:szCs w:val="22"/>
        </w:rPr>
        <w:t xml:space="preserve">The database is PostgreSQL. Schema is organized into logical schemas per module for clean separation. All tables include standard audit fields: created_at, updated_at, created_by, updated_by, is_deleted (soft delete).</w:t>
      </w:r>
    </w:p>
    <w:p>
      <w:pPr>
        <w:pStyle w:val="Heading2"/>
        <w:spacing w:after="80" w:before="240"/>
      </w:pPr>
      <w:r>
        <w:rPr>
          <w:rFonts w:ascii="Arial" w:cs="Arial" w:eastAsia="Arial" w:hAnsi="Arial"/>
          <w:b/>
          <w:bCs/>
          <w:color w:val="2E75B6"/>
          <w:sz w:val="26"/>
          <w:szCs w:val="26"/>
        </w:rPr>
        <w:t xml:space="preserve">9.1 Core / Shared Schema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60"/>
        <w:gridCol w:w="4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code, name, base_currency, modules_enabled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Multi-tenant company/tenant registry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email, password_hash, role_id, is_active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description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roles definition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permissions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role_id, module, resource, action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Fine-grained permission matrix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doc_sequences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module, doc_type, prefix, next_no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number sequences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locations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code, name, type, address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Physical locations / branches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code, name, symbol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master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exchange_rates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currency_id, rate_date, rate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 exchange rates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workflow_configs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module, doc_type, levels, escalation_hours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 workflow setup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audit_logs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table_name, record_id, user_id, action, old_val, new_val, ts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audit trail</w:t>
            </w:r>
          </w:p>
        </w:tc>
      </w:tr>
    </w:tbl>
    <w:p>
      <w:pPr>
        <w:spacing w:before="120"/>
      </w:pPr>
    </w:p>
    <w:p>
      <w:pPr>
        <w:pStyle w:val="Heading2"/>
        <w:spacing w:after="80" w:before="240"/>
      </w:pPr>
      <w:r>
        <w:rPr>
          <w:rFonts w:ascii="Arial" w:cs="Arial" w:eastAsia="Arial" w:hAnsi="Arial"/>
          <w:b/>
          <w:bCs/>
          <w:color w:val="2E75B6"/>
          <w:sz w:val="26"/>
          <w:szCs w:val="26"/>
        </w:rPr>
        <w:t xml:space="preserve">9.2 Procurement Schema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code, name, short_name, control_account_id, credit_days, credit_amount, parent_supplier_id, shipment_mode, is_active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supplier_bank_details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supplier_id, bank_name, account_no, iban, swift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supplier_contacts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supplier_id, name, designation, email, phone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material_requisitions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doc_no, doc_date, location_id, charge_code_id, delivery_date, remarks, status, created_by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mrl_lines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mrl_id, item_id, grade1, grade2, uom_id, free_stock, req_qty, approved_qty, approx_price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purchase_requisitions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doc_no, doc_date, location_id, charge_code_id, delivery_date, remarks, status, mrl_id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prl_lines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prl_id, item_id, grade1, grade2, uom_id, free_stock, req_qty, approved_qty, approx_price, charge_code_id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purchase_enquiries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doc_no, doc_date, prl_id,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purchase_quotations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doc_no, supplier_id, enquiry_id, validity_date, currency_id,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purchase_orders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doc_no, doc_date, supplier_id, currency_id, exchange_rate, payment_terms, incoterms, delivery_date,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po_lines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po_id, item_id, uom_id, ordered_qty, received_qty, unit_price, discount_pct, tax_pct, net_amount, charge_code_id</w:t>
            </w:r>
          </w:p>
        </w:tc>
      </w:tr>
    </w:tbl>
    <w:p>
      <w:pPr>
        <w:spacing w:before="120"/>
      </w:pPr>
    </w:p>
    <w:p>
      <w:pPr>
        <w:pStyle w:val="Heading2"/>
        <w:spacing w:after="80" w:before="240"/>
      </w:pPr>
      <w:r>
        <w:rPr>
          <w:rFonts w:ascii="Arial" w:cs="Arial" w:eastAsia="Arial" w:hAnsi="Arial"/>
          <w:b/>
          <w:bCs/>
          <w:color w:val="2E75B6"/>
          <w:sz w:val="26"/>
          <w:szCs w:val="26"/>
        </w:rPr>
        <w:t xml:space="preserve">9.3 Inventory Schema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code, description, category_id, uom_id, reorder_level, reorder_qty, standard_cost, tracking_type,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warehouses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code, name, location_id, is_active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warehouse_id, code, name, capacity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stock_balances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item_id, warehouse_id, bin_id, qty_on_hand, qty_reserved, avg_cost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grn_headers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doc_no, po_id, supplier_id, warehouse_id, doc_date,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grn_lines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grn_id, item_id, po_line_id, received_qty, accepted_qty, rejected_qty, bin_id, lot_no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stock_issues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doc_no, doc_date, warehouse_id, charge_code_id, mrl_id,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stock_issue_lines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issue_id, item_id, bin_id, issued_qty, uom_id, avg_cost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stock_transfers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doc_no, doc_date, from_warehouse_id, to_warehouse_id,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stock_adjustments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doc_no, doc_date, warehouse_id, reason_id, status, approved_by</w:t>
            </w:r>
          </w:p>
        </w:tc>
      </w:tr>
    </w:tbl>
    <w:p>
      <w:pPr>
        <w:spacing w:before="120"/>
      </w:pPr>
    </w:p>
    <w:p>
      <w:pPr>
        <w:pStyle w:val="Heading2"/>
        <w:spacing w:after="80" w:before="240"/>
      </w:pPr>
      <w:r>
        <w:rPr>
          <w:rFonts w:ascii="Arial" w:cs="Arial" w:eastAsia="Arial" w:hAnsi="Arial"/>
          <w:b/>
          <w:bCs/>
          <w:color w:val="2E75B6"/>
          <w:sz w:val="26"/>
          <w:szCs w:val="26"/>
        </w:rPr>
        <w:t xml:space="preserve">9.4 Finance Schema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gl_accounts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code, name, account_type, parent_id, is_control, currency_id, is_active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cost_centers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code, name, parent_id, budget_holder_id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journal_entries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doc_no, entry_date, description, status, source_module, source_doc_id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journal_lines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journal_id, account_id, cost_center_id, debit, credit, currency_id, fx_rate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ap_invoices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doc_no, supplier_id, po_id, grn_id, invoice_no, invoice_date, amount, tax, total,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ap_payments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doc_no, supplier_id, payment_date, amount, payment_method, bank_account_id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ar_invoices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doc_no, customer_id, invoice_date, amount, tax, total,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ar_receipts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company_id, doc_no, customer_id, receipt_date, amount, payment_method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company_id, fiscal_year, account_id, cost_center_id, annual_amount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budget_periods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budget_id, period_month, period_year, budgeted_amount, actual_amount</w:t>
            </w:r>
          </w:p>
        </w:tc>
      </w:tr>
    </w:tbl>
    <w:p>
      <w:r>
        <w:br w:type="page"/>
      </w:r>
    </w:p>
    <w:p>
      <w:pPr>
        <w:pStyle w:val="Heading1"/>
        <w:pBdr>
          <w:bottom w:val="single" w:color="2E75B6" w:sz="6" w:space="1"/>
        </w:pBdr>
        <w:spacing w:after="120" w:before="360"/>
      </w:pPr>
      <w:bookmarkStart w:name="api" w:id="1"/>
      <w:r>
        <w:rPr>
          <w:rFonts w:ascii="Arial" w:cs="Arial" w:eastAsia="Arial" w:hAnsi="Arial"/>
          <w:b/>
          <w:bCs/>
          <w:color w:val="1F4E79"/>
          <w:sz w:val="32"/>
          <w:szCs w:val="32"/>
        </w:rPr>
        <w:t xml:space="preserve">10. API Architecture</w:t>
      </w:r>
      <w:bookmarkEnd w:id="1"/>
    </w:p>
    <w:p>
      <w:pPr>
        <w:spacing w:after="60" w:before="60"/>
      </w:pPr>
      <w:r>
        <w:rPr>
          <w:rFonts w:ascii="Arial" w:cs="Arial" w:eastAsia="Arial" w:hAnsi="Arial"/>
          <w:color w:val="000000"/>
          <w:sz w:val="22"/>
          <w:szCs w:val="22"/>
        </w:rPr>
        <w:t xml:space="preserve">The backend exposes a RESTful API built with Node.js (Express.js / Fastify). All endpoints are versioned (/api/v1/...) and secured with JWT Bearer token authentication. API documentation is auto-generated with Swagger/OpenAPI 3.0.</w:t>
      </w:r>
    </w:p>
    <w:p>
      <w:pPr>
        <w:pStyle w:val="Heading2"/>
        <w:spacing w:after="80" w:before="240"/>
      </w:pPr>
      <w:r>
        <w:rPr>
          <w:rFonts w:ascii="Arial" w:cs="Arial" w:eastAsia="Arial" w:hAnsi="Arial"/>
          <w:b/>
          <w:bCs/>
          <w:color w:val="2E75B6"/>
          <w:sz w:val="26"/>
          <w:szCs w:val="26"/>
        </w:rPr>
        <w:t xml:space="preserve">10.1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/api/v1/auth/login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 user, return JWT access token + refresh token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/api/v1/auth/refresh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Exchange refresh token for new access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/api/v1/auth/logout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Invalidate refresh token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/api/v1/auth/me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current user profile and permissions</w:t>
            </w:r>
          </w:p>
        </w:tc>
      </w:tr>
    </w:tbl>
    <w:p>
      <w:pPr>
        <w:spacing w:before="120"/>
      </w:pPr>
    </w:p>
    <w:p>
      <w:pPr>
        <w:pStyle w:val="Heading2"/>
        <w:spacing w:after="80" w:before="240"/>
      </w:pPr>
      <w:r>
        <w:rPr>
          <w:rFonts w:ascii="Arial" w:cs="Arial" w:eastAsia="Arial" w:hAnsi="Arial"/>
          <w:b/>
          <w:bCs/>
          <w:color w:val="2E75B6"/>
          <w:sz w:val="26"/>
          <w:szCs w:val="26"/>
        </w:rPr>
        <w:t xml:space="preserve">10.2 Procurement API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5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/api/v1/procurement/suppliers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suppliers with filters (active, location, search)</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/api/v1/procurement/suppliers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supplier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/api/v1/procurement/suppliers/:id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supplier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/api/v1/procurement/mrl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Material Requisitions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/api/v1/procurement/mrl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MRL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/api/v1/procurement/mrl/:id/submit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Submit MRL for approval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/api/v1/procurement/mrl/:id/approve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 Reject MRL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/api/v1/procurement/mrl/:id/convert-to-pr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 MRL to Purchase Requisition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/api/v1/procurement/prl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Purchase Requisitions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/api/v1/procurement/po</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Purchase Order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/api/v1/procurement/po/:id/status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 fulfilment status with GRN details</w:t>
            </w:r>
          </w:p>
        </w:tc>
      </w:tr>
    </w:tbl>
    <w:p>
      <w:pPr>
        <w:spacing w:before="120"/>
      </w:pPr>
    </w:p>
    <w:p>
      <w:pPr>
        <w:pStyle w:val="Heading2"/>
        <w:spacing w:after="80" w:before="240"/>
      </w:pPr>
      <w:r>
        <w:rPr>
          <w:rFonts w:ascii="Arial" w:cs="Arial" w:eastAsia="Arial" w:hAnsi="Arial"/>
          <w:b/>
          <w:bCs/>
          <w:color w:val="2E75B6"/>
          <w:sz w:val="26"/>
          <w:szCs w:val="26"/>
        </w:rPr>
        <w:t xml:space="preserve">10.3 Inventory API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5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/api/v1/inventory/items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items with stock balances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/api/v1/inventory/stock-balance</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 balance by item/warehouse/bin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/api/v1/inventory/grn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GRN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/api/v1/inventory/grn/:id/post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GRN (updates stock balance)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/api/v1/inventory/issue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stock issue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/api/v1/inventory/transfer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stock transfer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/api/v1/inventory/adjustment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stock adjustment (requires approval)</w:t>
            </w:r>
          </w:p>
        </w:tc>
      </w:tr>
    </w:tbl>
    <w:p>
      <w:pPr>
        <w:spacing w:before="120"/>
      </w:pPr>
    </w:p>
    <w:p>
      <w:pPr>
        <w:pStyle w:val="Heading2"/>
        <w:spacing w:after="80" w:before="240"/>
      </w:pPr>
      <w:r>
        <w:rPr>
          <w:rFonts w:ascii="Arial" w:cs="Arial" w:eastAsia="Arial" w:hAnsi="Arial"/>
          <w:b/>
          <w:bCs/>
          <w:color w:val="2E75B6"/>
          <w:sz w:val="26"/>
          <w:szCs w:val="26"/>
        </w:rPr>
        <w:t xml:space="preserve">10.4 Finance API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5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/api/v1/finance/accounts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of accounts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/api/v1/finance/journal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manual journal entry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/api/v1/finance/trial-balance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Trial balance for period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/api/v1/finance/ap/invoices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Supplier invoices with aging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/api/v1/finance/ap/payment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supplier payment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/api/v1/finance/reports/pnl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P&amp;L statement for period</w:t>
            </w:r>
          </w:p>
        </w:tc>
      </w:tr>
    </w:tbl>
    <w:p>
      <w:r>
        <w:br w:type="page"/>
      </w:r>
    </w:p>
    <w:p>
      <w:pPr>
        <w:pStyle w:val="Heading1"/>
        <w:pBdr>
          <w:bottom w:val="single" w:color="2E75B6" w:sz="6" w:space="1"/>
        </w:pBdr>
        <w:spacing w:after="120" w:before="360"/>
      </w:pPr>
      <w:bookmarkStart w:name="techstack" w:id="1"/>
      <w:r>
        <w:rPr>
          <w:rFonts w:ascii="Arial" w:cs="Arial" w:eastAsia="Arial" w:hAnsi="Arial"/>
          <w:b/>
          <w:bCs/>
          <w:color w:val="1F4E79"/>
          <w:sz w:val="32"/>
          <w:szCs w:val="32"/>
        </w:rPr>
        <w:t xml:space="preserve">11. Technology Stack</w:t>
      </w:r>
      <w:bookmarkEnd w:id="1"/>
    </w:p>
    <w:p>
      <w:pPr>
        <w:pStyle w:val="Heading2"/>
        <w:spacing w:after="80" w:before="240"/>
      </w:pPr>
      <w:r>
        <w:rPr>
          <w:rFonts w:ascii="Arial" w:cs="Arial" w:eastAsia="Arial" w:hAnsi="Arial"/>
          <w:b/>
          <w:bCs/>
          <w:color w:val="2E75B6"/>
          <w:sz w:val="26"/>
          <w:szCs w:val="26"/>
        </w:rPr>
        <w:t xml:space="preserve">11.1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Package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UI framework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TypeScript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safety across frontend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styling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Query (TanStack)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 state management and caching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state management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Hook Form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 state and 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 Grid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High-performance data grids for line items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Recharts / ApexCharts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charts and KPIs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routing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Axios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client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 and dev server</w:t>
            </w:r>
          </w:p>
        </w:tc>
      </w:tr>
    </w:tbl>
    <w:p>
      <w:pPr>
        <w:spacing w:before="120"/>
      </w:pPr>
    </w:p>
    <w:p>
      <w:pPr>
        <w:pStyle w:val="Heading2"/>
        <w:spacing w:after="80" w:before="240"/>
      </w:pPr>
      <w:r>
        <w:rPr>
          <w:rFonts w:ascii="Arial" w:cs="Arial" w:eastAsia="Arial" w:hAnsi="Arial"/>
          <w:b/>
          <w:bCs/>
          <w:color w:val="2E75B6"/>
          <w:sz w:val="26"/>
          <w:szCs w:val="26"/>
        </w:rPr>
        <w:t xml:space="preserve">11.2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Package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20.x LTS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TypeScript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safety across backend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High-performance HTTP framework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Prisma ORM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access, migrations, type-safe queries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relational database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cache, job queues, rate limiting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Passport.js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and RBAC middleware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BullMQ</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Background job queue (emails, reports)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Nodemailer / Azure Comm.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Swagger / Fastify Swagger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documentation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Jest + Supertest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and integration testing</w:t>
            </w:r>
          </w:p>
        </w:tc>
      </w:tr>
    </w:tbl>
    <w:p>
      <w:pPr>
        <w:spacing w:before="120"/>
      </w:pPr>
    </w:p>
    <w:p>
      <w:pPr>
        <w:pStyle w:val="Heading2"/>
        <w:spacing w:after="80" w:before="240"/>
      </w:pPr>
      <w:r>
        <w:rPr>
          <w:rFonts w:ascii="Arial" w:cs="Arial" w:eastAsia="Arial" w:hAnsi="Arial"/>
          <w:b/>
          <w:bCs/>
          <w:color w:val="2E75B6"/>
          <w:sz w:val="26"/>
          <w:szCs w:val="26"/>
        </w:rPr>
        <w:t xml:space="preserve">11.3 Azure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Azure Service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App Service / AKS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P2v3 / Standard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Node.js backend (containerized)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Static Web Apps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Host React frontend with global CDN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Database for PostgreSQL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 4 vCores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PostgreSQL with HA and backups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Cache for Redis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C1 Standard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cache and job queues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attachments, report exports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API Management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 Standard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gateway, rate limiting,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Active Directory B2C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and identity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Key Vault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Secrets, connection strings, encryption keys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Monitor + App Insights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Pay-as-you-go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 tracing, alerting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DevOps / GitHub Actions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 + free minutes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CI/CD pipelines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Front Door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WAF, HTTPS, global load balancing</w:t>
            </w:r>
          </w:p>
        </w:tc>
      </w:tr>
    </w:tbl>
    <w:p>
      <w:r>
        <w:br w:type="page"/>
      </w:r>
    </w:p>
    <w:p>
      <w:pPr>
        <w:pStyle w:val="Heading1"/>
        <w:pBdr>
          <w:bottom w:val="single" w:color="2E75B6" w:sz="6" w:space="1"/>
        </w:pBdr>
        <w:spacing w:after="120" w:before="360"/>
      </w:pPr>
      <w:bookmarkStart w:name="nfr" w:id="1"/>
      <w:r>
        <w:rPr>
          <w:rFonts w:ascii="Arial" w:cs="Arial" w:eastAsia="Arial" w:hAnsi="Arial"/>
          <w:b/>
          <w:bCs/>
          <w:color w:val="1F4E79"/>
          <w:sz w:val="32"/>
          <w:szCs w:val="32"/>
        </w:rPr>
        <w:t xml:space="preserve">12. Non-Functional Requirements</w:t>
      </w:r>
      <w:bookmarkEnd w:id="1"/>
    </w:p>
    <w:p>
      <w:pPr>
        <w:pStyle w:val="Heading2"/>
        <w:spacing w:after="80" w:before="240"/>
      </w:pPr>
      <w:r>
        <w:rPr>
          <w:rFonts w:ascii="Arial" w:cs="Arial" w:eastAsia="Arial" w:hAnsi="Arial"/>
          <w:b/>
          <w:bCs/>
          <w:color w:val="2E75B6"/>
          <w:sz w:val="26"/>
          <w:szCs w:val="26"/>
        </w:rPr>
        <w:t xml:space="preserve">12.1 Performance</w:t>
      </w:r>
    </w:p>
    <w:p>
      <w:pPr>
        <w:pStyle w:val="ListParagraph"/>
        <w:numPr>
          <w:ilvl w:val="0"/>
          <w:numId w:val="2"/>
        </w:numPr>
        <w:spacing w:after="40" w:before="40"/>
      </w:pPr>
      <w:r>
        <w:rPr>
          <w:rFonts w:ascii="Arial" w:cs="Arial" w:eastAsia="Arial" w:hAnsi="Arial"/>
          <w:color w:val="000000"/>
          <w:sz w:val="22"/>
          <w:szCs w:val="22"/>
        </w:rPr>
        <w:t xml:space="preserve">API response time: &lt; 300ms for 95th percentile under normal load</w:t>
      </w:r>
    </w:p>
    <w:p>
      <w:pPr>
        <w:pStyle w:val="ListParagraph"/>
        <w:numPr>
          <w:ilvl w:val="0"/>
          <w:numId w:val="2"/>
        </w:numPr>
        <w:spacing w:after="40" w:before="40"/>
      </w:pPr>
      <w:r>
        <w:rPr>
          <w:rFonts w:ascii="Arial" w:cs="Arial" w:eastAsia="Arial" w:hAnsi="Arial"/>
          <w:color w:val="000000"/>
          <w:sz w:val="22"/>
          <w:szCs w:val="22"/>
        </w:rPr>
        <w:t xml:space="preserve">Page load time: &lt; 2 seconds (Time to Interactive) on a standard corporate network</w:t>
      </w:r>
    </w:p>
    <w:p>
      <w:pPr>
        <w:pStyle w:val="ListParagraph"/>
        <w:numPr>
          <w:ilvl w:val="0"/>
          <w:numId w:val="2"/>
        </w:numPr>
        <w:spacing w:after="40" w:before="40"/>
      </w:pPr>
      <w:r>
        <w:rPr>
          <w:rFonts w:ascii="Arial" w:cs="Arial" w:eastAsia="Arial" w:hAnsi="Arial"/>
          <w:color w:val="000000"/>
          <w:sz w:val="22"/>
          <w:szCs w:val="22"/>
        </w:rPr>
        <w:t xml:space="preserve">Grid rendering: support for 10,000+ line items with virtual scrolling (AG Grid)</w:t>
      </w:r>
    </w:p>
    <w:p>
      <w:pPr>
        <w:pStyle w:val="ListParagraph"/>
        <w:numPr>
          <w:ilvl w:val="0"/>
          <w:numId w:val="2"/>
        </w:numPr>
        <w:spacing w:after="40" w:before="40"/>
      </w:pPr>
      <w:r>
        <w:rPr>
          <w:rFonts w:ascii="Arial" w:cs="Arial" w:eastAsia="Arial" w:hAnsi="Arial"/>
          <w:color w:val="000000"/>
          <w:sz w:val="22"/>
          <w:szCs w:val="22"/>
        </w:rPr>
        <w:t xml:space="preserve">Concurrent users: support 500 simultaneous active users per tenant</w:t>
      </w:r>
    </w:p>
    <w:p>
      <w:pPr>
        <w:pStyle w:val="Heading2"/>
        <w:spacing w:after="80" w:before="240"/>
      </w:pPr>
      <w:r>
        <w:rPr>
          <w:rFonts w:ascii="Arial" w:cs="Arial" w:eastAsia="Arial" w:hAnsi="Arial"/>
          <w:b/>
          <w:bCs/>
          <w:color w:val="2E75B6"/>
          <w:sz w:val="26"/>
          <w:szCs w:val="26"/>
        </w:rPr>
        <w:t xml:space="preserve">12.2 Scalability</w:t>
      </w:r>
    </w:p>
    <w:p>
      <w:pPr>
        <w:pStyle w:val="ListParagraph"/>
        <w:numPr>
          <w:ilvl w:val="0"/>
          <w:numId w:val="2"/>
        </w:numPr>
        <w:spacing w:after="40" w:before="40"/>
      </w:pPr>
      <w:r>
        <w:rPr>
          <w:rFonts w:ascii="Arial" w:cs="Arial" w:eastAsia="Arial" w:hAnsi="Arial"/>
          <w:color w:val="000000"/>
          <w:sz w:val="22"/>
          <w:szCs w:val="22"/>
        </w:rPr>
        <w:t xml:space="preserve">Horizontal scaling: stateless backend allows adding instances behind Azure Load Balancer</w:t>
      </w:r>
    </w:p>
    <w:p>
      <w:pPr>
        <w:pStyle w:val="ListParagraph"/>
        <w:numPr>
          <w:ilvl w:val="0"/>
          <w:numId w:val="2"/>
        </w:numPr>
        <w:spacing w:after="40" w:before="40"/>
      </w:pPr>
      <w:r>
        <w:rPr>
          <w:rFonts w:ascii="Arial" w:cs="Arial" w:eastAsia="Arial" w:hAnsi="Arial"/>
          <w:color w:val="000000"/>
          <w:sz w:val="22"/>
          <w:szCs w:val="22"/>
        </w:rPr>
        <w:t xml:space="preserve">Database connection pooling via PgBouncer</w:t>
      </w:r>
    </w:p>
    <w:p>
      <w:pPr>
        <w:pStyle w:val="ListParagraph"/>
        <w:numPr>
          <w:ilvl w:val="0"/>
          <w:numId w:val="2"/>
        </w:numPr>
        <w:spacing w:after="40" w:before="40"/>
      </w:pPr>
      <w:r>
        <w:rPr>
          <w:rFonts w:ascii="Arial" w:cs="Arial" w:eastAsia="Arial" w:hAnsi="Arial"/>
          <w:color w:val="000000"/>
          <w:sz w:val="22"/>
          <w:szCs w:val="22"/>
        </w:rPr>
        <w:t xml:space="preserve">Multi-tenant architecture with company_id isolation on all tables</w:t>
      </w:r>
    </w:p>
    <w:p>
      <w:pPr>
        <w:pStyle w:val="ListParagraph"/>
        <w:numPr>
          <w:ilvl w:val="0"/>
          <w:numId w:val="2"/>
        </w:numPr>
        <w:spacing w:after="40" w:before="40"/>
      </w:pPr>
      <w:r>
        <w:rPr>
          <w:rFonts w:ascii="Arial" w:cs="Arial" w:eastAsia="Arial" w:hAnsi="Arial"/>
          <w:color w:val="000000"/>
          <w:sz w:val="22"/>
          <w:szCs w:val="22"/>
        </w:rPr>
        <w:t xml:space="preserve">Async report generation via BullMQ job queue to avoid request timeout</w:t>
      </w:r>
    </w:p>
    <w:p>
      <w:pPr>
        <w:pStyle w:val="Heading2"/>
        <w:spacing w:after="80" w:before="240"/>
      </w:pPr>
      <w:r>
        <w:rPr>
          <w:rFonts w:ascii="Arial" w:cs="Arial" w:eastAsia="Arial" w:hAnsi="Arial"/>
          <w:b/>
          <w:bCs/>
          <w:color w:val="2E75B6"/>
          <w:sz w:val="26"/>
          <w:szCs w:val="26"/>
        </w:rPr>
        <w:t xml:space="preserve">12.3 Security</w:t>
      </w:r>
    </w:p>
    <w:p>
      <w:pPr>
        <w:pStyle w:val="ListParagraph"/>
        <w:numPr>
          <w:ilvl w:val="0"/>
          <w:numId w:val="2"/>
        </w:numPr>
        <w:spacing w:after="40" w:before="40"/>
      </w:pPr>
      <w:r>
        <w:rPr>
          <w:rFonts w:ascii="Arial" w:cs="Arial" w:eastAsia="Arial" w:hAnsi="Arial"/>
          <w:color w:val="000000"/>
          <w:sz w:val="22"/>
          <w:szCs w:val="22"/>
        </w:rPr>
        <w:t xml:space="preserve">All data in transit encrypted via TLS 1.2+ (enforced by Azure Front Door)</w:t>
      </w:r>
    </w:p>
    <w:p>
      <w:pPr>
        <w:pStyle w:val="ListParagraph"/>
        <w:numPr>
          <w:ilvl w:val="0"/>
          <w:numId w:val="2"/>
        </w:numPr>
        <w:spacing w:after="40" w:before="40"/>
      </w:pPr>
      <w:r>
        <w:rPr>
          <w:rFonts w:ascii="Arial" w:cs="Arial" w:eastAsia="Arial" w:hAnsi="Arial"/>
          <w:color w:val="000000"/>
          <w:sz w:val="22"/>
          <w:szCs w:val="22"/>
        </w:rPr>
        <w:t xml:space="preserve">Data at rest encrypted (Azure managed keys)</w:t>
      </w:r>
    </w:p>
    <w:p>
      <w:pPr>
        <w:pStyle w:val="ListParagraph"/>
        <w:numPr>
          <w:ilvl w:val="0"/>
          <w:numId w:val="2"/>
        </w:numPr>
        <w:spacing w:after="40" w:before="40"/>
      </w:pPr>
      <w:r>
        <w:rPr>
          <w:rFonts w:ascii="Arial" w:cs="Arial" w:eastAsia="Arial" w:hAnsi="Arial"/>
          <w:color w:val="000000"/>
          <w:sz w:val="22"/>
          <w:szCs w:val="22"/>
        </w:rPr>
        <w:t xml:space="preserve">JWT tokens expire in 15 minutes; refresh tokens in 7 days (stored in HttpOnly cookie)</w:t>
      </w:r>
    </w:p>
    <w:p>
      <w:pPr>
        <w:pStyle w:val="ListParagraph"/>
        <w:numPr>
          <w:ilvl w:val="0"/>
          <w:numId w:val="2"/>
        </w:numPr>
        <w:spacing w:after="40" w:before="40"/>
      </w:pPr>
      <w:r>
        <w:rPr>
          <w:rFonts w:ascii="Arial" w:cs="Arial" w:eastAsia="Arial" w:hAnsi="Arial"/>
          <w:color w:val="000000"/>
          <w:sz w:val="22"/>
          <w:szCs w:val="22"/>
        </w:rPr>
        <w:t xml:space="preserve">RBAC enforced both at API middleware level and database row level</w:t>
      </w:r>
    </w:p>
    <w:p>
      <w:pPr>
        <w:pStyle w:val="ListParagraph"/>
        <w:numPr>
          <w:ilvl w:val="0"/>
          <w:numId w:val="2"/>
        </w:numPr>
        <w:spacing w:after="40" w:before="40"/>
      </w:pPr>
      <w:r>
        <w:rPr>
          <w:rFonts w:ascii="Arial" w:cs="Arial" w:eastAsia="Arial" w:hAnsi="Arial"/>
          <w:color w:val="000000"/>
          <w:sz w:val="22"/>
          <w:szCs w:val="22"/>
        </w:rPr>
        <w:t xml:space="preserve">SQL injection prevention via Prisma parameterized queries</w:t>
      </w:r>
    </w:p>
    <w:p>
      <w:pPr>
        <w:pStyle w:val="ListParagraph"/>
        <w:numPr>
          <w:ilvl w:val="0"/>
          <w:numId w:val="2"/>
        </w:numPr>
        <w:spacing w:after="40" w:before="40"/>
      </w:pPr>
      <w:r>
        <w:rPr>
          <w:rFonts w:ascii="Arial" w:cs="Arial" w:eastAsia="Arial" w:hAnsi="Arial"/>
          <w:color w:val="000000"/>
          <w:sz w:val="22"/>
          <w:szCs w:val="22"/>
        </w:rPr>
        <w:t xml:space="preserve">XSS prevention: React default escaping + Content-Security-Policy headers</w:t>
      </w:r>
    </w:p>
    <w:p>
      <w:pPr>
        <w:pStyle w:val="ListParagraph"/>
        <w:numPr>
          <w:ilvl w:val="0"/>
          <w:numId w:val="2"/>
        </w:numPr>
        <w:spacing w:after="40" w:before="40"/>
      </w:pPr>
      <w:r>
        <w:rPr>
          <w:rFonts w:ascii="Arial" w:cs="Arial" w:eastAsia="Arial" w:hAnsi="Arial"/>
          <w:color w:val="000000"/>
          <w:sz w:val="22"/>
          <w:szCs w:val="22"/>
        </w:rPr>
        <w:t xml:space="preserve">Rate limiting: 100 requests/minute per IP via API Management</w:t>
      </w:r>
    </w:p>
    <w:p>
      <w:pPr>
        <w:pStyle w:val="ListParagraph"/>
        <w:numPr>
          <w:ilvl w:val="0"/>
          <w:numId w:val="2"/>
        </w:numPr>
        <w:spacing w:after="40" w:before="40"/>
      </w:pPr>
      <w:r>
        <w:rPr>
          <w:rFonts w:ascii="Arial" w:cs="Arial" w:eastAsia="Arial" w:hAnsi="Arial"/>
          <w:color w:val="000000"/>
          <w:sz w:val="22"/>
          <w:szCs w:val="22"/>
        </w:rPr>
        <w:t xml:space="preserve">Full audit log for all create/update/delete operations</w:t>
      </w:r>
    </w:p>
    <w:p>
      <w:pPr>
        <w:pStyle w:val="ListParagraph"/>
        <w:numPr>
          <w:ilvl w:val="0"/>
          <w:numId w:val="2"/>
        </w:numPr>
        <w:spacing w:after="40" w:before="40"/>
      </w:pPr>
      <w:r>
        <w:rPr>
          <w:rFonts w:ascii="Arial" w:cs="Arial" w:eastAsia="Arial" w:hAnsi="Arial"/>
          <w:color w:val="000000"/>
          <w:sz w:val="22"/>
          <w:szCs w:val="22"/>
        </w:rPr>
        <w:t xml:space="preserve">Secrets stored in Azure Key Vault (no secrets in code or config files)</w:t>
      </w:r>
    </w:p>
    <w:p>
      <w:pPr>
        <w:pStyle w:val="Heading2"/>
        <w:spacing w:after="80" w:before="240"/>
      </w:pPr>
      <w:r>
        <w:rPr>
          <w:rFonts w:ascii="Arial" w:cs="Arial" w:eastAsia="Arial" w:hAnsi="Arial"/>
          <w:b/>
          <w:bCs/>
          <w:color w:val="2E75B6"/>
          <w:sz w:val="26"/>
          <w:szCs w:val="26"/>
        </w:rPr>
        <w:t xml:space="preserve">12.4 Availability</w:t>
      </w:r>
    </w:p>
    <w:p>
      <w:pPr>
        <w:pStyle w:val="ListParagraph"/>
        <w:numPr>
          <w:ilvl w:val="0"/>
          <w:numId w:val="2"/>
        </w:numPr>
        <w:spacing w:after="40" w:before="40"/>
      </w:pPr>
      <w:r>
        <w:rPr>
          <w:rFonts w:ascii="Arial" w:cs="Arial" w:eastAsia="Arial" w:hAnsi="Arial"/>
          <w:color w:val="000000"/>
          <w:sz w:val="22"/>
          <w:szCs w:val="22"/>
        </w:rPr>
        <w:t xml:space="preserve">Target SLA: 99.9% uptime (Azure App Service SLA + PostgreSQL HA)</w:t>
      </w:r>
    </w:p>
    <w:p>
      <w:pPr>
        <w:pStyle w:val="ListParagraph"/>
        <w:numPr>
          <w:ilvl w:val="0"/>
          <w:numId w:val="2"/>
        </w:numPr>
        <w:spacing w:after="40" w:before="40"/>
      </w:pPr>
      <w:r>
        <w:rPr>
          <w:rFonts w:ascii="Arial" w:cs="Arial" w:eastAsia="Arial" w:hAnsi="Arial"/>
          <w:color w:val="000000"/>
          <w:sz w:val="22"/>
          <w:szCs w:val="22"/>
        </w:rPr>
        <w:t xml:space="preserve">Automated database backups: daily full + continuous WAL archiving (7-day retention)</w:t>
      </w:r>
    </w:p>
    <w:p>
      <w:pPr>
        <w:pStyle w:val="ListParagraph"/>
        <w:numPr>
          <w:ilvl w:val="0"/>
          <w:numId w:val="2"/>
        </w:numPr>
        <w:spacing w:after="40" w:before="40"/>
      </w:pPr>
      <w:r>
        <w:rPr>
          <w:rFonts w:ascii="Arial" w:cs="Arial" w:eastAsia="Arial" w:hAnsi="Arial"/>
          <w:color w:val="000000"/>
          <w:sz w:val="22"/>
          <w:szCs w:val="22"/>
        </w:rPr>
        <w:t xml:space="preserve">Zero-downtime deployments via blue/green deployment in Azure App Service</w:t>
      </w:r>
    </w:p>
    <w:p>
      <w:pPr>
        <w:pStyle w:val="ListParagraph"/>
        <w:numPr>
          <w:ilvl w:val="0"/>
          <w:numId w:val="2"/>
        </w:numPr>
        <w:spacing w:after="40" w:before="40"/>
      </w:pPr>
      <w:r>
        <w:rPr>
          <w:rFonts w:ascii="Arial" w:cs="Arial" w:eastAsia="Arial" w:hAnsi="Arial"/>
          <w:color w:val="000000"/>
          <w:sz w:val="22"/>
          <w:szCs w:val="22"/>
        </w:rPr>
        <w:t xml:space="preserve">Health check endpoint: /api/v1/health (monitored by Azure Monitor)</w:t>
      </w:r>
    </w:p>
    <w:p>
      <w:pPr>
        <w:pStyle w:val="Heading2"/>
        <w:spacing w:after="80" w:before="240"/>
      </w:pPr>
      <w:r>
        <w:rPr>
          <w:rFonts w:ascii="Arial" w:cs="Arial" w:eastAsia="Arial" w:hAnsi="Arial"/>
          <w:b/>
          <w:bCs/>
          <w:color w:val="2E75B6"/>
          <w:sz w:val="26"/>
          <w:szCs w:val="26"/>
        </w:rPr>
        <w:t xml:space="preserve">12.5 Maintainability</w:t>
      </w:r>
    </w:p>
    <w:p>
      <w:pPr>
        <w:pStyle w:val="ListParagraph"/>
        <w:numPr>
          <w:ilvl w:val="0"/>
          <w:numId w:val="2"/>
        </w:numPr>
        <w:spacing w:after="40" w:before="40"/>
      </w:pPr>
      <w:r>
        <w:rPr>
          <w:rFonts w:ascii="Arial" w:cs="Arial" w:eastAsia="Arial" w:hAnsi="Arial"/>
          <w:color w:val="000000"/>
          <w:sz w:val="22"/>
          <w:szCs w:val="22"/>
        </w:rPr>
        <w:t xml:space="preserve">Monorepo structure (frontend + backend in same repo via npm workspaces or Turborepo)</w:t>
      </w:r>
    </w:p>
    <w:p>
      <w:pPr>
        <w:pStyle w:val="ListParagraph"/>
        <w:numPr>
          <w:ilvl w:val="0"/>
          <w:numId w:val="2"/>
        </w:numPr>
        <w:spacing w:after="40" w:before="40"/>
      </w:pPr>
      <w:r>
        <w:rPr>
          <w:rFonts w:ascii="Arial" w:cs="Arial" w:eastAsia="Arial" w:hAnsi="Arial"/>
          <w:color w:val="000000"/>
          <w:sz w:val="22"/>
          <w:szCs w:val="22"/>
        </w:rPr>
        <w:t xml:space="preserve">TypeScript across the full stack</w:t>
      </w:r>
    </w:p>
    <w:p>
      <w:pPr>
        <w:pStyle w:val="ListParagraph"/>
        <w:numPr>
          <w:ilvl w:val="0"/>
          <w:numId w:val="2"/>
        </w:numPr>
        <w:spacing w:after="40" w:before="40"/>
      </w:pPr>
      <w:r>
        <w:rPr>
          <w:rFonts w:ascii="Arial" w:cs="Arial" w:eastAsia="Arial" w:hAnsi="Arial"/>
          <w:color w:val="000000"/>
          <w:sz w:val="22"/>
          <w:szCs w:val="22"/>
        </w:rPr>
        <w:t xml:space="preserve">Prisma migration files committed to git</w:t>
      </w:r>
    </w:p>
    <w:p>
      <w:pPr>
        <w:pStyle w:val="ListParagraph"/>
        <w:numPr>
          <w:ilvl w:val="0"/>
          <w:numId w:val="2"/>
        </w:numPr>
        <w:spacing w:after="40" w:before="40"/>
      </w:pPr>
      <w:r>
        <w:rPr>
          <w:rFonts w:ascii="Arial" w:cs="Arial" w:eastAsia="Arial" w:hAnsi="Arial"/>
          <w:color w:val="000000"/>
          <w:sz w:val="22"/>
          <w:szCs w:val="22"/>
        </w:rPr>
        <w:t xml:space="preserve">Minimum 80% unit test coverage on business logic</w:t>
      </w:r>
    </w:p>
    <w:p>
      <w:pPr>
        <w:pStyle w:val="ListParagraph"/>
        <w:numPr>
          <w:ilvl w:val="0"/>
          <w:numId w:val="2"/>
        </w:numPr>
        <w:spacing w:after="40" w:before="40"/>
      </w:pPr>
      <w:r>
        <w:rPr>
          <w:rFonts w:ascii="Arial" w:cs="Arial" w:eastAsia="Arial" w:hAnsi="Arial"/>
          <w:color w:val="000000"/>
          <w:sz w:val="22"/>
          <w:szCs w:val="22"/>
        </w:rPr>
        <w:t xml:space="preserve">OpenAPI spec auto-generated and published to developer portal</w:t>
      </w:r>
    </w:p>
    <w:p>
      <w:r>
        <w:br w:type="page"/>
      </w:r>
    </w:p>
    <w:p>
      <w:pPr>
        <w:pStyle w:val="Heading1"/>
        <w:pBdr>
          <w:bottom w:val="single" w:color="2E75B6" w:sz="6" w:space="1"/>
        </w:pBdr>
        <w:spacing w:after="120" w:before="360"/>
      </w:pPr>
      <w:bookmarkStart w:name="reports" w:id="1"/>
      <w:r>
        <w:rPr>
          <w:rFonts w:ascii="Arial" w:cs="Arial" w:eastAsia="Arial" w:hAnsi="Arial"/>
          <w:b/>
          <w:bCs/>
          <w:color w:val="1F4E79"/>
          <w:sz w:val="32"/>
          <w:szCs w:val="32"/>
        </w:rPr>
        <w:t xml:space="preserve">13. Reports and Queries</w:t>
      </w:r>
      <w:bookmarkEnd w:id="1"/>
    </w:p>
    <w:p>
      <w:pPr>
        <w:pStyle w:val="Heading2"/>
        <w:spacing w:after="80" w:before="240"/>
      </w:pPr>
      <w:r>
        <w:rPr>
          <w:rFonts w:ascii="Arial" w:cs="Arial" w:eastAsia="Arial" w:hAnsi="Arial"/>
          <w:b/>
          <w:bCs/>
          <w:color w:val="2E75B6"/>
          <w:sz w:val="26"/>
          <w:szCs w:val="26"/>
        </w:rPr>
        <w:t xml:space="preserve">13.1 Procurement Reports</w:t>
      </w:r>
    </w:p>
    <w:p>
      <w:pPr>
        <w:pStyle w:val="ListParagraph"/>
        <w:numPr>
          <w:ilvl w:val="0"/>
          <w:numId w:val="2"/>
        </w:numPr>
        <w:spacing w:after="40" w:before="40"/>
      </w:pPr>
      <w:r>
        <w:rPr>
          <w:rFonts w:ascii="Arial" w:cs="Arial" w:eastAsia="Arial" w:hAnsi="Arial"/>
          <w:color w:val="000000"/>
          <w:sz w:val="22"/>
          <w:szCs w:val="22"/>
        </w:rPr>
        <w:t xml:space="preserve">Material Requisition Status Report</w:t>
      </w:r>
    </w:p>
    <w:p>
      <w:pPr>
        <w:pStyle w:val="ListParagraph"/>
        <w:numPr>
          <w:ilvl w:val="0"/>
          <w:numId w:val="2"/>
        </w:numPr>
        <w:spacing w:after="40" w:before="40"/>
      </w:pPr>
      <w:r>
        <w:rPr>
          <w:rFonts w:ascii="Arial" w:cs="Arial" w:eastAsia="Arial" w:hAnsi="Arial"/>
          <w:color w:val="000000"/>
          <w:sz w:val="22"/>
          <w:szCs w:val="22"/>
        </w:rPr>
        <w:t xml:space="preserve">Purchase Requisition Status Report</w:t>
      </w:r>
    </w:p>
    <w:p>
      <w:pPr>
        <w:pStyle w:val="ListParagraph"/>
        <w:numPr>
          <w:ilvl w:val="0"/>
          <w:numId w:val="2"/>
        </w:numPr>
        <w:spacing w:after="40" w:before="40"/>
      </w:pPr>
      <w:r>
        <w:rPr>
          <w:rFonts w:ascii="Arial" w:cs="Arial" w:eastAsia="Arial" w:hAnsi="Arial"/>
          <w:color w:val="000000"/>
          <w:sz w:val="22"/>
          <w:szCs w:val="22"/>
        </w:rPr>
        <w:t xml:space="preserve">Purchase Order Status Report (open, partial, closed)</w:t>
      </w:r>
    </w:p>
    <w:p>
      <w:pPr>
        <w:pStyle w:val="ListParagraph"/>
        <w:numPr>
          <w:ilvl w:val="0"/>
          <w:numId w:val="2"/>
        </w:numPr>
        <w:spacing w:after="40" w:before="40"/>
      </w:pPr>
      <w:r>
        <w:rPr>
          <w:rFonts w:ascii="Arial" w:cs="Arial" w:eastAsia="Arial" w:hAnsi="Arial"/>
          <w:color w:val="000000"/>
          <w:sz w:val="22"/>
          <w:szCs w:val="22"/>
        </w:rPr>
        <w:t xml:space="preserve">Purchase Order History by Supplier/Item</w:t>
      </w:r>
    </w:p>
    <w:p>
      <w:pPr>
        <w:pStyle w:val="ListParagraph"/>
        <w:numPr>
          <w:ilvl w:val="0"/>
          <w:numId w:val="2"/>
        </w:numPr>
        <w:spacing w:after="40" w:before="40"/>
      </w:pPr>
      <w:r>
        <w:rPr>
          <w:rFonts w:ascii="Arial" w:cs="Arial" w:eastAsia="Arial" w:hAnsi="Arial"/>
          <w:color w:val="000000"/>
          <w:sz w:val="22"/>
          <w:szCs w:val="22"/>
        </w:rPr>
        <w:t xml:space="preserve">Procurement Tracking (PR-to-PO cycle time)</w:t>
      </w:r>
    </w:p>
    <w:p>
      <w:pPr>
        <w:pStyle w:val="ListParagraph"/>
        <w:numPr>
          <w:ilvl w:val="0"/>
          <w:numId w:val="2"/>
        </w:numPr>
        <w:spacing w:after="40" w:before="40"/>
      </w:pPr>
      <w:r>
        <w:rPr>
          <w:rFonts w:ascii="Arial" w:cs="Arial" w:eastAsia="Arial" w:hAnsi="Arial"/>
          <w:color w:val="000000"/>
          <w:sz w:val="22"/>
          <w:szCs w:val="22"/>
        </w:rPr>
        <w:t xml:space="preserve">Pending Purchase Requisitions</w:t>
      </w:r>
    </w:p>
    <w:p>
      <w:pPr>
        <w:pStyle w:val="ListParagraph"/>
        <w:numPr>
          <w:ilvl w:val="0"/>
          <w:numId w:val="2"/>
        </w:numPr>
        <w:spacing w:after="40" w:before="40"/>
      </w:pPr>
      <w:r>
        <w:rPr>
          <w:rFonts w:ascii="Arial" w:cs="Arial" w:eastAsia="Arial" w:hAnsi="Arial"/>
          <w:color w:val="000000"/>
          <w:sz w:val="22"/>
          <w:szCs w:val="22"/>
        </w:rPr>
        <w:t xml:space="preserve">Lead Time Variance Report</w:t>
      </w:r>
    </w:p>
    <w:p>
      <w:pPr>
        <w:pStyle w:val="ListParagraph"/>
        <w:numPr>
          <w:ilvl w:val="0"/>
          <w:numId w:val="2"/>
        </w:numPr>
        <w:spacing w:after="40" w:before="40"/>
      </w:pPr>
      <w:r>
        <w:rPr>
          <w:rFonts w:ascii="Arial" w:cs="Arial" w:eastAsia="Arial" w:hAnsi="Arial"/>
          <w:color w:val="000000"/>
          <w:sz w:val="22"/>
          <w:szCs w:val="22"/>
        </w:rPr>
        <w:t xml:space="preserve">Purchase Price Comparison (vs budget, vs last purchase)</w:t>
      </w:r>
    </w:p>
    <w:p>
      <w:pPr>
        <w:pStyle w:val="ListParagraph"/>
        <w:numPr>
          <w:ilvl w:val="0"/>
          <w:numId w:val="2"/>
        </w:numPr>
        <w:spacing w:after="40" w:before="40"/>
      </w:pPr>
      <w:r>
        <w:rPr>
          <w:rFonts w:ascii="Arial" w:cs="Arial" w:eastAsia="Arial" w:hAnsi="Arial"/>
          <w:color w:val="000000"/>
          <w:sz w:val="22"/>
          <w:szCs w:val="22"/>
        </w:rPr>
        <w:t xml:space="preserve">Schedule vs Actual Supply</w:t>
      </w:r>
    </w:p>
    <w:p>
      <w:pPr>
        <w:pStyle w:val="ListParagraph"/>
        <w:numPr>
          <w:ilvl w:val="0"/>
          <w:numId w:val="2"/>
        </w:numPr>
        <w:spacing w:after="40" w:before="40"/>
      </w:pPr>
      <w:r>
        <w:rPr>
          <w:rFonts w:ascii="Arial" w:cs="Arial" w:eastAsia="Arial" w:hAnsi="Arial"/>
          <w:color w:val="000000"/>
          <w:sz w:val="22"/>
          <w:szCs w:val="22"/>
        </w:rPr>
        <w:t xml:space="preserve">Comparison of Quotations</w:t>
      </w:r>
    </w:p>
    <w:p>
      <w:pPr>
        <w:pStyle w:val="Heading2"/>
        <w:spacing w:after="80" w:before="240"/>
      </w:pPr>
      <w:r>
        <w:rPr>
          <w:rFonts w:ascii="Arial" w:cs="Arial" w:eastAsia="Arial" w:hAnsi="Arial"/>
          <w:b/>
          <w:bCs/>
          <w:color w:val="2E75B6"/>
          <w:sz w:val="26"/>
          <w:szCs w:val="26"/>
        </w:rPr>
        <w:t xml:space="preserve">13.2 Inventory Reports</w:t>
      </w:r>
    </w:p>
    <w:p>
      <w:pPr>
        <w:pStyle w:val="ListParagraph"/>
        <w:numPr>
          <w:ilvl w:val="0"/>
          <w:numId w:val="2"/>
        </w:numPr>
        <w:spacing w:after="40" w:before="40"/>
      </w:pPr>
      <w:r>
        <w:rPr>
          <w:rFonts w:ascii="Arial" w:cs="Arial" w:eastAsia="Arial" w:hAnsi="Arial"/>
          <w:color w:val="000000"/>
          <w:sz w:val="22"/>
          <w:szCs w:val="22"/>
        </w:rPr>
        <w:t xml:space="preserve">Stock Balance Report (by item, warehouse, bin)</w:t>
      </w:r>
    </w:p>
    <w:p>
      <w:pPr>
        <w:pStyle w:val="ListParagraph"/>
        <w:numPr>
          <w:ilvl w:val="0"/>
          <w:numId w:val="2"/>
        </w:numPr>
        <w:spacing w:after="40" w:before="40"/>
      </w:pPr>
      <w:r>
        <w:rPr>
          <w:rFonts w:ascii="Arial" w:cs="Arial" w:eastAsia="Arial" w:hAnsi="Arial"/>
          <w:color w:val="000000"/>
          <w:sz w:val="22"/>
          <w:szCs w:val="22"/>
        </w:rPr>
        <w:t xml:space="preserve">Stock Aging Report</w:t>
      </w:r>
    </w:p>
    <w:p>
      <w:pPr>
        <w:pStyle w:val="ListParagraph"/>
        <w:numPr>
          <w:ilvl w:val="0"/>
          <w:numId w:val="2"/>
        </w:numPr>
        <w:spacing w:after="40" w:before="40"/>
      </w:pPr>
      <w:r>
        <w:rPr>
          <w:rFonts w:ascii="Arial" w:cs="Arial" w:eastAsia="Arial" w:hAnsi="Arial"/>
          <w:color w:val="000000"/>
          <w:sz w:val="22"/>
          <w:szCs w:val="22"/>
        </w:rPr>
        <w:t xml:space="preserve">Dead / Inactive / Obsolete Stock Report</w:t>
      </w:r>
    </w:p>
    <w:p>
      <w:pPr>
        <w:pStyle w:val="ListParagraph"/>
        <w:numPr>
          <w:ilvl w:val="0"/>
          <w:numId w:val="2"/>
        </w:numPr>
        <w:spacing w:after="40" w:before="40"/>
      </w:pPr>
      <w:r>
        <w:rPr>
          <w:rFonts w:ascii="Arial" w:cs="Arial" w:eastAsia="Arial" w:hAnsi="Arial"/>
          <w:color w:val="000000"/>
          <w:sz w:val="22"/>
          <w:szCs w:val="22"/>
        </w:rPr>
        <w:t xml:space="preserve">GRN Summary Report</w:t>
      </w:r>
    </w:p>
    <w:p>
      <w:pPr>
        <w:pStyle w:val="ListParagraph"/>
        <w:numPr>
          <w:ilvl w:val="0"/>
          <w:numId w:val="2"/>
        </w:numPr>
        <w:spacing w:after="40" w:before="40"/>
      </w:pPr>
      <w:r>
        <w:rPr>
          <w:rFonts w:ascii="Arial" w:cs="Arial" w:eastAsia="Arial" w:hAnsi="Arial"/>
          <w:color w:val="000000"/>
          <w:sz w:val="22"/>
          <w:szCs w:val="22"/>
        </w:rPr>
        <w:t xml:space="preserve">Stock Movement Report</w:t>
      </w:r>
    </w:p>
    <w:p>
      <w:pPr>
        <w:pStyle w:val="ListParagraph"/>
        <w:numPr>
          <w:ilvl w:val="0"/>
          <w:numId w:val="2"/>
        </w:numPr>
        <w:spacing w:after="40" w:before="40"/>
      </w:pPr>
      <w:r>
        <w:rPr>
          <w:rFonts w:ascii="Arial" w:cs="Arial" w:eastAsia="Arial" w:hAnsi="Arial"/>
          <w:color w:val="000000"/>
          <w:sz w:val="22"/>
          <w:szCs w:val="22"/>
        </w:rPr>
        <w:t xml:space="preserve">Reorder Level Report</w:t>
      </w:r>
    </w:p>
    <w:p>
      <w:pPr>
        <w:pStyle w:val="ListParagraph"/>
        <w:numPr>
          <w:ilvl w:val="0"/>
          <w:numId w:val="2"/>
        </w:numPr>
        <w:spacing w:after="40" w:before="40"/>
      </w:pPr>
      <w:r>
        <w:rPr>
          <w:rFonts w:ascii="Arial" w:cs="Arial" w:eastAsia="Arial" w:hAnsi="Arial"/>
          <w:color w:val="000000"/>
          <w:sz w:val="22"/>
          <w:szCs w:val="22"/>
        </w:rPr>
        <w:t xml:space="preserve">Stock Valuation Report (WAC / FIFO)</w:t>
      </w:r>
    </w:p>
    <w:p>
      <w:pPr>
        <w:pStyle w:val="ListParagraph"/>
        <w:numPr>
          <w:ilvl w:val="0"/>
          <w:numId w:val="2"/>
        </w:numPr>
        <w:spacing w:after="40" w:before="40"/>
      </w:pPr>
      <w:r>
        <w:rPr>
          <w:rFonts w:ascii="Arial" w:cs="Arial" w:eastAsia="Arial" w:hAnsi="Arial"/>
          <w:color w:val="000000"/>
          <w:sz w:val="22"/>
          <w:szCs w:val="22"/>
        </w:rPr>
        <w:t xml:space="preserve">Physical Count Variance Report</w:t>
      </w:r>
    </w:p>
    <w:p>
      <w:pPr>
        <w:pStyle w:val="Heading2"/>
        <w:spacing w:after="80" w:before="240"/>
      </w:pPr>
      <w:r>
        <w:rPr>
          <w:rFonts w:ascii="Arial" w:cs="Arial" w:eastAsia="Arial" w:hAnsi="Arial"/>
          <w:b/>
          <w:bCs/>
          <w:color w:val="2E75B6"/>
          <w:sz w:val="26"/>
          <w:szCs w:val="26"/>
        </w:rPr>
        <w:t xml:space="preserve">13.3 Finance Reports</w:t>
      </w:r>
    </w:p>
    <w:p>
      <w:pPr>
        <w:pStyle w:val="ListParagraph"/>
        <w:numPr>
          <w:ilvl w:val="0"/>
          <w:numId w:val="2"/>
        </w:numPr>
        <w:spacing w:after="40" w:before="40"/>
      </w:pPr>
      <w:r>
        <w:rPr>
          <w:rFonts w:ascii="Arial" w:cs="Arial" w:eastAsia="Arial" w:hAnsi="Arial"/>
          <w:color w:val="000000"/>
          <w:sz w:val="22"/>
          <w:szCs w:val="22"/>
        </w:rPr>
        <w:t xml:space="preserve">Trial Balance</w:t>
      </w:r>
    </w:p>
    <w:p>
      <w:pPr>
        <w:pStyle w:val="ListParagraph"/>
        <w:numPr>
          <w:ilvl w:val="0"/>
          <w:numId w:val="2"/>
        </w:numPr>
        <w:spacing w:after="40" w:before="40"/>
      </w:pPr>
      <w:r>
        <w:rPr>
          <w:rFonts w:ascii="Arial" w:cs="Arial" w:eastAsia="Arial" w:hAnsi="Arial"/>
          <w:color w:val="000000"/>
          <w:sz w:val="22"/>
          <w:szCs w:val="22"/>
        </w:rPr>
        <w:t xml:space="preserve">Profit &amp; Loss Statement</w:t>
      </w:r>
    </w:p>
    <w:p>
      <w:pPr>
        <w:pStyle w:val="ListParagraph"/>
        <w:numPr>
          <w:ilvl w:val="0"/>
          <w:numId w:val="2"/>
        </w:numPr>
        <w:spacing w:after="40" w:before="40"/>
      </w:pPr>
      <w:r>
        <w:rPr>
          <w:rFonts w:ascii="Arial" w:cs="Arial" w:eastAsia="Arial" w:hAnsi="Arial"/>
          <w:color w:val="000000"/>
          <w:sz w:val="22"/>
          <w:szCs w:val="22"/>
        </w:rPr>
        <w:t xml:space="preserve">Balance Sheet</w:t>
      </w:r>
    </w:p>
    <w:p>
      <w:pPr>
        <w:pStyle w:val="ListParagraph"/>
        <w:numPr>
          <w:ilvl w:val="0"/>
          <w:numId w:val="2"/>
        </w:numPr>
        <w:spacing w:after="40" w:before="40"/>
      </w:pPr>
      <w:r>
        <w:rPr>
          <w:rFonts w:ascii="Arial" w:cs="Arial" w:eastAsia="Arial" w:hAnsi="Arial"/>
          <w:color w:val="000000"/>
          <w:sz w:val="22"/>
          <w:szCs w:val="22"/>
        </w:rPr>
        <w:t xml:space="preserve">Supplier Aging Report</w:t>
      </w:r>
    </w:p>
    <w:p>
      <w:pPr>
        <w:pStyle w:val="ListParagraph"/>
        <w:numPr>
          <w:ilvl w:val="0"/>
          <w:numId w:val="2"/>
        </w:numPr>
        <w:spacing w:after="40" w:before="40"/>
      </w:pPr>
      <w:r>
        <w:rPr>
          <w:rFonts w:ascii="Arial" w:cs="Arial" w:eastAsia="Arial" w:hAnsi="Arial"/>
          <w:color w:val="000000"/>
          <w:sz w:val="22"/>
          <w:szCs w:val="22"/>
        </w:rPr>
        <w:t xml:space="preserve">Customer Aging Report</w:t>
      </w:r>
    </w:p>
    <w:p>
      <w:pPr>
        <w:pStyle w:val="ListParagraph"/>
        <w:numPr>
          <w:ilvl w:val="0"/>
          <w:numId w:val="2"/>
        </w:numPr>
        <w:spacing w:after="40" w:before="40"/>
      </w:pPr>
      <w:r>
        <w:rPr>
          <w:rFonts w:ascii="Arial" w:cs="Arial" w:eastAsia="Arial" w:hAnsi="Arial"/>
          <w:color w:val="000000"/>
          <w:sz w:val="22"/>
          <w:szCs w:val="22"/>
        </w:rPr>
        <w:t xml:space="preserve">Budget vs Actual</w:t>
      </w:r>
    </w:p>
    <w:p>
      <w:pPr>
        <w:pStyle w:val="ListParagraph"/>
        <w:numPr>
          <w:ilvl w:val="0"/>
          <w:numId w:val="2"/>
        </w:numPr>
        <w:spacing w:after="40" w:before="40"/>
      </w:pPr>
      <w:r>
        <w:rPr>
          <w:rFonts w:ascii="Arial" w:cs="Arial" w:eastAsia="Arial" w:hAnsi="Arial"/>
          <w:color w:val="000000"/>
          <w:sz w:val="22"/>
          <w:szCs w:val="22"/>
        </w:rPr>
        <w:t xml:space="preserve">Cost Center P&amp;L</w:t>
      </w:r>
    </w:p>
    <w:p>
      <w:pPr>
        <w:pStyle w:val="ListParagraph"/>
        <w:numPr>
          <w:ilvl w:val="0"/>
          <w:numId w:val="2"/>
        </w:numPr>
        <w:spacing w:after="40" w:before="40"/>
      </w:pPr>
      <w:r>
        <w:rPr>
          <w:rFonts w:ascii="Arial" w:cs="Arial" w:eastAsia="Arial" w:hAnsi="Arial"/>
          <w:color w:val="000000"/>
          <w:sz w:val="22"/>
          <w:szCs w:val="22"/>
        </w:rPr>
        <w:t xml:space="preserve">Cash Flow Statement</w:t>
      </w:r>
    </w:p>
    <w:p>
      <w:pPr>
        <w:pStyle w:val="ListParagraph"/>
        <w:numPr>
          <w:ilvl w:val="0"/>
          <w:numId w:val="2"/>
        </w:numPr>
        <w:spacing w:after="40" w:before="40"/>
      </w:pPr>
      <w:r>
        <w:rPr>
          <w:rFonts w:ascii="Arial" w:cs="Arial" w:eastAsia="Arial" w:hAnsi="Arial"/>
          <w:color w:val="000000"/>
          <w:sz w:val="22"/>
          <w:szCs w:val="22"/>
        </w:rPr>
        <w:t xml:space="preserve">TDS Summary Report</w:t>
      </w:r>
    </w:p>
    <w:p>
      <w:r>
        <w:br w:type="page"/>
      </w:r>
    </w:p>
    <w:p>
      <w:pPr>
        <w:pStyle w:val="Heading1"/>
        <w:pBdr>
          <w:bottom w:val="single" w:color="2E75B6" w:sz="6" w:space="1"/>
        </w:pBdr>
        <w:spacing w:after="120" w:before="360"/>
      </w:pPr>
      <w:bookmarkStart w:name="integration" w:id="1"/>
      <w:r>
        <w:rPr>
          <w:rFonts w:ascii="Arial" w:cs="Arial" w:eastAsia="Arial" w:hAnsi="Arial"/>
          <w:b/>
          <w:bCs/>
          <w:color w:val="1F4E79"/>
          <w:sz w:val="32"/>
          <w:szCs w:val="32"/>
        </w:rPr>
        <w:t xml:space="preserve">14. Integration Requirements</w:t>
      </w:r>
      <w:bookmarkEnd w:id="1"/>
    </w:p>
    <w:p>
      <w:pPr>
        <w:spacing w:after="60" w:before="60"/>
      </w:pPr>
      <w:r>
        <w:rPr>
          <w:rFonts w:ascii="Arial" w:cs="Arial" w:eastAsia="Arial" w:hAnsi="Arial"/>
          <w:color w:val="000000"/>
          <w:sz w:val="22"/>
          <w:szCs w:val="22"/>
        </w:rPr>
        <w:t xml:space="preserve">The platform is designed to integrate with external systems via REST APIs and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(SMTP / Azure)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Outbound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notifications, supplier RFQs, payment confirmations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Active Directory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 SSO login for corporate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Exchange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REST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Auto-fetch daily exchange rates (e.g., Open Exchange Rates)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Storage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Blob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Attachment upload/download for all documents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Export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Excel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reports exportable via server-side rendering (Puppeteer / ExcelJS)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Webhook Outbound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Webhook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Notify external systems on PO approval, GRN posting, etc.</w:t>
            </w:r>
          </w:p>
        </w:tc>
      </w:tr>
    </w:tbl>
    <w:p>
      <w:r>
        <w:br w:type="page"/>
      </w:r>
    </w:p>
    <w:p>
      <w:pPr>
        <w:pStyle w:val="Heading1"/>
        <w:pBdr>
          <w:bottom w:val="single" w:color="2E75B6" w:sz="6" w:space="1"/>
        </w:pBdr>
        <w:spacing w:after="120" w:before="360"/>
      </w:pPr>
      <w:bookmarkStart w:name="phases" w:id="1"/>
      <w:r>
        <w:rPr>
          <w:rFonts w:ascii="Arial" w:cs="Arial" w:eastAsia="Arial" w:hAnsi="Arial"/>
          <w:b/>
          <w:bCs/>
          <w:color w:val="1F4E79"/>
          <w:sz w:val="32"/>
          <w:szCs w:val="32"/>
        </w:rPr>
        <w:t xml:space="preserve">15. Development Phases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360"/>
        <w:gridCol w:w="35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Monorepo setup, DB schema, auth, RBAC, module config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Procurement Backend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weeks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Supplier, MRL, PRL, PE, PQ, PO APIs + workflow engine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Frontend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procurement screens, document forms, grids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 Backend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weeks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Item, Warehouse, GRN, Issue, Transfer, Adjustment APIs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Frontend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inventory screens, stock balance views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Backend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weeks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 AP, AR, Budget APIs + auto-posting from Inv/Proc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Frontend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finance screens, journal entry, reports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&amp; Reports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weeks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KPI dashboards, all standard reports, export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&amp; QA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 UAT, performance tuning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Deployment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week</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 as Code (Bicep), CI/CD, go-live</w:t>
            </w:r>
          </w:p>
        </w:tc>
      </w:tr>
    </w:tbl>
    <w:p>
      <w:pPr>
        <w:spacing w:before="240"/>
      </w:pPr>
    </w:p>
    <w:p>
      <w:pPr>
        <w:spacing w:after="60" w:before="60"/>
      </w:pPr>
      <w:r>
        <w:rPr>
          <w:rFonts w:ascii="Arial" w:cs="Arial" w:eastAsia="Arial" w:hAnsi="Arial"/>
          <w:color w:val="000000"/>
          <w:sz w:val="22"/>
          <w:szCs w:val="22"/>
        </w:rPr>
        <w:t xml:space="preserve">Total estimated development timeline: 23 weeks (approximately 6 months) with a team of 3-4 full-stack developers.</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Requisition — internal request to procure items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 Requisition — formal request to purchasing department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 / RFQ</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Enquiry / Request for Quotation — sent to suppliers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PQL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 Quotation — supplier price response to RFQ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Order — legally binding purchase commitment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Goods Receipt Note — records physical receipt of goods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 Payable — money owed to suppliers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Accounts Receivable — money owed by customers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Ledger — central accounting record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Weighted Average Cost — stock valuation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 permissions 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TDS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Tax Deducted at Source — withholding tax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of Account — supplier/customer balance summary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LTO</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Transfer Order — inter-warehouse stock transfer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8"/>
        <w:szCs w:val="18"/>
      </w:rPr>
      <w:t xml:space="preserve">April 2026  ·  Internal Use Only</w:t>
    </w:r>
    <w:r>
      <w:rPr>
        <w:rFonts w:ascii="Arial" w:cs="Arial" w:eastAsia="Arial" w:hAnsi="Arial"/>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ERP Platform — Software Requirements Specification</w:t>
    </w:r>
    <w:r>
      <w:rPr>
        <w:rFonts w:ascii="Arial" w:cs="Arial" w:eastAsia="Arial" w:hAnsi="Arial"/>
      </w:rPr>
      <w:t xml:space="preserve">	</w:t>
    </w:r>
    <w:r>
      <w:rPr>
        <w:rFonts w:ascii="Arial" w:cs="Arial" w:eastAsia="Arial" w:hAnsi="Arial"/>
        <w:b/>
        <w:bCs/>
        <w:color w:val="4472C4"/>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2026-04-06T18:06:30.255Z</dcterms:created>
  <dcterms:modified xsi:type="dcterms:W3CDTF">2026-04-06T18:06:30.255Z</dcterms:modified>
</cp:coreProperties>
</file>

<file path=docProps/custom.xml><?xml version="1.0" encoding="utf-8"?>
<Properties xmlns="http://schemas.openxmlformats.org/officeDocument/2006/custom-properties" xmlns:vt="http://schemas.openxmlformats.org/officeDocument/2006/docPropsVTypes"/>
</file>