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720"/>
        <w:jc w:val="center"/>
      </w:pPr>
      <w:r>
        <w:rPr>
          <w:rFonts w:ascii="Arial" w:cs="Arial" w:eastAsia="Arial" w:hAnsi="Arial"/>
          <w:b/>
          <w:bCs/>
          <w:color w:val="FFFFFF"/>
          <w:sz w:val="40"/>
          <w:szCs w:val="40"/>
        </w:rPr>
        <w:t xml:space="preserve">Virtusa Corp.</w:t>
      </w:r>
    </w:p>
    <w:p>
      <w:pPr>
        <w:shd w:fill="1F3864" w:val="clear"/>
        <w:spacing w:after="60" w:before="0"/>
        <w:jc w:val="center"/>
      </w:pPr>
      <w:r>
        <w:rPr>
          <w:rFonts w:ascii="Arial" w:cs="Arial" w:eastAsia="Arial" w:hAnsi="Arial"/>
          <w:color w:val="C0C0C0"/>
          <w:sz w:val="18"/>
          <w:szCs w:val="18"/>
        </w:rPr>
        <w:t xml:space="preserve">2000 West Park Drive  •  Westboro, MA 01581</w:t>
      </w:r>
    </w:p>
    <w:p>
      <w:pPr>
        <w:shd w:fill="1F3864" w:val="clear"/>
        <w:spacing w:after="600" w:before="0"/>
        <w:jc w:val="center"/>
      </w:pPr>
      <w:r>
        <w:rPr>
          <w:rFonts w:ascii="Arial" w:cs="Arial" w:eastAsia="Arial" w:hAnsi="Arial"/>
          <w:color w:val="C0C0C0"/>
          <w:sz w:val="18"/>
          <w:szCs w:val="18"/>
        </w:rPr>
        <w:t xml:space="preserve">info@virtusa.com  •  www.virtusa.com</w:t>
      </w:r>
    </w:p>
    <w:p>
      <w:pPr>
        <w:spacing w:after="120" w:before="480"/>
        <w:jc w:val="center"/>
      </w:pPr>
      <w:r>
        <w:rPr>
          <w:rFonts w:ascii="Arial" w:cs="Arial" w:eastAsia="Arial" w:hAnsi="Arial"/>
          <w:color w:val="555555"/>
          <w:sz w:val="24"/>
          <w:szCs w:val="24"/>
        </w:rPr>
        <w:t xml:space="preserve">Architecture Document for</w:t>
      </w:r>
    </w:p>
    <w:p>
      <w:pPr>
        <w:spacing w:after="60" w:before="0"/>
        <w:jc w:val="center"/>
      </w:pPr>
      <w:r>
        <w:rPr>
          <w:rFonts w:ascii="Arial" w:cs="Arial" w:eastAsia="Arial" w:hAnsi="Arial"/>
          <w:b/>
          <w:bCs/>
          <w:color w:val="1F3864"/>
          <w:sz w:val="36"/>
          <w:szCs w:val="36"/>
        </w:rPr>
        <w:t xml:space="preserve">Sentinel: A Multi-Agent Knowledge Ecosystem</w:t>
      </w:r>
    </w:p>
    <w:p>
      <w:pPr>
        <w:spacing w:after="60" w:before="60"/>
        <w:jc w:val="center"/>
      </w:pPr>
      <w:r>
        <w:rPr>
          <w:rFonts w:ascii="Arial" w:cs="Arial" w:eastAsia="Arial" w:hAnsi="Arial"/>
          <w:b/>
          <w:bCs/>
          <w:color w:val="005A5B"/>
          <w:sz w:val="22"/>
          <w:szCs w:val="22"/>
        </w:rPr>
        <w:t xml:space="preserve">Stage 3 Edition — Distributed Microservices &amp; Asset Governance</w:t>
      </w:r>
    </w:p>
    <w:p>
      <w:pPr>
        <w:spacing w:after="60" w:before="120"/>
        <w:jc w:val="center"/>
      </w:pPr>
      <w:r>
        <w:rPr>
          <w:rFonts w:ascii="Arial" w:cs="Arial" w:eastAsia="Arial" w:hAnsi="Arial"/>
          <w:color w:val="888888"/>
          <w:sz w:val="18"/>
          <w:szCs w:val="18"/>
        </w:rPr>
        <w:t xml:space="preserve">Template ID: TMP-AD-AD-5-002</w:t>
      </w:r>
    </w:p>
    <w:p>
      <w:pPr>
        <w:spacing w:after="60" w:before="0"/>
        <w:jc w:val="center"/>
      </w:pPr>
      <w:r>
        <w:rPr>
          <w:rFonts w:ascii="Arial" w:cs="Arial" w:eastAsia="Arial" w:hAnsi="Arial"/>
          <w:color w:val="888888"/>
          <w:sz w:val="18"/>
          <w:szCs w:val="18"/>
        </w:rPr>
        <w:t xml:space="preserve">Date: 31-03-2026  |  Version: 3.0</w:t>
      </w:r>
    </w:p>
    <w:p>
      <w:pPr>
        <w:spacing w:after="720" w:before="0"/>
        <w:jc w:val="center"/>
      </w:pPr>
      <w:r>
        <w:rPr>
          <w:rFonts w:ascii="Arial" w:cs="Arial" w:eastAsia="Arial" w:hAnsi="Arial"/>
          <w:b/>
          <w:bCs/>
          <w:color w:val="CC0000"/>
          <w:sz w:val="20"/>
          <w:szCs w:val="20"/>
        </w:rPr>
        <w:t xml:space="preserve">CLIENT CONFIDENTIAL</w:t>
      </w:r>
    </w:p>
    <w:p>
      <w:r>
        <w:br w:type="page"/>
      </w:r>
    </w:p>
    <w:p>
      <w:pPr>
        <w:pStyle w:val="Heading1"/>
        <w:spacing w:after="120" w:before="360"/>
      </w:pPr>
      <w:r>
        <w:rPr>
          <w:rFonts w:ascii="Arial" w:cs="Arial" w:eastAsia="Arial" w:hAnsi="Arial"/>
          <w:b/>
          <w:bCs/>
          <w:color w:val="FFFFFF"/>
          <w:sz w:val="28"/>
          <w:szCs w:val="28"/>
        </w:rPr>
        <w:t xml:space="preserve">Table of Contents</w:t>
      </w:r>
    </w:p>
    <w:p>
      <w:pPr>
        <w:pBdr>
          <w:bottom w:val="single" w:color="2E74B5" w:sz="6" w:space="1"/>
        </w:pBdr>
        <w:spacing w:after="120" w:before="120"/>
      </w:pPr>
    </w:p>
    <w:p>
      <w:pPr>
        <w:spacing w:after="60" w:before="60"/>
      </w:pPr>
      <w:r>
        <w:rPr>
          <w:rFonts w:ascii="Arial" w:cs="Arial" w:eastAsia="Arial" w:hAnsi="Arial"/>
          <w:sz w:val="20"/>
          <w:szCs w:val="20"/>
        </w:rPr>
        <w:t xml:space="preserve">1  Introduction</w:t>
      </w:r>
    </w:p>
    <w:p>
      <w:pPr>
        <w:spacing w:after="60" w:before="60"/>
      </w:pPr>
      <w:r>
        <w:rPr>
          <w:rFonts w:ascii="Arial" w:cs="Arial" w:eastAsia="Arial" w:hAnsi="Arial"/>
          <w:sz w:val="20"/>
          <w:szCs w:val="20"/>
        </w:rPr>
        <w:t xml:space="preserve">1.1  Purpose</w:t>
      </w:r>
    </w:p>
    <w:p>
      <w:pPr>
        <w:spacing w:after="60" w:before="60"/>
      </w:pPr>
      <w:r>
        <w:rPr>
          <w:rFonts w:ascii="Arial" w:cs="Arial" w:eastAsia="Arial" w:hAnsi="Arial"/>
          <w:sz w:val="20"/>
          <w:szCs w:val="20"/>
        </w:rPr>
        <w:t xml:space="preserve">1.2  Scope</w:t>
      </w:r>
    </w:p>
    <w:p>
      <w:pPr>
        <w:spacing w:after="60" w:before="60"/>
      </w:pPr>
      <w:r>
        <w:rPr>
          <w:rFonts w:ascii="Arial" w:cs="Arial" w:eastAsia="Arial" w:hAnsi="Arial"/>
          <w:sz w:val="20"/>
          <w:szCs w:val="20"/>
        </w:rPr>
        <w:t xml:space="preserve">1.3  Definitions, Acronyms and Abbreviations</w:t>
      </w:r>
    </w:p>
    <w:p>
      <w:pPr>
        <w:spacing w:after="60" w:before="60"/>
      </w:pPr>
      <w:r>
        <w:rPr>
          <w:rFonts w:ascii="Arial" w:cs="Arial" w:eastAsia="Arial" w:hAnsi="Arial"/>
          <w:sz w:val="20"/>
          <w:szCs w:val="20"/>
        </w:rPr>
        <w:t xml:space="preserve">1.4  References</w:t>
      </w:r>
    </w:p>
    <w:p>
      <w:pPr>
        <w:spacing w:after="60" w:before="60"/>
      </w:pPr>
      <w:r>
        <w:rPr>
          <w:rFonts w:ascii="Arial" w:cs="Arial" w:eastAsia="Arial" w:hAnsi="Arial"/>
          <w:sz w:val="20"/>
          <w:szCs w:val="20"/>
        </w:rPr>
        <w:t xml:space="preserve">2  Architectural Goals and Constraints (Stage 3 Updates)</w:t>
      </w:r>
    </w:p>
    <w:p>
      <w:pPr>
        <w:spacing w:after="60" w:before="60"/>
      </w:pPr>
      <w:r>
        <w:rPr>
          <w:rFonts w:ascii="Arial" w:cs="Arial" w:eastAsia="Arial" w:hAnsi="Arial"/>
          <w:sz w:val="20"/>
          <w:szCs w:val="20"/>
        </w:rPr>
        <w:t xml:space="preserve">2.1  Reusability</w:t>
      </w:r>
    </w:p>
    <w:p>
      <w:pPr>
        <w:spacing w:after="60" w:before="60"/>
      </w:pPr>
      <w:r>
        <w:rPr>
          <w:rFonts w:ascii="Arial" w:cs="Arial" w:eastAsia="Arial" w:hAnsi="Arial"/>
          <w:sz w:val="20"/>
          <w:szCs w:val="20"/>
        </w:rPr>
        <w:t xml:space="preserve">2.2  Scalability</w:t>
      </w:r>
    </w:p>
    <w:p>
      <w:pPr>
        <w:spacing w:after="60" w:before="60"/>
      </w:pPr>
      <w:r>
        <w:rPr>
          <w:rFonts w:ascii="Arial" w:cs="Arial" w:eastAsia="Arial" w:hAnsi="Arial"/>
          <w:sz w:val="20"/>
          <w:szCs w:val="20"/>
        </w:rPr>
        <w:t xml:space="preserve">2.3  Customizability</w:t>
      </w:r>
    </w:p>
    <w:p>
      <w:pPr>
        <w:spacing w:after="60" w:before="60"/>
      </w:pPr>
      <w:r>
        <w:rPr>
          <w:rFonts w:ascii="Arial" w:cs="Arial" w:eastAsia="Arial" w:hAnsi="Arial"/>
          <w:sz w:val="20"/>
          <w:szCs w:val="20"/>
        </w:rPr>
        <w:t xml:space="preserve">2.4  Extendibility</w:t>
      </w:r>
    </w:p>
    <w:p>
      <w:pPr>
        <w:spacing w:after="60" w:before="60"/>
      </w:pPr>
      <w:r>
        <w:rPr>
          <w:rFonts w:ascii="Arial" w:cs="Arial" w:eastAsia="Arial" w:hAnsi="Arial"/>
          <w:sz w:val="20"/>
          <w:szCs w:val="20"/>
        </w:rPr>
        <w:t xml:space="preserve">2.5  Use of Existing Business Logic</w:t>
      </w:r>
    </w:p>
    <w:p>
      <w:pPr>
        <w:spacing w:after="60" w:before="60"/>
      </w:pPr>
      <w:r>
        <w:rPr>
          <w:rFonts w:ascii="Arial" w:cs="Arial" w:eastAsia="Arial" w:hAnsi="Arial"/>
          <w:sz w:val="20"/>
          <w:szCs w:val="20"/>
        </w:rPr>
        <w:t xml:space="preserve">2.6  Time to Market</w:t>
      </w:r>
    </w:p>
    <w:p>
      <w:pPr>
        <w:spacing w:after="60" w:before="60"/>
      </w:pPr>
      <w:r>
        <w:rPr>
          <w:rFonts w:ascii="Arial" w:cs="Arial" w:eastAsia="Arial" w:hAnsi="Arial"/>
          <w:sz w:val="20"/>
          <w:szCs w:val="20"/>
        </w:rPr>
        <w:t xml:space="preserve">2.7  Portability</w:t>
      </w:r>
    </w:p>
    <w:p>
      <w:pPr>
        <w:spacing w:after="60" w:before="60"/>
      </w:pPr>
      <w:r>
        <w:rPr>
          <w:rFonts w:ascii="Arial" w:cs="Arial" w:eastAsia="Arial" w:hAnsi="Arial"/>
          <w:sz w:val="20"/>
          <w:szCs w:val="20"/>
        </w:rPr>
        <w:t xml:space="preserve">2.8  Availability</w:t>
      </w:r>
    </w:p>
    <w:p>
      <w:pPr>
        <w:spacing w:after="60" w:before="60"/>
      </w:pPr>
      <w:r>
        <w:rPr>
          <w:rFonts w:ascii="Arial" w:cs="Arial" w:eastAsia="Arial" w:hAnsi="Arial"/>
          <w:sz w:val="20"/>
          <w:szCs w:val="20"/>
        </w:rPr>
        <w:t xml:space="preserve">2.9  Performance</w:t>
      </w:r>
    </w:p>
    <w:p>
      <w:pPr>
        <w:spacing w:after="60" w:before="60"/>
      </w:pPr>
      <w:r>
        <w:rPr>
          <w:rFonts w:ascii="Arial" w:cs="Arial" w:eastAsia="Arial" w:hAnsi="Arial"/>
          <w:sz w:val="20"/>
          <w:szCs w:val="20"/>
        </w:rPr>
        <w:t xml:space="preserve">2.10  Distributed Microservice Resilience [NEW]</w:t>
      </w:r>
    </w:p>
    <w:p>
      <w:pPr>
        <w:spacing w:after="60" w:before="60"/>
      </w:pPr>
      <w:r>
        <w:rPr>
          <w:rFonts w:ascii="Arial" w:cs="Arial" w:eastAsia="Arial" w:hAnsi="Arial"/>
          <w:sz w:val="20"/>
          <w:szCs w:val="20"/>
        </w:rPr>
        <w:t xml:space="preserve">2.11  End-to-End Asset Governance [NEW]</w:t>
      </w:r>
    </w:p>
    <w:p>
      <w:pPr>
        <w:spacing w:after="60" w:before="60"/>
      </w:pPr>
      <w:r>
        <w:rPr>
          <w:rFonts w:ascii="Arial" w:cs="Arial" w:eastAsia="Arial" w:hAnsi="Arial"/>
          <w:sz w:val="20"/>
          <w:szCs w:val="20"/>
        </w:rPr>
        <w:t xml:space="preserve">3  Productization Assessment</w:t>
      </w:r>
    </w:p>
    <w:p>
      <w:pPr>
        <w:spacing w:after="60" w:before="60"/>
      </w:pPr>
      <w:r>
        <w:rPr>
          <w:rFonts w:ascii="Arial" w:cs="Arial" w:eastAsia="Arial" w:hAnsi="Arial"/>
          <w:sz w:val="20"/>
          <w:szCs w:val="20"/>
        </w:rPr>
        <w:t xml:space="preserve">3.1  Re-Usable Components</w:t>
      </w:r>
    </w:p>
    <w:p>
      <w:pPr>
        <w:spacing w:after="60" w:before="60"/>
      </w:pPr>
      <w:r>
        <w:rPr>
          <w:rFonts w:ascii="Arial" w:cs="Arial" w:eastAsia="Arial" w:hAnsi="Arial"/>
          <w:sz w:val="20"/>
          <w:szCs w:val="20"/>
        </w:rPr>
        <w:t xml:space="preserve">3.2  Architectural Frameworks</w:t>
      </w:r>
    </w:p>
    <w:p>
      <w:pPr>
        <w:spacing w:after="60" w:before="60"/>
      </w:pPr>
      <w:r>
        <w:rPr>
          <w:rFonts w:ascii="Arial" w:cs="Arial" w:eastAsia="Arial" w:hAnsi="Arial"/>
          <w:sz w:val="20"/>
          <w:szCs w:val="20"/>
        </w:rPr>
        <w:t xml:space="preserve">3.3  Open Source &amp; COTS</w:t>
      </w:r>
    </w:p>
    <w:p>
      <w:pPr>
        <w:spacing w:after="60" w:before="60"/>
      </w:pPr>
      <w:r>
        <w:rPr>
          <w:rFonts w:ascii="Arial" w:cs="Arial" w:eastAsia="Arial" w:hAnsi="Arial"/>
          <w:sz w:val="20"/>
          <w:szCs w:val="20"/>
        </w:rPr>
        <w:t xml:space="preserve">4  System Architecture (Stage 3 Updates)</w:t>
      </w:r>
    </w:p>
    <w:p>
      <w:pPr>
        <w:spacing w:after="60" w:before="60"/>
      </w:pPr>
      <w:r>
        <w:rPr>
          <w:rFonts w:ascii="Arial" w:cs="Arial" w:eastAsia="Arial" w:hAnsi="Arial"/>
          <w:sz w:val="20"/>
          <w:szCs w:val="20"/>
        </w:rPr>
        <w:t xml:space="preserve">4.1  Overview</w:t>
      </w:r>
    </w:p>
    <w:p>
      <w:pPr>
        <w:spacing w:after="60" w:before="60"/>
      </w:pPr>
      <w:r>
        <w:rPr>
          <w:rFonts w:ascii="Arial" w:cs="Arial" w:eastAsia="Arial" w:hAnsi="Arial"/>
          <w:sz w:val="20"/>
          <w:szCs w:val="20"/>
        </w:rPr>
        <w:t xml:space="preserve">4.2  Logical/Functional View</w:t>
      </w:r>
    </w:p>
    <w:p>
      <w:pPr>
        <w:spacing w:after="60" w:before="60"/>
      </w:pPr>
      <w:r>
        <w:rPr>
          <w:rFonts w:ascii="Arial" w:cs="Arial" w:eastAsia="Arial" w:hAnsi="Arial"/>
          <w:sz w:val="20"/>
          <w:szCs w:val="20"/>
        </w:rPr>
        <w:t xml:space="preserve">4.3  Use Case View</w:t>
      </w:r>
    </w:p>
    <w:p>
      <w:pPr>
        <w:spacing w:after="60" w:before="60"/>
      </w:pPr>
      <w:r>
        <w:rPr>
          <w:rFonts w:ascii="Arial" w:cs="Arial" w:eastAsia="Arial" w:hAnsi="Arial"/>
          <w:sz w:val="20"/>
          <w:szCs w:val="20"/>
        </w:rPr>
        <w:t xml:space="preserve">4.4  Implementation/System View</w:t>
      </w:r>
    </w:p>
    <w:p>
      <w:pPr>
        <w:spacing w:after="60" w:before="60"/>
      </w:pPr>
      <w:r>
        <w:rPr>
          <w:rFonts w:ascii="Arial" w:cs="Arial" w:eastAsia="Arial" w:hAnsi="Arial"/>
          <w:sz w:val="20"/>
          <w:szCs w:val="20"/>
        </w:rPr>
        <w:t xml:space="preserve">4.5  Process/Thread View</w:t>
      </w:r>
    </w:p>
    <w:p>
      <w:pPr>
        <w:spacing w:after="60" w:before="60"/>
      </w:pPr>
      <w:r>
        <w:rPr>
          <w:rFonts w:ascii="Arial" w:cs="Arial" w:eastAsia="Arial" w:hAnsi="Arial"/>
          <w:sz w:val="20"/>
          <w:szCs w:val="20"/>
        </w:rPr>
        <w:t xml:space="preserve">4.6  Deployment View</w:t>
      </w:r>
    </w:p>
    <w:p>
      <w:pPr>
        <w:spacing w:after="60" w:before="60"/>
      </w:pPr>
      <w:r>
        <w:rPr>
          <w:rFonts w:ascii="Arial" w:cs="Arial" w:eastAsia="Arial" w:hAnsi="Arial"/>
          <w:sz w:val="20"/>
          <w:szCs w:val="20"/>
        </w:rPr>
        <w:t xml:space="preserve">5  Core Technical Services (Stage 3 Updates)</w:t>
      </w:r>
    </w:p>
    <w:p>
      <w:pPr>
        <w:spacing w:after="60" w:before="60"/>
      </w:pPr>
      <w:r>
        <w:rPr>
          <w:rFonts w:ascii="Arial" w:cs="Arial" w:eastAsia="Arial" w:hAnsi="Arial"/>
          <w:sz w:val="20"/>
          <w:szCs w:val="20"/>
        </w:rPr>
        <w:t xml:space="preserve">5.1  Persistence</w:t>
      </w:r>
    </w:p>
    <w:p>
      <w:pPr>
        <w:spacing w:after="60" w:before="60"/>
      </w:pPr>
      <w:r>
        <w:rPr>
          <w:rFonts w:ascii="Arial" w:cs="Arial" w:eastAsia="Arial" w:hAnsi="Arial"/>
          <w:sz w:val="20"/>
          <w:szCs w:val="20"/>
        </w:rPr>
        <w:t xml:space="preserve">5.2  Inter-process Communication</w:t>
      </w:r>
    </w:p>
    <w:p>
      <w:pPr>
        <w:spacing w:after="60" w:before="60"/>
      </w:pPr>
      <w:r>
        <w:rPr>
          <w:rFonts w:ascii="Arial" w:cs="Arial" w:eastAsia="Arial" w:hAnsi="Arial"/>
          <w:sz w:val="20"/>
          <w:szCs w:val="20"/>
        </w:rPr>
        <w:t xml:space="preserve">5.3  Authentication &amp; Authorization</w:t>
      </w:r>
    </w:p>
    <w:p>
      <w:pPr>
        <w:spacing w:after="60" w:before="60"/>
      </w:pPr>
      <w:r>
        <w:rPr>
          <w:rFonts w:ascii="Arial" w:cs="Arial" w:eastAsia="Arial" w:hAnsi="Arial"/>
          <w:sz w:val="20"/>
          <w:szCs w:val="20"/>
        </w:rPr>
        <w:t xml:space="preserve">5.4  Error Handling</w:t>
      </w:r>
    </w:p>
    <w:p>
      <w:pPr>
        <w:spacing w:after="60" w:before="60"/>
      </w:pPr>
      <w:r>
        <w:rPr>
          <w:rFonts w:ascii="Arial" w:cs="Arial" w:eastAsia="Arial" w:hAnsi="Arial"/>
          <w:sz w:val="20"/>
          <w:szCs w:val="20"/>
        </w:rPr>
        <w:t xml:space="preserve">5.5  Logging</w:t>
      </w:r>
    </w:p>
    <w:p>
      <w:pPr>
        <w:spacing w:after="60" w:before="60"/>
      </w:pPr>
      <w:r>
        <w:rPr>
          <w:rFonts w:ascii="Arial" w:cs="Arial" w:eastAsia="Arial" w:hAnsi="Arial"/>
          <w:sz w:val="20"/>
          <w:szCs w:val="20"/>
        </w:rPr>
        <w:t xml:space="preserve">5.6  Transaction Management</w:t>
      </w:r>
    </w:p>
    <w:p>
      <w:pPr>
        <w:spacing w:after="60" w:before="60"/>
      </w:pPr>
      <w:r>
        <w:rPr>
          <w:rFonts w:ascii="Arial" w:cs="Arial" w:eastAsia="Arial" w:hAnsi="Arial"/>
          <w:sz w:val="20"/>
          <w:szCs w:val="20"/>
        </w:rPr>
        <w:t xml:space="preserve">5.7  Other Applicable Technical Services</w:t>
      </w:r>
    </w:p>
    <w:p>
      <w:pPr>
        <w:spacing w:after="60" w:before="60"/>
      </w:pPr>
      <w:r>
        <w:rPr>
          <w:rFonts w:ascii="Arial" w:cs="Arial" w:eastAsia="Arial" w:hAnsi="Arial"/>
          <w:sz w:val="20"/>
          <w:szCs w:val="20"/>
        </w:rPr>
        <w:t xml:space="preserve">6  Risks / Limitations (Stage 3 Updates)</w:t>
      </w:r>
    </w:p>
    <w:p>
      <w:pPr>
        <w:spacing w:after="60" w:before="60"/>
      </w:pPr>
      <w:r>
        <w:rPr>
          <w:rFonts w:ascii="Arial" w:cs="Arial" w:eastAsia="Arial" w:hAnsi="Arial"/>
          <w:sz w:val="20"/>
          <w:szCs w:val="20"/>
        </w:rPr>
        <w:t xml:space="preserve">7  Alternative Solutions Considered</w:t>
      </w:r>
    </w:p>
    <w:p>
      <w:pPr>
        <w:spacing w:after="60" w:before="60"/>
      </w:pPr>
      <w:r>
        <w:rPr>
          <w:rFonts w:ascii="Arial" w:cs="Arial" w:eastAsia="Arial" w:hAnsi="Arial"/>
          <w:sz w:val="20"/>
          <w:szCs w:val="20"/>
        </w:rPr>
        <w:t xml:space="preserve">Appendix</w:t>
      </w:r>
    </w:p>
    <w:p>
      <w:r>
        <w:br w:type="page"/>
      </w:r>
    </w:p>
    <w:p>
      <w:pPr>
        <w:pStyle w:val="Heading1"/>
        <w:spacing w:after="120" w:before="360"/>
      </w:pPr>
      <w:r>
        <w:rPr>
          <w:rFonts w:ascii="Arial" w:cs="Arial" w:eastAsia="Arial" w:hAnsi="Arial"/>
          <w:b/>
          <w:bCs/>
          <w:color w:val="FFFFFF"/>
          <w:sz w:val="28"/>
          <w:szCs w:val="28"/>
        </w:rPr>
        <w:t xml:space="preserve">1  Introduction</w:t>
      </w:r>
    </w:p>
    <w:p>
      <w:pPr>
        <w:pBdr>
          <w:bottom w:val="single" w:color="2E74B5" w:sz="6" w:space="1"/>
        </w:pBdr>
        <w:spacing w:after="120" w:before="120"/>
      </w:pPr>
    </w:p>
    <w:p>
      <w:pPr>
        <w:pStyle w:val="Heading2"/>
        <w:spacing w:after="80" w:before="240"/>
      </w:pPr>
      <w:r>
        <w:rPr>
          <w:rFonts w:ascii="Arial" w:cs="Arial" w:eastAsia="Arial" w:hAnsi="Arial"/>
          <w:b/>
          <w:bCs/>
          <w:color w:val="2E74B5"/>
          <w:sz w:val="24"/>
          <w:szCs w:val="24"/>
        </w:rPr>
        <w:t xml:space="preserve">1.1  Purpose</w:t>
      </w:r>
    </w:p>
    <w:p>
      <w:pPr>
        <w:spacing w:after="60" w:before="60"/>
      </w:pPr>
      <w:r>
        <w:rPr>
          <w:rFonts w:ascii="Arial" w:cs="Arial" w:eastAsia="Arial" w:hAnsi="Arial"/>
          <w:sz w:val="20"/>
          <w:szCs w:val="20"/>
        </w:rPr>
        <w:t xml:space="preserve">This document provides a comprehensive architectural overview of Sentinel: A Multi-Agent Knowledge Ecosystem, using multiple architectural views to depict different aspects of the system. It captures and conveys the significant architectural decisions made on the system, including the Stage 3 in-place upgrades introduced in the current iteration.</w:t>
      </w:r>
    </w:p>
    <w:p>
      <w:pPr>
        <w:pStyle w:val="Heading2"/>
        <w:spacing w:after="80" w:before="240"/>
      </w:pPr>
      <w:r>
        <w:rPr>
          <w:rFonts w:ascii="Arial" w:cs="Arial" w:eastAsia="Arial" w:hAnsi="Arial"/>
          <w:b/>
          <w:bCs/>
          <w:color w:val="2E74B5"/>
          <w:sz w:val="24"/>
          <w:szCs w:val="24"/>
        </w:rPr>
        <w:t xml:space="preserve">1.2  Scope</w:t>
      </w:r>
    </w:p>
    <w:p>
      <w:pPr>
        <w:spacing w:after="60" w:before="60"/>
      </w:pPr>
      <w:r>
        <w:rPr>
          <w:rFonts w:ascii="Arial" w:cs="Arial" w:eastAsia="Arial" w:hAnsi="Arial"/>
          <w:sz w:val="20"/>
          <w:szCs w:val="20"/>
        </w:rPr>
        <w:t xml:space="preserve">This document covers the architecture of the Sentinel Multi-Agent Knowledge Ecosystem, an autonomous data governance and GraphRAG solution for banking operations.</w:t>
      </w:r>
    </w:p>
    <w:p>
      <w:pPr>
        <w:spacing w:after="60" w:before="60"/>
      </w:pPr>
      <w:r>
        <w:rPr>
          <w:rFonts w:ascii="Arial" w:cs="Arial" w:eastAsia="Arial" w:hAnsi="Arial"/>
          <w:sz w:val="20"/>
          <w:szCs w:val="20"/>
        </w:rPr>
        <w:t xml:space="preserve">In scope: Gemini Vision multimodal document ingestion via the Curator Agent; the Neo4j Knowledge Graph with native True Hybrid Search (HuggingFace cosine similarity vectors fused with Apache Lucene BM25 keyword matching); the Remote Embedding Microservice (HuggingFace Spaces via Gradio); the GitHub-backed Document Vault with Secure FastAPI Proxy; the Dual-Tier Language Detection layer (FastText + langdetect); the Co-Pilot Agent for query resolution; the React enterprise frontend with Policy Repository Tab and Clickable Citations; and Stateful Auditability with Human Fallback Routing.</w:t>
      </w:r>
    </w:p>
    <w:p>
      <w:pPr>
        <w:spacing w:after="60" w:before="60"/>
      </w:pPr>
      <w:r>
        <w:rPr>
          <w:rFonts w:ascii="Arial" w:cs="Arial" w:eastAsia="Arial" w:hAnsi="Arial"/>
          <w:sz w:val="20"/>
          <w:szCs w:val="20"/>
        </w:rPr>
        <w:t xml:space="preserve">Out of scope: end-user mobile interfaces, legacy core banking integration beyond API boundaries, and third-party vendor procurement.</w:t>
      </w:r>
    </w:p>
    <w:p>
      <w:pPr>
        <w:pStyle w:val="Heading2"/>
        <w:spacing w:after="80" w:before="240"/>
      </w:pPr>
      <w:r>
        <w:rPr>
          <w:rFonts w:ascii="Arial" w:cs="Arial" w:eastAsia="Arial" w:hAnsi="Arial"/>
          <w:b/>
          <w:bCs/>
          <w:color w:val="2E74B5"/>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7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RAG</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Retrieval-Augmented Generation.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GraphRAG</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Graph-based Retrieval-Augmented Generation.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LLM</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Large Language Model.</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KYC</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Know Your Customer.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AML</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Anti-Money Laundering.</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SOP</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Standard Operating Procedure.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Neo4j</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Enterprise graph database providing unified graph storage and native True Hybrid Search.</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True Hybrid Search</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Neo4j's mathematically fused retrieval mechanism combining HuggingFace cosine similarity vector search with Apache Lucene BM25 keyword matching.</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BM25</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Best Match 25, a probabilistic keyword-ranking algorithm implemented via Apache Lucene within Neo4j.</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Remote Embedding Microservice</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 HuggingFace Spaces-hosted Gradio endpoint (mohan1201/sentinel-embedding-server) serving multilingual-e5-small 384-dim embeddings. Replaces the local HuggingFace SentenceTransformer model to decouple compute-intensive embedding generation from the API server.</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GitHub Document Vault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 private GitHub repository serving as the authoritative, versioned store for all source policy PDFs. Access is governed by access_code metadata in the Policy Access Manifest (policy_access_manifest.json).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Secure Asset Proxy</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 FastAPI endpoint (/api/v1/policies/view/{file_name}) that authenticates the caller's employee tier, validates access_code from the Policy Manifest, and streams the PDF from the GitHub Vault — ensuring no raw repository URL is ever exposed to the client.</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Policy Access Manifest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 JSON file (policy_access_manifest.json) hosted in the GitHub Vault that declares each policy document's path, name, media_type, and access_code (1 = Confidential, 2 = General).</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GLAC</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Governance Layer Access Control — the combined access_code + user_tier enforcement pattern applied at both retrieval (Neo4j Cypher WHERE clause) and asset delivery (Secure Asset Proxy) layers.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FastText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Meta's compact language identification model (lid.176.bin / lid.176.ftz), loaded locally for sub-50ms ISO language code detection with 50% confidence threshold.</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langdetect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Python fallback language detection library, activated when the FastText model is unavailable or returns sub-threshold confidence.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Dual-Tier Language Detection</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The two-stage language identification pipeline: FastText (primary) → langdetect (fallback) → English (default), enabling multilingual query handling without cloud API dependency.</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Policy Repository Tab</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 new UI panel in the React/Streamlit frontend that lists all policy PDFs visible to the caller's access tier, enabling document discovery before chat.</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Clickable Citation</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An interactive citation element in the chat UI that resolves to the Secure Asset Proxy URL, allowing users to open the source policy PDF directly from the answer evidence block.</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Executive Auditor Persona</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[Stage 3] The updated LLM system prompt that instructs the synthesis layer to prioritise high-impact financial figures (exposure amounts, TDS rates, limits) and enforce strict grounding, refusing to answer outside verified active_context.</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Edge AI Prompt Modifier</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A local, 4-bit quantized Gemma 3 (1B) model running on-device via llama-cpp-python, which intercepts and rewrites user queries into optimised GraphRAG inputs before any cloud API call is made.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Gemini Vision</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Google's multimodal LLM used for semantically parsing complex tabular and visual data from banking documents during ingestion.</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Curator Agent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Autonomous ingestion agent responsible for Gemini Vision-powered parsing and ontology-governed structuring of bank documents.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Co-Pilot Agent</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Query resolution agent that intercepts user prompts, applies retrieval, and synthesizes validated answers from the Knowledge Graph.</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SUPERSEDE_OLD</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An action command issued by the Curator Agent to retire outdated policy versions.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Message Node</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A Neo4j graph node that serializes AI Confidence Scores, session citations, and query history for Stateful Auditability.</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Human Fallback Routing</w:t>
            </w:r>
          </w:p>
        </w:tc>
        <w:tc>
          <w:tcPr>
            <w:tcW w:type="dxa" w:w="7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The 'Ask SME for Clarity' workflow that packages unresolved AI context into a structured email payload for human compliance officers.</w:t>
            </w:r>
          </w:p>
        </w:tc>
      </w:tr>
    </w:tbl>
    <w:p>
      <w:r>
        <w:t xml:space="preserve"/>
      </w:r>
    </w:p>
    <w:p>
      <w:pPr>
        <w:pStyle w:val="Heading2"/>
        <w:spacing w:after="80" w:before="240"/>
      </w:pPr>
      <w:r>
        <w:rPr>
          <w:rFonts w:ascii="Arial" w:cs="Arial" w:eastAsia="Arial" w:hAnsi="Arial"/>
          <w:b/>
          <w:bCs/>
          <w:color w:val="2E74B5"/>
          <w:sz w:val="24"/>
          <w:szCs w:val="24"/>
        </w:rPr>
        <w:t xml:space="preserve">1.4  References</w:t>
      </w:r>
    </w:p>
    <w:p>
      <w:pPr>
        <w:pStyle w:val="ListParagraph"/>
        <w:numPr>
          <w:ilvl w:val="0"/>
          <w:numId w:val="2"/>
        </w:numPr>
        <w:spacing w:after="60" w:before="60"/>
      </w:pPr>
      <w:r>
        <w:rPr>
          <w:rFonts w:ascii="Arial" w:cs="Arial" w:eastAsia="Arial" w:hAnsi="Arial"/>
          <w:sz w:val="20"/>
          <w:szCs w:val="20"/>
        </w:rPr>
        <w:t xml:space="preserve">Sentinel Project Pitch Deck v1.0 – Turing Machines, 2024.</w:t>
      </w:r>
    </w:p>
    <w:p>
      <w:pPr>
        <w:pStyle w:val="ListParagraph"/>
        <w:numPr>
          <w:ilvl w:val="0"/>
          <w:numId w:val="2"/>
        </w:numPr>
        <w:spacing w:after="60" w:before="60"/>
      </w:pPr>
      <w:r>
        <w:rPr>
          <w:rFonts w:ascii="Arial" w:cs="Arial" w:eastAsia="Arial" w:hAnsi="Arial"/>
          <w:sz w:val="20"/>
          <w:szCs w:val="20"/>
        </w:rPr>
        <w:t xml:space="preserve">Neo4j Graph Database and Vector Search Documentation, neo4j.com.</w:t>
      </w:r>
    </w:p>
    <w:p>
      <w:pPr>
        <w:pStyle w:val="ListParagraph"/>
        <w:numPr>
          <w:ilvl w:val="0"/>
          <w:numId w:val="2"/>
        </w:numPr>
        <w:spacing w:after="60" w:before="60"/>
      </w:pPr>
      <w:r>
        <w:rPr>
          <w:rFonts w:ascii="Arial" w:cs="Arial" w:eastAsia="Arial" w:hAnsi="Arial"/>
          <w:sz w:val="20"/>
          <w:szCs w:val="20"/>
        </w:rPr>
        <w:t xml:space="preserve">Neo4j True Hybrid Search – Lucene BM25 + Vector Fusion, neo4j.com/docs.</w:t>
      </w:r>
    </w:p>
    <w:p>
      <w:pPr>
        <w:pStyle w:val="ListParagraph"/>
        <w:numPr>
          <w:ilvl w:val="0"/>
          <w:numId w:val="2"/>
        </w:numPr>
        <w:spacing w:after="60" w:before="60"/>
      </w:pPr>
      <w:r>
        <w:rPr>
          <w:rFonts w:ascii="Arial" w:cs="Arial" w:eastAsia="Arial" w:hAnsi="Arial"/>
          <w:sz w:val="20"/>
          <w:szCs w:val="20"/>
        </w:rPr>
        <w:t xml:space="preserve">HuggingFace Gradio Client Documentation — Spaces API, huggingface.co/docs/gradio.</w:t>
      </w:r>
    </w:p>
    <w:p>
      <w:pPr>
        <w:pStyle w:val="ListParagraph"/>
        <w:numPr>
          <w:ilvl w:val="0"/>
          <w:numId w:val="2"/>
        </w:numPr>
        <w:spacing w:after="60" w:before="60"/>
      </w:pPr>
      <w:r>
        <w:rPr>
          <w:rFonts w:ascii="Arial" w:cs="Arial" w:eastAsia="Arial" w:hAnsi="Arial"/>
          <w:sz w:val="20"/>
          <w:szCs w:val="20"/>
        </w:rPr>
        <w:t xml:space="preserve">Google Gemini Vision API Documentation, ai.google.dev.</w:t>
      </w:r>
    </w:p>
    <w:p>
      <w:pPr>
        <w:pStyle w:val="ListParagraph"/>
        <w:numPr>
          <w:ilvl w:val="0"/>
          <w:numId w:val="2"/>
        </w:numPr>
        <w:spacing w:after="60" w:before="60"/>
      </w:pPr>
      <w:r>
        <w:rPr>
          <w:rFonts w:ascii="Arial" w:cs="Arial" w:eastAsia="Arial" w:hAnsi="Arial"/>
          <w:sz w:val="20"/>
          <w:szCs w:val="20"/>
        </w:rPr>
        <w:t xml:space="preserve">Gemma 3 Model Card – Google DeepMind, 2025.</w:t>
      </w:r>
    </w:p>
    <w:p>
      <w:pPr>
        <w:pStyle w:val="ListParagraph"/>
        <w:numPr>
          <w:ilvl w:val="0"/>
          <w:numId w:val="2"/>
        </w:numPr>
        <w:spacing w:after="60" w:before="60"/>
      </w:pPr>
      <w:r>
        <w:rPr>
          <w:rFonts w:ascii="Arial" w:cs="Arial" w:eastAsia="Arial" w:hAnsi="Arial"/>
          <w:sz w:val="20"/>
          <w:szCs w:val="20"/>
        </w:rPr>
        <w:t xml:space="preserve">llama-cpp-python: CPU Inference for GGUF Models, github.com/abetlen/llama-cpp-python.</w:t>
      </w:r>
    </w:p>
    <w:p>
      <w:pPr>
        <w:pStyle w:val="ListParagraph"/>
        <w:numPr>
          <w:ilvl w:val="0"/>
          <w:numId w:val="2"/>
        </w:numPr>
        <w:spacing w:after="60" w:before="60"/>
      </w:pPr>
      <w:r>
        <w:rPr>
          <w:rFonts w:ascii="Arial" w:cs="Arial" w:eastAsia="Arial" w:hAnsi="Arial"/>
          <w:sz w:val="20"/>
          <w:szCs w:val="20"/>
        </w:rPr>
        <w:t xml:space="preserve">RBI AML Guidelines 2023 – Reserve Bank of India.</w:t>
      </w:r>
    </w:p>
    <w:p>
      <w:pPr>
        <w:pStyle w:val="ListParagraph"/>
        <w:numPr>
          <w:ilvl w:val="0"/>
          <w:numId w:val="2"/>
        </w:numPr>
        <w:spacing w:after="60" w:before="60"/>
      </w:pPr>
      <w:r>
        <w:rPr>
          <w:rFonts w:ascii="Arial" w:cs="Arial" w:eastAsia="Arial" w:hAnsi="Arial"/>
          <w:sz w:val="20"/>
          <w:szCs w:val="20"/>
        </w:rPr>
        <w:t xml:space="preserve">LangChain / LangGraph Multi-Agent Orchestration Framework Documentation.</w:t>
      </w:r>
    </w:p>
    <w:p>
      <w:pPr>
        <w:pStyle w:val="ListParagraph"/>
        <w:numPr>
          <w:ilvl w:val="0"/>
          <w:numId w:val="2"/>
        </w:numPr>
        <w:spacing w:after="60" w:before="60"/>
      </w:pPr>
      <w:r>
        <w:rPr>
          <w:rFonts w:ascii="Arial" w:cs="Arial" w:eastAsia="Arial" w:hAnsi="Arial"/>
          <w:sz w:val="20"/>
          <w:szCs w:val="20"/>
        </w:rPr>
        <w:t xml:space="preserve">Vite + React + Tailwind CSS Enterprise Frontend Documentation.</w:t>
      </w:r>
    </w:p>
    <w:p>
      <w:pPr>
        <w:pStyle w:val="ListParagraph"/>
        <w:numPr>
          <w:ilvl w:val="0"/>
          <w:numId w:val="2"/>
        </w:numPr>
        <w:spacing w:after="60" w:before="60"/>
      </w:pPr>
      <w:r>
        <w:rPr>
          <w:rFonts w:ascii="Arial" w:cs="Arial" w:eastAsia="Arial" w:hAnsi="Arial"/>
          <w:sz w:val="20"/>
          <w:szCs w:val="20"/>
        </w:rPr>
        <w:t xml:space="preserve">FastText Language Identification Model (lid.176.bin) – Meta AI, github.com/facebookresearch/fastText.</w:t>
      </w:r>
    </w:p>
    <w:p>
      <w:pPr>
        <w:pStyle w:val="ListParagraph"/>
        <w:numPr>
          <w:ilvl w:val="0"/>
          <w:numId w:val="2"/>
        </w:numPr>
        <w:spacing w:after="60" w:before="60"/>
      </w:pPr>
      <w:r>
        <w:rPr>
          <w:rFonts w:ascii="Arial" w:cs="Arial" w:eastAsia="Arial" w:hAnsi="Arial"/>
          <w:sz w:val="20"/>
          <w:szCs w:val="20"/>
        </w:rPr>
        <w:t xml:space="preserve">GitHub REST API v3 Contents Endpoint Documentation — github.com/github/rest-api-description.</w:t>
      </w:r>
    </w:p>
    <w:p>
      <w:r>
        <w:br w:type="page"/>
      </w:r>
    </w:p>
    <w:p>
      <w:pPr>
        <w:pStyle w:val="Heading1"/>
        <w:spacing w:after="120" w:before="360"/>
      </w:pPr>
      <w:r>
        <w:rPr>
          <w:rFonts w:ascii="Arial" w:cs="Arial" w:eastAsia="Arial" w:hAnsi="Arial"/>
          <w:b/>
          <w:bCs/>
          <w:color w:val="FFFFFF"/>
          <w:sz w:val="28"/>
          <w:szCs w:val="28"/>
        </w:rPr>
        <w:t xml:space="preserve">2  Architectural Goals and Constraints</w:t>
      </w:r>
    </w:p>
    <w:p>
      <w:pPr>
        <w:pBdr>
          <w:bottom w:val="single" w:color="2E74B5" w:sz="6" w:space="1"/>
        </w:pBdr>
        <w:spacing w:after="120" w:before="120"/>
      </w:pPr>
    </w:p>
    <w:p>
      <w:pPr>
        <w:spacing w:after="60" w:before="60"/>
      </w:pPr>
      <w:r>
        <w:rPr>
          <w:rFonts w:ascii="Arial" w:cs="Arial" w:eastAsia="Arial" w:hAnsi="Arial"/>
          <w:sz w:val="20"/>
          <w:szCs w:val="20"/>
        </w:rPr>
        <w:t xml:space="preserve">Sentinel is designed for Tier-1 banking environments where compliance, auditability, and zero-tolerance for hallucination are non-negotiable. Stage 3 extends the foundational goals of Stage 2 with two additional mandates: Distributed Microservice Resilience and End-to-End Asset Governance. All Stage 2 constraints remain in force.</w:t>
      </w:r>
    </w:p>
    <w:p>
      <w:pPr>
        <w:pStyle w:val="Heading2"/>
        <w:spacing w:after="80" w:before="240"/>
      </w:pPr>
      <w:r>
        <w:rPr>
          <w:rFonts w:ascii="Arial" w:cs="Arial" w:eastAsia="Arial" w:hAnsi="Arial"/>
          <w:b/>
          <w:bCs/>
          <w:color w:val="2E74B5"/>
          <w:sz w:val="24"/>
          <w:szCs w:val="24"/>
        </w:rPr>
        <w:t xml:space="preserve">2.1  Reusability</w:t>
      </w:r>
    </w:p>
    <w:p>
      <w:pPr>
        <w:spacing w:after="60" w:before="60"/>
      </w:pPr>
      <w:r>
        <w:rPr>
          <w:rFonts w:ascii="Arial" w:cs="Arial" w:eastAsia="Arial" w:hAnsi="Arial"/>
          <w:sz w:val="20"/>
          <w:szCs w:val="20"/>
        </w:rPr>
        <w:t xml:space="preserve">The Curator Agent remains model-agnostic and pipeline-decoupled, enabling reuse across HR, Legal, and Retail Banking departments by reconfiguring the department-specific ontology. The Remote Embedding Microservice architecture (Stage 3) further improves reusability: any Sentinel deployment can point to the shared HuggingFace Spaces endpoint without bundling a local GPU model.</w:t>
      </w:r>
    </w:p>
    <w:p>
      <w:pPr>
        <w:pStyle w:val="Heading2"/>
        <w:spacing w:after="80" w:before="240"/>
      </w:pPr>
      <w:r>
        <w:rPr>
          <w:rFonts w:ascii="Arial" w:cs="Arial" w:eastAsia="Arial" w:hAnsi="Arial"/>
          <w:b/>
          <w:bCs/>
          <w:color w:val="2E74B5"/>
          <w:sz w:val="24"/>
          <w:szCs w:val="24"/>
        </w:rPr>
        <w:t xml:space="preserve">2.2  Scalability</w:t>
      </w:r>
    </w:p>
    <w:p>
      <w:pPr>
        <w:spacing w:after="60" w:before="60"/>
      </w:pPr>
      <w:r>
        <w:rPr>
          <w:rFonts w:ascii="Arial" w:cs="Arial" w:eastAsia="Arial" w:hAnsi="Arial"/>
          <w:sz w:val="20"/>
          <w:szCs w:val="20"/>
        </w:rPr>
        <w:t xml:space="preserve">Consolidation of graph storage and vector search in Neo4j with True Hybrid Search handles thousands of regulatory documents per day. Stage 3 externalizes embedding computation to a horizontally scalable HuggingFace Spaces endpoint, allowing the FastAPI server to scale independently of embedding GPU capacity.</w:t>
      </w:r>
    </w:p>
    <w:p>
      <w:pPr>
        <w:pStyle w:val="Heading2"/>
        <w:spacing w:after="80" w:before="240"/>
      </w:pPr>
      <w:r>
        <w:rPr>
          <w:rFonts w:ascii="Arial" w:cs="Arial" w:eastAsia="Arial" w:hAnsi="Arial"/>
          <w:b/>
          <w:bCs/>
          <w:color w:val="2E74B5"/>
          <w:sz w:val="24"/>
          <w:szCs w:val="24"/>
        </w:rPr>
        <w:t xml:space="preserve">2.3  Customizability</w:t>
      </w:r>
    </w:p>
    <w:p>
      <w:pPr>
        <w:spacing w:after="60" w:before="60"/>
      </w:pPr>
      <w:r>
        <w:rPr>
          <w:rFonts w:ascii="Arial" w:cs="Arial" w:eastAsia="Arial" w:hAnsi="Arial"/>
          <w:sz w:val="20"/>
          <w:szCs w:val="20"/>
        </w:rPr>
        <w:t xml:space="preserve">The bank-approved ontology (taxonomy of regulatory categories) is fully customizable by SMEs without code changes. The Policy Access Manifest (Stage 3) is equally configurable: access_code assignments for individual documents are managed in a JSON file without code deployment.</w:t>
      </w:r>
    </w:p>
    <w:p>
      <w:pPr>
        <w:pStyle w:val="Heading2"/>
        <w:spacing w:after="80" w:before="240"/>
      </w:pPr>
      <w:r>
        <w:rPr>
          <w:rFonts w:ascii="Arial" w:cs="Arial" w:eastAsia="Arial" w:hAnsi="Arial"/>
          <w:b/>
          <w:bCs/>
          <w:color w:val="2E74B5"/>
          <w:sz w:val="24"/>
          <w:szCs w:val="24"/>
        </w:rPr>
        <w:t xml:space="preserve">2.4  Extendibility</w:t>
      </w:r>
    </w:p>
    <w:p>
      <w:pPr>
        <w:spacing w:after="60" w:before="60"/>
      </w:pPr>
      <w:r>
        <w:rPr>
          <w:rFonts w:ascii="Arial" w:cs="Arial" w:eastAsia="Arial" w:hAnsi="Arial"/>
          <w:sz w:val="20"/>
          <w:szCs w:val="20"/>
        </w:rPr>
        <w:t xml:space="preserve">The multi-agent architecture supports new specialized agents (e.g., Compliance Audit Agent, Loan Drafting Agent) without disrupting existing components. Stage 3's GitHub Vault pattern is directly extensible: new policy document repositories can be onboarded by updating environment variables (GITHUB_POLICY_CONTENTS_REPO, GITHUB_POLICY_MANIFEST_REPO) without architecture changes.</w:t>
      </w:r>
    </w:p>
    <w:p>
      <w:pPr>
        <w:pStyle w:val="Heading2"/>
        <w:spacing w:after="80" w:before="240"/>
      </w:pPr>
      <w:r>
        <w:rPr>
          <w:rFonts w:ascii="Arial" w:cs="Arial" w:eastAsia="Arial" w:hAnsi="Arial"/>
          <w:b/>
          <w:bCs/>
          <w:color w:val="2E74B5"/>
          <w:sz w:val="24"/>
          <w:szCs w:val="24"/>
        </w:rPr>
        <w:t xml:space="preserve">2.5  Use of Existing Business Logic</w:t>
      </w:r>
    </w:p>
    <w:p>
      <w:pPr>
        <w:spacing w:after="60" w:before="60"/>
      </w:pPr>
      <w:r>
        <w:rPr>
          <w:rFonts w:ascii="Arial" w:cs="Arial" w:eastAsia="Arial" w:hAnsi="Arial"/>
          <w:sz w:val="20"/>
          <w:szCs w:val="20"/>
        </w:rPr>
        <w:t xml:space="preserve">Sentinel integrates with the bank's existing document management portals and email systems via standard REST/SFTP APIs. Existing AML rule sets and KYC validation logic are mapped into the graph ontology rather than replaced. The GitHub Vault reuses the bank's existing GitHub Enterprise infrastructure for policy document versioning.</w:t>
      </w:r>
    </w:p>
    <w:p>
      <w:pPr>
        <w:pStyle w:val="Heading2"/>
        <w:spacing w:after="80" w:before="240"/>
      </w:pPr>
      <w:r>
        <w:rPr>
          <w:rFonts w:ascii="Arial" w:cs="Arial" w:eastAsia="Arial" w:hAnsi="Arial"/>
          <w:b/>
          <w:bCs/>
          <w:color w:val="2E74B5"/>
          <w:sz w:val="24"/>
          <w:szCs w:val="24"/>
        </w:rPr>
        <w:t xml:space="preserve">2.6  Time to Market</w:t>
      </w:r>
    </w:p>
    <w:p>
      <w:pPr>
        <w:spacing w:after="60" w:before="60"/>
      </w:pPr>
      <w:r>
        <w:rPr>
          <w:rFonts w:ascii="Arial" w:cs="Arial" w:eastAsia="Arial" w:hAnsi="Arial"/>
          <w:sz w:val="20"/>
          <w:szCs w:val="20"/>
        </w:rPr>
        <w:t xml:space="preserve">The MVP core (Curator Agent + Knowledge Graph) targets a 3-month delivery cycle. Stage 3 features (Remote Embedding Microservice, GitHub Vault, Language Detection) were delivered as additive in-place upgrades with no disruption to the base MVP timeline, consistent with the phased rollout strategy.</w:t>
      </w:r>
    </w:p>
    <w:p>
      <w:pPr>
        <w:pStyle w:val="Heading2"/>
        <w:spacing w:after="80" w:before="240"/>
      </w:pPr>
      <w:r>
        <w:rPr>
          <w:rFonts w:ascii="Arial" w:cs="Arial" w:eastAsia="Arial" w:hAnsi="Arial"/>
          <w:b/>
          <w:bCs/>
          <w:color w:val="2E74B5"/>
          <w:sz w:val="24"/>
          <w:szCs w:val="24"/>
        </w:rPr>
        <w:t xml:space="preserve">2.7  Portability</w:t>
      </w:r>
    </w:p>
    <w:p>
      <w:pPr>
        <w:spacing w:after="60" w:before="60"/>
      </w:pPr>
      <w:r>
        <w:rPr>
          <w:rFonts w:ascii="Arial" w:cs="Arial" w:eastAsia="Arial" w:hAnsi="Arial"/>
          <w:sz w:val="20"/>
          <w:szCs w:val="20"/>
        </w:rPr>
        <w:t xml:space="preserve">The Dual-Tier Language Detection layer (FastText + langdetect) runs entirely locally, preserving the zero-data-egress portability posture for language identification. The Remote Embedding Microservice is the only new external network dependency introduced in Stage 3, and it is isolated behind the _get_embeddings() singleton with a well-defined fallback path.</w:t>
      </w:r>
    </w:p>
    <w:p>
      <w:pPr>
        <w:pStyle w:val="Heading2"/>
        <w:spacing w:after="80" w:before="240"/>
      </w:pPr>
      <w:r>
        <w:rPr>
          <w:rFonts w:ascii="Arial" w:cs="Arial" w:eastAsia="Arial" w:hAnsi="Arial"/>
          <w:b/>
          <w:bCs/>
          <w:color w:val="2E74B5"/>
          <w:sz w:val="24"/>
          <w:szCs w:val="24"/>
        </w:rPr>
        <w:t xml:space="preserve">2.8  Availability</w:t>
      </w:r>
    </w:p>
    <w:p>
      <w:pPr>
        <w:spacing w:after="60" w:before="60"/>
      </w:pPr>
      <w:r>
        <w:rPr>
          <w:rFonts w:ascii="Arial" w:cs="Arial" w:eastAsia="Arial" w:hAnsi="Arial"/>
          <w:sz w:val="20"/>
          <w:szCs w:val="20"/>
        </w:rPr>
        <w:t xml:space="preserve">The system targets 99.9% uptime for the Co-Pilot Agent query interface. Stage 3 introduces a new availability dependency on the HuggingFace Spaces embedding endpoint; the system returns HTTP 503 on embedding failure rather than silently degrading, preserving result integrity. The Secure Asset Proxy degrades gracefully on GitHub API timeout by returning a 502 with a structured error message.</w:t>
      </w:r>
    </w:p>
    <w:p>
      <w:pPr>
        <w:pStyle w:val="Heading2"/>
        <w:spacing w:after="80" w:before="240"/>
      </w:pPr>
      <w:r>
        <w:rPr>
          <w:rFonts w:ascii="Arial" w:cs="Arial" w:eastAsia="Arial" w:hAnsi="Arial"/>
          <w:b/>
          <w:bCs/>
          <w:color w:val="2E74B5"/>
          <w:sz w:val="24"/>
          <w:szCs w:val="24"/>
        </w:rPr>
        <w:t xml:space="preserve">2.9  Performance</w:t>
      </w:r>
    </w:p>
    <w:p>
      <w:pPr>
        <w:spacing w:after="60" w:before="60"/>
      </w:pPr>
      <w:r>
        <w:rPr>
          <w:rFonts w:ascii="Arial" w:cs="Arial" w:eastAsia="Arial" w:hAnsi="Arial"/>
          <w:sz w:val="20"/>
          <w:szCs w:val="20"/>
        </w:rPr>
        <w:t xml:space="preserve">End-to-end Co-Pilot query responses (Language Detection + Remote Embedding + Neo4j True Hybrid Search + LLM synthesis) are targeted at under 5 seconds. The Remote Embedding Microservice adds 100–500 ms of network latency relative to local embedding, which is absorbed within the existing 5-second budget. The Secure Asset Proxy PDF streaming targets sub-30s for standard regulatory documents via GitHub's raw content delivery network.</w:t>
      </w:r>
    </w:p>
    <w:p>
      <w:pPr>
        <w:pStyle w:val="Heading2"/>
        <w:spacing w:after="80" w:before="240"/>
      </w:pPr>
      <w:r>
        <w:rPr>
          <w:rFonts w:ascii="Arial" w:cs="Arial" w:eastAsia="Arial" w:hAnsi="Arial"/>
          <w:b/>
          <w:bCs/>
          <w:color w:val="2E74B5"/>
          <w:sz w:val="24"/>
          <w:szCs w:val="24"/>
        </w:rPr>
        <w:t xml:space="preserve">2.10  Distributed Microservice Resilience  [Stage 3 — NEW]</w:t>
      </w:r>
    </w:p>
    <w:p>
      <w:pPr>
        <w:spacing w:after="60" w:before="60"/>
      </w:pPr>
      <w:r>
        <w:rPr>
          <w:rFonts w:ascii="Arial" w:cs="Arial" w:eastAsia="Arial" w:hAnsi="Arial"/>
          <w:sz w:val="20"/>
          <w:szCs w:val="20"/>
        </w:rPr>
        <w:t xml:space="preserve">Stage 3 introduces the Remote Embedding Microservice as a first-class external dependency. Sentinel's architecture enforces resilience through the following pattern:</w:t>
      </w:r>
    </w:p>
    <w:p>
      <w:pPr>
        <w:pStyle w:val="ListParagraph"/>
        <w:numPr>
          <w:ilvl w:val="0"/>
          <w:numId w:val="3"/>
        </w:numPr>
        <w:spacing w:after="40" w:before="40"/>
      </w:pPr>
      <w:r>
        <w:rPr>
          <w:rFonts w:ascii="Arial" w:cs="Arial" w:eastAsia="Arial" w:hAnsi="Arial"/>
          <w:sz w:val="20"/>
          <w:szCs w:val="20"/>
        </w:rPr>
        <w:t xml:space="preserve">Lazy singleton initialization (_get_embeddings()) defers embedding client creation to the first request, avoiding startup coupling to HuggingFace Spaces availability.</w:t>
      </w:r>
    </w:p>
    <w:p>
      <w:pPr>
        <w:pStyle w:val="ListParagraph"/>
        <w:numPr>
          <w:ilvl w:val="0"/>
          <w:numId w:val="3"/>
        </w:numPr>
        <w:spacing w:after="40" w:before="40"/>
      </w:pPr>
      <w:r>
        <w:rPr>
          <w:rFonts w:ascii="Arial" w:cs="Arial" w:eastAsia="Arial" w:hAnsi="Arial"/>
          <w:sz w:val="20"/>
          <w:szCs w:val="20"/>
        </w:rPr>
        <w:t xml:space="preserve">Explicit HTTP 503 propagation on embedding service failure — the system never substitutes a zero-vector or cached stale embedding that would corrupt retrieval confidence.</w:t>
      </w:r>
    </w:p>
    <w:p>
      <w:pPr>
        <w:pStyle w:val="ListParagraph"/>
        <w:numPr>
          <w:ilvl w:val="0"/>
          <w:numId w:val="3"/>
        </w:numPr>
        <w:spacing w:after="40" w:before="40"/>
      </w:pPr>
      <w:r>
        <w:rPr>
          <w:rFonts w:ascii="Arial" w:cs="Arial" w:eastAsia="Arial" w:hAnsi="Arial"/>
          <w:sz w:val="20"/>
          <w:szCs w:val="20"/>
        </w:rPr>
        <w:t xml:space="preserve">Environment-variable-driven endpoint configuration (HF_EMBEDDING_SPACE, HF_EMBEDDING_API_NAME) allows hot-swap to an alternative embedding Space without code changes.</w:t>
      </w:r>
    </w:p>
    <w:p>
      <w:pPr>
        <w:pStyle w:val="ListParagraph"/>
        <w:numPr>
          <w:ilvl w:val="0"/>
          <w:numId w:val="3"/>
        </w:numPr>
        <w:spacing w:after="40" w:before="40"/>
      </w:pPr>
      <w:r>
        <w:rPr>
          <w:rFonts w:ascii="Arial" w:cs="Arial" w:eastAsia="Arial" w:hAnsi="Arial"/>
          <w:sz w:val="20"/>
          <w:szCs w:val="20"/>
        </w:rPr>
        <w:t xml:space="preserve">The _GradioSpaceEmbeddings client attempts multiple API name candidates (/embed, embed) before raising, tolerating minor Space deployment variations.</w:t>
      </w:r>
    </w:p>
    <w:p>
      <w:pPr>
        <w:spacing w:after="60" w:before="60"/>
      </w:pPr>
      <w:r>
        <w:rPr>
          <w:rFonts w:ascii="Arial" w:cs="Arial" w:eastAsia="Arial" w:hAnsi="Arial"/>
          <w:sz w:val="20"/>
          <w:szCs w:val="20"/>
        </w:rPr>
        <w:t xml:space="preserve">This goal establishes the operational contract: Sentinel's microservice boundary is explicit, monitored, and fails loudly rather than silently.</w:t>
      </w:r>
    </w:p>
    <w:p>
      <w:pPr>
        <w:pStyle w:val="Heading2"/>
        <w:spacing w:after="80" w:before="240"/>
      </w:pPr>
      <w:r>
        <w:rPr>
          <w:rFonts w:ascii="Arial" w:cs="Arial" w:eastAsia="Arial" w:hAnsi="Arial"/>
          <w:b/>
          <w:bCs/>
          <w:color w:val="2E74B5"/>
          <w:sz w:val="24"/>
          <w:szCs w:val="24"/>
        </w:rPr>
        <w:t xml:space="preserve">2.11  End-to-End Asset Governance  [Stage 3 — NEW]</w:t>
      </w:r>
    </w:p>
    <w:p>
      <w:pPr>
        <w:spacing w:after="60" w:before="60"/>
      </w:pPr>
      <w:r>
        <w:rPr>
          <w:rFonts w:ascii="Arial" w:cs="Arial" w:eastAsia="Arial" w:hAnsi="Arial"/>
          <w:sz w:val="20"/>
          <w:szCs w:val="20"/>
        </w:rPr>
        <w:t xml:space="preserve">Stage 3 completes the governance loop from policy ingestion to policy asset delivery. Prior to Stage 3, GLAC enforcement applied only at retrieval time (Neo4j Cypher WHERE clause). Stage 3 extends governance to the document asset layer:</w:t>
      </w:r>
    </w:p>
    <w:p>
      <w:pPr>
        <w:pStyle w:val="ListParagraph"/>
        <w:numPr>
          <w:ilvl w:val="0"/>
          <w:numId w:val="3"/>
        </w:numPr>
        <w:spacing w:after="40" w:before="40"/>
      </w:pPr>
      <w:r>
        <w:rPr>
          <w:rFonts w:ascii="Arial" w:cs="Arial" w:eastAsia="Arial" w:hAnsi="Arial"/>
          <w:sz w:val="20"/>
          <w:szCs w:val="20"/>
        </w:rPr>
        <w:t xml:space="preserve">The Policy Access Manifest (policy_access_manifest.json) declares access_code for every source PDF — the same access_code persisted on the Neo4j Policy node at ingestion time.</w:t>
      </w:r>
    </w:p>
    <w:p>
      <w:pPr>
        <w:pStyle w:val="ListParagraph"/>
        <w:numPr>
          <w:ilvl w:val="0"/>
          <w:numId w:val="3"/>
        </w:numPr>
        <w:spacing w:after="40" w:before="40"/>
      </w:pPr>
      <w:r>
        <w:rPr>
          <w:rFonts w:ascii="Arial" w:cs="Arial" w:eastAsia="Arial" w:hAnsi="Arial"/>
          <w:sz w:val="20"/>
          <w:szCs w:val="20"/>
        </w:rPr>
        <w:t xml:space="preserve">The Secure Asset Proxy enforces GLAC at delivery time: a caller with user_tier = 2 or 3 receives HTTP 403 for any document with access_code = 1, regardless of how the URL was obtained.</w:t>
      </w:r>
    </w:p>
    <w:p>
      <w:pPr>
        <w:pStyle w:val="ListParagraph"/>
        <w:numPr>
          <w:ilvl w:val="0"/>
          <w:numId w:val="3"/>
        </w:numPr>
        <w:spacing w:after="40" w:before="40"/>
      </w:pPr>
      <w:r>
        <w:rPr>
          <w:rFonts w:ascii="Arial" w:cs="Arial" w:eastAsia="Arial" w:hAnsi="Arial"/>
          <w:sz w:val="20"/>
          <w:szCs w:val="20"/>
        </w:rPr>
        <w:t xml:space="preserve">Raw GitHub repository URLs are never exposed to the client. All PDF delivery routes through the authenticated FastAPI proxy, preventing direct-link bypass.</w:t>
      </w:r>
    </w:p>
    <w:p>
      <w:pPr>
        <w:pStyle w:val="ListParagraph"/>
        <w:numPr>
          <w:ilvl w:val="0"/>
          <w:numId w:val="3"/>
        </w:numPr>
        <w:spacing w:after="40" w:before="40"/>
      </w:pPr>
      <w:r>
        <w:rPr>
          <w:rFonts w:ascii="Arial" w:cs="Arial" w:eastAsia="Arial" w:hAnsi="Arial"/>
          <w:sz w:val="20"/>
          <w:szCs w:val="20"/>
        </w:rPr>
        <w:t xml:space="preserve">The Policy Repository Tab lists only documents for which _is_file_authorized(user_tier, access_code) returns True, ensuring the discovery layer and the delivery layer enforce identical access rules.</w:t>
      </w:r>
    </w:p>
    <w:p>
      <w:pPr>
        <w:spacing w:after="60" w:before="60"/>
      </w:pPr>
      <w:r>
        <w:rPr>
          <w:rFonts w:ascii="Arial" w:cs="Arial" w:eastAsia="Arial" w:hAnsi="Arial"/>
          <w:sz w:val="20"/>
          <w:szCs w:val="20"/>
        </w:rPr>
        <w:t xml:space="preserve">End-to-End Asset Governance ensures that a compliance answer with a citation can only be followed to its source document if the caller's tier authorizes access to that document — closing the last governance gap in the Stage 2 architecture.</w:t>
      </w:r>
    </w:p>
    <w:p>
      <w:r>
        <w:br w:type="page"/>
      </w:r>
    </w:p>
    <w:p>
      <w:pPr>
        <w:pStyle w:val="Heading1"/>
        <w:spacing w:after="120" w:before="360"/>
      </w:pPr>
      <w:r>
        <w:rPr>
          <w:rFonts w:ascii="Arial" w:cs="Arial" w:eastAsia="Arial" w:hAnsi="Arial"/>
          <w:b/>
          <w:bCs/>
          <w:color w:val="FFFFFF"/>
          <w:sz w:val="28"/>
          <w:szCs w:val="28"/>
        </w:rPr>
        <w:t xml:space="preserve">3  Productization Assessment</w:t>
      </w:r>
    </w:p>
    <w:p>
      <w:pPr>
        <w:pBdr>
          <w:bottom w:val="single" w:color="2E74B5" w:sz="6" w:space="1"/>
        </w:pBdr>
        <w:spacing w:after="120" w:before="120"/>
      </w:pPr>
    </w:p>
    <w:p>
      <w:pPr>
        <w:pStyle w:val="Heading2"/>
        <w:spacing w:after="80" w:before="240"/>
      </w:pPr>
      <w:r>
        <w:rPr>
          <w:rFonts w:ascii="Arial" w:cs="Arial" w:eastAsia="Arial" w:hAnsi="Arial"/>
          <w:b/>
          <w:bCs/>
          <w:color w:val="2E74B5"/>
          <w:sz w:val="24"/>
          <w:szCs w:val="24"/>
        </w:rPr>
        <w:t xml:space="preserve">3.1  Re-Usable Components</w:t>
      </w:r>
    </w:p>
    <w:p>
      <w:pPr>
        <w:spacing w:after="60" w:before="60"/>
      </w:pPr>
      <w:r>
        <w:rPr>
          <w:rFonts w:ascii="Arial" w:cs="Arial" w:eastAsia="Arial" w:hAnsi="Arial"/>
          <w:sz w:val="20"/>
          <w:szCs w:val="20"/>
        </w:rPr>
        <w:t xml:space="preserve">The following components of Sentinel are identified as reusable across the organization:</w:t>
      </w:r>
    </w:p>
    <w:p>
      <w:pPr>
        <w:pStyle w:val="ListParagraph"/>
        <w:numPr>
          <w:ilvl w:val="0"/>
          <w:numId w:val="4"/>
        </w:numPr>
        <w:spacing w:after="60" w:before="60"/>
      </w:pPr>
      <w:r>
        <w:rPr>
          <w:rFonts w:ascii="Arial" w:cs="Arial" w:eastAsia="Arial" w:hAnsi="Arial"/>
          <w:sz w:val="20"/>
          <w:szCs w:val="20"/>
        </w:rPr>
        <w:t xml:space="preserve">Ontology Management Module – configurable taxonomy engine applicable to any regulated domain.</w:t>
      </w:r>
    </w:p>
    <w:p>
      <w:pPr>
        <w:pStyle w:val="ListParagraph"/>
        <w:numPr>
          <w:ilvl w:val="0"/>
          <w:numId w:val="4"/>
        </w:numPr>
        <w:spacing w:after="60" w:before="60"/>
      </w:pPr>
      <w:r>
        <w:rPr>
          <w:rFonts w:ascii="Arial" w:cs="Arial" w:eastAsia="Arial" w:hAnsi="Arial"/>
          <w:sz w:val="20"/>
          <w:szCs w:val="20"/>
        </w:rPr>
        <w:t xml:space="preserve">Gemini Vision Ingestion Pipeline – multimodal document parser with table and entity extraction, reusable for any document-heavy compliance workflow.</w:t>
      </w:r>
    </w:p>
    <w:p>
      <w:pPr>
        <w:pStyle w:val="ListParagraph"/>
        <w:numPr>
          <w:ilvl w:val="0"/>
          <w:numId w:val="4"/>
        </w:numPr>
        <w:spacing w:after="60" w:before="60"/>
      </w:pPr>
      <w:r>
        <w:rPr>
          <w:rFonts w:ascii="Arial" w:cs="Arial" w:eastAsia="Arial" w:hAnsi="Arial"/>
          <w:sz w:val="20"/>
          <w:szCs w:val="20"/>
        </w:rPr>
        <w:t xml:space="preserve">Neo4j True Hybrid Search Engine – the mathematically fused BM25 + cosine similarity retrieval layer is directly applicable to any enterprise knowledge retrieval use case.</w:t>
      </w:r>
    </w:p>
    <w:p>
      <w:pPr>
        <w:pStyle w:val="ListParagraph"/>
        <w:numPr>
          <w:ilvl w:val="0"/>
          <w:numId w:val="4"/>
        </w:numPr>
        <w:spacing w:after="60" w:before="60"/>
      </w:pPr>
      <w:r>
        <w:rPr>
          <w:rFonts w:ascii="Arial" w:cs="Arial" w:eastAsia="Arial" w:hAnsi="Arial"/>
          <w:sz w:val="20"/>
          <w:szCs w:val="20"/>
        </w:rPr>
        <w:t xml:space="preserve">Remote Embedding Microservice Client (_GradioSpaceEmbeddings) [Stage 3] – the Gradio Space embedding client wrapper is model-agnostic and reusable as a drop-in embedding provider for any LLM-powered application that requires remote compute isolation.</w:t>
      </w:r>
    </w:p>
    <w:p>
      <w:pPr>
        <w:pStyle w:val="ListParagraph"/>
        <w:numPr>
          <w:ilvl w:val="0"/>
          <w:numId w:val="4"/>
        </w:numPr>
        <w:spacing w:after="60" w:before="60"/>
      </w:pPr>
      <w:r>
        <w:rPr>
          <w:rFonts w:ascii="Arial" w:cs="Arial" w:eastAsia="Arial" w:hAnsi="Arial"/>
          <w:sz w:val="20"/>
          <w:szCs w:val="20"/>
        </w:rPr>
        <w:t xml:space="preserve">Secure Asset Proxy + Policy Access Manifest Pattern [Stage 3] – the GitHub Vault + access_code enforcement pattern is directly reusable for any document-gated enterprise portal, requiring only a new manifest file and environment variables.</w:t>
      </w:r>
    </w:p>
    <w:p>
      <w:pPr>
        <w:pStyle w:val="ListParagraph"/>
        <w:numPr>
          <w:ilvl w:val="0"/>
          <w:numId w:val="4"/>
        </w:numPr>
        <w:spacing w:after="60" w:before="60"/>
      </w:pPr>
      <w:r>
        <w:rPr>
          <w:rFonts w:ascii="Arial" w:cs="Arial" w:eastAsia="Arial" w:hAnsi="Arial"/>
          <w:sz w:val="20"/>
          <w:szCs w:val="20"/>
        </w:rPr>
        <w:t xml:space="preserve">Dual-Tier Language Detection Module [Stage 3] – the FastText → langdetect → English fallback chain is a self-contained, dependency-isolated module reusable across any multilingual NLP pipeline.</w:t>
      </w:r>
    </w:p>
    <w:p>
      <w:pPr>
        <w:pStyle w:val="ListParagraph"/>
        <w:numPr>
          <w:ilvl w:val="0"/>
          <w:numId w:val="4"/>
        </w:numPr>
        <w:spacing w:after="60" w:before="60"/>
      </w:pPr>
      <w:r>
        <w:rPr>
          <w:rFonts w:ascii="Arial" w:cs="Arial" w:eastAsia="Arial" w:hAnsi="Arial"/>
          <w:sz w:val="20"/>
          <w:szCs w:val="20"/>
        </w:rPr>
        <w:t xml:space="preserve">React/Vite/Tailwind Frontend Shell – the stateful session management and citation UI components, now extended with the Policy Repository Tab and Clickable Citations.</w:t>
      </w:r>
    </w:p>
    <w:p>
      <w:pPr>
        <w:pStyle w:val="ListParagraph"/>
        <w:numPr>
          <w:ilvl w:val="0"/>
          <w:numId w:val="4"/>
        </w:numPr>
        <w:spacing w:after="60" w:before="60"/>
      </w:pPr>
      <w:r>
        <w:rPr>
          <w:rFonts w:ascii="Arial" w:cs="Arial" w:eastAsia="Arial" w:hAnsi="Arial"/>
          <w:sz w:val="20"/>
          <w:szCs w:val="20"/>
        </w:rPr>
        <w:t xml:space="preserve">Audit Evidence Snapshot and Message Node serialization module – the Stateful Auditability pattern is applicable to any AI-assisted decision system requiring regulatory traceability.</w:t>
      </w:r>
    </w:p>
    <w:p>
      <w:pPr>
        <w:pStyle w:val="Heading2"/>
        <w:spacing w:after="80" w:before="240"/>
      </w:pPr>
      <w:r>
        <w:rPr>
          <w:rFonts w:ascii="Arial" w:cs="Arial" w:eastAsia="Arial" w:hAnsi="Arial"/>
          <w:b/>
          <w:bCs/>
          <w:color w:val="2E74B5"/>
          <w:sz w:val="24"/>
          <w:szCs w:val="24"/>
        </w:rPr>
        <w:t xml:space="preserve">3.2  Analyze Architectural Frameworks in Repository</w:t>
      </w:r>
    </w:p>
    <w:p>
      <w:pPr>
        <w:spacing w:after="60" w:before="60"/>
      </w:pPr>
      <w:r>
        <w:rPr>
          <w:rFonts w:ascii="Arial" w:cs="Arial" w:eastAsia="Arial" w:hAnsi="Arial"/>
          <w:sz w:val="20"/>
          <w:szCs w:val="20"/>
        </w:rPr>
        <w:t xml:space="preserve">LangChain is leveraged for agent tool-calling abstractions and LLM interface management. LangGraph provides stateful agent workflow management. llama-cpp-python provides the CPU inference runtime for the quantized Gemma 3 1B Edge AI model. The Google Gemini Python SDK is used for Gemini Vision API integration. The Gradio Client SDK (gradio_client) is the Stage 3 addition, providing the Python interface to the Remote Embedding Space. FastAPI (with Pydantic v2) provides the control-plane API layer. React (Vite + Tailwind CSS) provides the enterprise frontend.</w:t>
      </w:r>
    </w:p>
    <w:p>
      <w:pPr>
        <w:pStyle w:val="Heading2"/>
        <w:spacing w:after="80" w:before="240"/>
      </w:pPr>
      <w:r>
        <w:rPr>
          <w:rFonts w:ascii="Arial" w:cs="Arial" w:eastAsia="Arial" w:hAnsi="Arial"/>
          <w:b/>
          <w:bCs/>
          <w:color w:val="2E74B5"/>
          <w:sz w:val="24"/>
          <w:szCs w:val="24"/>
        </w:rPr>
        <w:t xml:space="preserve">3.3  Identify and Analyze Open Source and COTS Products</w:t>
      </w:r>
    </w:p>
    <w:p>
      <w:pPr>
        <w:spacing w:after="60" w:before="60"/>
      </w:pPr>
      <w:r>
        <w:rPr>
          <w:rFonts w:ascii="Arial" w:cs="Arial" w:eastAsia="Arial" w:hAnsi="Arial"/>
          <w:sz w:val="20"/>
          <w:szCs w:val="20"/>
        </w:rPr>
        <w:t xml:space="preserve">All Stage 2 products remain in force. Stage 3 additions:</w:t>
      </w:r>
    </w:p>
    <w:p>
      <w:pPr>
        <w:pStyle w:val="ListParagraph"/>
        <w:numPr>
          <w:ilvl w:val="0"/>
          <w:numId w:val="3"/>
        </w:numPr>
        <w:spacing w:after="40" w:before="40"/>
      </w:pPr>
      <w:r>
        <w:rPr>
          <w:rFonts w:ascii="Arial" w:cs="Arial" w:eastAsia="Arial" w:hAnsi="Arial"/>
          <w:sz w:val="20"/>
          <w:szCs w:val="20"/>
        </w:rPr>
        <w:t xml:space="preserve">gradio_client (Apache 2.0) – Python SDK for programmatic access to HuggingFace Gradio Spaces. Used by _GradioSpaceEmbeddings to invoke the mohan1201/sentinel-embedding-server Space endpoint.</w:t>
      </w:r>
    </w:p>
    <w:p>
      <w:pPr>
        <w:pStyle w:val="ListParagraph"/>
        <w:numPr>
          <w:ilvl w:val="0"/>
          <w:numId w:val="3"/>
        </w:numPr>
        <w:spacing w:after="40" w:before="40"/>
      </w:pPr>
      <w:r>
        <w:rPr>
          <w:rFonts w:ascii="Arial" w:cs="Arial" w:eastAsia="Arial" w:hAnsi="Arial"/>
          <w:sz w:val="20"/>
          <w:szCs w:val="20"/>
        </w:rPr>
        <w:t xml:space="preserve">intfloat/multilingual-e5-small (MIT) – 384-dim multilingual embedding model hosted on HuggingFace Spaces. Replaces the local SentenceTransformer load; no GPU required on the FastAPI host.</w:t>
      </w:r>
    </w:p>
    <w:p>
      <w:pPr>
        <w:pStyle w:val="ListParagraph"/>
        <w:numPr>
          <w:ilvl w:val="0"/>
          <w:numId w:val="3"/>
        </w:numPr>
        <w:spacing w:after="40" w:before="40"/>
      </w:pPr>
      <w:r>
        <w:rPr>
          <w:rFonts w:ascii="Arial" w:cs="Arial" w:eastAsia="Arial" w:hAnsi="Arial"/>
          <w:sz w:val="20"/>
          <w:szCs w:val="20"/>
        </w:rPr>
        <w:t xml:space="preserve">fasttext (MIT / BSD) – Meta's language identification library. The lid.176.bin / lid.176.ftz model file is bundled under models/. No data leaves the bank perimeter for language detection.</w:t>
      </w:r>
    </w:p>
    <w:p>
      <w:pPr>
        <w:pStyle w:val="ListParagraph"/>
        <w:numPr>
          <w:ilvl w:val="0"/>
          <w:numId w:val="3"/>
        </w:numPr>
        <w:spacing w:after="40" w:before="40"/>
      </w:pPr>
      <w:r>
        <w:rPr>
          <w:rFonts w:ascii="Arial" w:cs="Arial" w:eastAsia="Arial" w:hAnsi="Arial"/>
          <w:sz w:val="20"/>
          <w:szCs w:val="20"/>
        </w:rPr>
        <w:t xml:space="preserve">langdetect (Apache 2.0) – Pure-Python fallback language detection library, activated when FastText model is unavailable or returns sub-threshold confidence.</w:t>
      </w:r>
    </w:p>
    <w:p>
      <w:pPr>
        <w:pStyle w:val="ListParagraph"/>
        <w:numPr>
          <w:ilvl w:val="0"/>
          <w:numId w:val="3"/>
        </w:numPr>
        <w:spacing w:after="40" w:before="40"/>
      </w:pPr>
      <w:r>
        <w:rPr>
          <w:rFonts w:ascii="Arial" w:cs="Arial" w:eastAsia="Arial" w:hAnsi="Arial"/>
          <w:sz w:val="20"/>
          <w:szCs w:val="20"/>
        </w:rPr>
        <w:t xml:space="preserve">GitHub REST API v3 (Commercial, GitHub Enterprise) – Used by the Secure Asset Proxy to read the Policy Access Manifest and stream policy PDFs. Requires GITHUB_TOKEN with repo read scope; subject to GitHub Enterprise data residency review.</w:t>
      </w:r>
    </w:p>
    <w:p>
      <w:pPr>
        <w:pStyle w:val="ListParagraph"/>
        <w:numPr>
          <w:ilvl w:val="0"/>
          <w:numId w:val="3"/>
        </w:numPr>
        <w:spacing w:after="40" w:before="40"/>
      </w:pPr>
      <w:r>
        <w:rPr>
          <w:rFonts w:ascii="Arial" w:cs="Arial" w:eastAsia="Arial" w:hAnsi="Arial"/>
          <w:sz w:val="20"/>
          <w:szCs w:val="20"/>
        </w:rPr>
        <w:t xml:space="preserve">requests (Apache 2.0) – HTTP client used by the Secure Asset Proxy for GitHub API calls. Streaming mode (stream=True) used for PDF delivery to avoid memory buffering.</w:t>
      </w:r>
    </w:p>
    <w:p>
      <w:r>
        <w:br w:type="page"/>
      </w:r>
    </w:p>
    <w:p>
      <w:pPr>
        <w:pStyle w:val="Heading1"/>
        <w:spacing w:after="120" w:before="360"/>
      </w:pPr>
      <w:r>
        <w:rPr>
          <w:rFonts w:ascii="Arial" w:cs="Arial" w:eastAsia="Arial" w:hAnsi="Arial"/>
          <w:b/>
          <w:bCs/>
          <w:color w:val="FFFFFF"/>
          <w:sz w:val="28"/>
          <w:szCs w:val="28"/>
        </w:rPr>
        <w:t xml:space="preserve">4  System Architecture</w:t>
      </w:r>
    </w:p>
    <w:p>
      <w:pPr>
        <w:pBdr>
          <w:bottom w:val="single" w:color="2E74B5"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Models</w:t>
            </w:r>
          </w:p>
        </w:tc>
        <w:tc>
          <w:tcPr>
            <w:tcW w:type="dxa" w:w="4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Diagrams</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Text / ASCII-art (SVG-equivalent) embedded in document</w:t>
            </w:r>
          </w:p>
        </w:tc>
      </w:tr>
    </w:tbl>
    <w:p>
      <w:pPr>
        <w:pStyle w:val="Heading2"/>
        <w:spacing w:after="80" w:before="240"/>
      </w:pPr>
      <w:r>
        <w:rPr>
          <w:rFonts w:ascii="Arial" w:cs="Arial" w:eastAsia="Arial" w:hAnsi="Arial"/>
          <w:b/>
          <w:bCs/>
          <w:color w:val="2E74B5"/>
          <w:sz w:val="24"/>
          <w:szCs w:val="24"/>
        </w:rPr>
        <w:t xml:space="preserve">4.1  Overview</w:t>
      </w:r>
    </w:p>
    <w:p>
      <w:pPr>
        <w:spacing w:after="60" w:before="60"/>
      </w:pPr>
      <w:r>
        <w:rPr>
          <w:rFonts w:ascii="Arial" w:cs="Arial" w:eastAsia="Arial" w:hAnsi="Arial"/>
          <w:sz w:val="20"/>
          <w:szCs w:val="20"/>
        </w:rPr>
        <w:t xml:space="preserve">The application is comprised of several key architectural components that are independent functions related only via defined interfaces. The application is divided into three tiers: User Interface Services, Business Services, and Data Services. Stage 3 introduces two cross-cutting infrastructure layers: the Remote Embedding Plane (HuggingFace Spaces) and the Asset Governance Plane (GitHub Vault + Secure Proxy).</w:t>
      </w:r>
    </w:p>
    <w:p>
      <w:pPr>
        <w:pStyle w:val="Heading2"/>
        <w:spacing w:after="80" w:before="240"/>
      </w:pPr>
      <w:r>
        <w:rPr>
          <w:rFonts w:ascii="Arial" w:cs="Arial" w:eastAsia="Arial" w:hAnsi="Arial"/>
          <w:b/>
          <w:bCs/>
          <w:color w:val="2E74B5"/>
          <w:sz w:val="24"/>
          <w:szCs w:val="24"/>
        </w:rPr>
        <w:t xml:space="preserve">4.2  Logical / Functional View  [Stage 3 Updated]</w:t>
      </w:r>
    </w:p>
    <w:p>
      <w:pPr>
        <w:spacing w:after="60" w:before="60"/>
      </w:pPr>
      <w:r>
        <w:rPr>
          <w:rFonts w:ascii="Arial" w:cs="Arial" w:eastAsia="Arial" w:hAnsi="Arial"/>
          <w:sz w:val="20"/>
          <w:szCs w:val="20"/>
        </w:rPr>
        <w:t xml:space="preserve">The Stage 3 logical view extends the Stage 2 three-tier model with two new infrastructure planes and the Linguistic Guardrail layer.</w:t>
      </w:r>
    </w:p>
    <w:p>
      <w:r>
        <w:t xml:space="preserve"/>
      </w:r>
    </w:p>
    <w:p>
      <w:pPr>
        <w:spacing w:after="120" w:before="60"/>
        <w:jc w:val="center"/>
      </w:pPr>
      <w:r>
        <w:rPr>
          <w:rFonts w:ascii="Arial" w:cs="Arial" w:eastAsia="Arial" w:hAnsi="Arial"/>
          <w:i/>
          <w:iCs/>
          <w:color w:val="555555"/>
          <w:sz w:val="18"/>
          <w:szCs w:val="18"/>
        </w:rPr>
        <w:t xml:space="preserve">FIGURE 1: Stage 3 Logical / Functional Architecture</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TIER 1: USER INTERFACE SERVICES                                             │</w:t>
      </w:r>
    </w:p>
    <w:p>
      <w:pPr>
        <w:spacing w:after="0" w:before="0"/>
      </w:pPr>
      <w:r>
        <w:rPr>
          <w:rFonts w:ascii="Courier New" w:cs="Courier New" w:eastAsia="Courier New" w:hAnsi="Courier New"/>
          <w:color w:val="1A1A2E"/>
          <w:sz w:val="16"/>
          <w:szCs w:val="16"/>
        </w:rPr>
        <w:t xml:space="preserve">│  React / Streamlit  •  Vite  •  Tailwind CSS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Chat Interface     │  │ Policy Repository  │  │  Clickable Citation   │ │</w:t>
      </w:r>
    </w:p>
    <w:p>
      <w:pPr>
        <w:spacing w:after="0" w:before="0"/>
      </w:pPr>
      <w:r>
        <w:rPr>
          <w:rFonts w:ascii="Courier New" w:cs="Courier New" w:eastAsia="Courier New" w:hAnsi="Courier New"/>
          <w:color w:val="1A1A2E"/>
          <w:sz w:val="16"/>
          <w:szCs w:val="16"/>
        </w:rPr>
        <w:t xml:space="preserve">│  │  + Smart Suggestion │  │ Tab  [Stage 3]     │  │  → Secure PDF Proxy   │ │</w:t>
      </w:r>
    </w:p>
    <w:p>
      <w:pPr>
        <w:spacing w:after="0" w:before="0"/>
      </w:pPr>
      <w:r>
        <w:rPr>
          <w:rFonts w:ascii="Courier New" w:cs="Courier New" w:eastAsia="Courier New" w:hAnsi="Courier New"/>
          <w:color w:val="1A1A2E"/>
          <w:sz w:val="16"/>
          <w:szCs w:val="16"/>
        </w:rPr>
        <w:t xml:space="preserve">│  │    Bubble           │  │                    │  │  [Stage 3]            │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  Human Fallback Routing ('Ask SME for Clarity') • OAuth 2.0 SSO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 REST / HTTPS           │ REST / HTTPS</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TIER 2: BUSINESS SERVICES  (FastAPI Control Plane — api.py)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Co-Pilot Agent                  │  │  Curator Agent (Ingestion)     │   │</w:t>
      </w:r>
    </w:p>
    <w:p>
      <w:pPr>
        <w:spacing w:after="0" w:before="0"/>
      </w:pPr>
      <w:r>
        <w:rPr>
          <w:rFonts w:ascii="Courier New" w:cs="Courier New" w:eastAsia="Courier New" w:hAnsi="Courier New"/>
          <w:color w:val="1A1A2E"/>
          <w:sz w:val="16"/>
          <w:szCs w:val="16"/>
        </w:rPr>
        <w:t xml:space="preserve">│  │  /chat  /sessions  /enhance      │  │  /ingest  /upload              │   │</w:t>
      </w:r>
    </w:p>
    <w:p>
      <w:pPr>
        <w:spacing w:after="0" w:before="0"/>
      </w:pPr>
      <w:r>
        <w:rPr>
          <w:rFonts w:ascii="Courier New" w:cs="Courier New" w:eastAsia="Courier New" w:hAnsi="Courier New"/>
          <w:color w:val="1A1A2E"/>
          <w:sz w:val="16"/>
          <w:szCs w:val="16"/>
        </w:rPr>
        <w:t xml:space="preserve">│  │  • History-aware synthesis       │  │  • Gemini Vision extraction    │   │</w:t>
      </w:r>
    </w:p>
    <w:p>
      <w:pPr>
        <w:spacing w:after="0" w:before="0"/>
      </w:pPr>
      <w:r>
        <w:rPr>
          <w:rFonts w:ascii="Courier New" w:cs="Courier New" w:eastAsia="Courier New" w:hAnsi="Courier New"/>
          <w:color w:val="1A1A2E"/>
          <w:sz w:val="16"/>
          <w:szCs w:val="16"/>
        </w:rPr>
        <w:t xml:space="preserve">│  │  • Executive Auditor Persona     │  │  • Pydantic GraphAction schema │   │</w:t>
      </w:r>
    </w:p>
    <w:p>
      <w:pPr>
        <w:spacing w:after="0" w:before="0"/>
      </w:pPr>
      <w:r>
        <w:rPr>
          <w:rFonts w:ascii="Courier New" w:cs="Courier New" w:eastAsia="Courier New" w:hAnsi="Courier New"/>
          <w:color w:val="1A1A2E"/>
          <w:sz w:val="16"/>
          <w:szCs w:val="16"/>
        </w:rPr>
        <w:t xml:space="preserve">│  │    [Stage 3]                     │  │  • Ontology enforcement        │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  Secure Asset Proxy  [Stage 3]                                       │    │</w:t>
      </w:r>
    </w:p>
    <w:p>
      <w:pPr>
        <w:spacing w:after="0" w:before="0"/>
      </w:pPr>
      <w:r>
        <w:rPr>
          <w:rFonts w:ascii="Courier New" w:cs="Courier New" w:eastAsia="Courier New" w:hAnsi="Courier New"/>
          <w:color w:val="1A1A2E"/>
          <w:sz w:val="16"/>
          <w:szCs w:val="16"/>
        </w:rPr>
        <w:t xml:space="preserve">│  │  GET /api/v1/policies          GET /api/v1/policies/view/{file}      │    │</w:t>
      </w:r>
    </w:p>
    <w:p>
      <w:pPr>
        <w:spacing w:after="0" w:before="0"/>
      </w:pPr>
      <w:r>
        <w:rPr>
          <w:rFonts w:ascii="Courier New" w:cs="Courier New" w:eastAsia="Courier New" w:hAnsi="Courier New"/>
          <w:color w:val="1A1A2E"/>
          <w:sz w:val="16"/>
          <w:szCs w:val="16"/>
        </w:rPr>
        <w:t xml:space="preserve">│  │  → load_policy_manifest()      → GLAC check → stream GitHub PDF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  Dual-Tier Language Detection  [Stage 3]                             │    │</w:t>
      </w:r>
    </w:p>
    <w:p>
      <w:pPr>
        <w:spacing w:after="0" w:before="0"/>
      </w:pPr>
      <w:r>
        <w:rPr>
          <w:rFonts w:ascii="Courier New" w:cs="Courier New" w:eastAsia="Courier New" w:hAnsi="Courier New"/>
          <w:color w:val="1A1A2E"/>
          <w:sz w:val="16"/>
          <w:szCs w:val="16"/>
        </w:rPr>
        <w:t xml:space="preserve">│  │  FastText (lid.176.bin) → langdetect → default: English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 Bolt/gRPC              │ Gradio HTTP       │ GitHub HTTPS</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TIER 3A:        │  │  REMOTE EMBEDDING      │  │  ASSET GOVERNANCE        │</w:t>
      </w:r>
    </w:p>
    <w:p>
      <w:pPr>
        <w:spacing w:after="0" w:before="0"/>
      </w:pPr>
      <w:r>
        <w:rPr>
          <w:rFonts w:ascii="Courier New" w:cs="Courier New" w:eastAsia="Courier New" w:hAnsi="Courier New"/>
          <w:color w:val="1A1A2E"/>
          <w:sz w:val="16"/>
          <w:szCs w:val="16"/>
        </w:rPr>
        <w:t xml:space="preserve">│  DATA SERVICES   │  │  PLANE  [Stage 3]      │  │  PLANE  [Stage 3]        │</w:t>
      </w:r>
    </w:p>
    <w:p>
      <w:pPr>
        <w:spacing w:after="0" w:before="0"/>
      </w:pPr>
      <w:r>
        <w:rPr>
          <w:rFonts w:ascii="Courier New" w:cs="Courier New" w:eastAsia="Courier New" w:hAnsi="Courier New"/>
          <w:color w:val="1A1A2E"/>
          <w:sz w:val="16"/>
          <w:szCs w:val="16"/>
        </w:rPr>
        <w:t xml:space="preserve">│                  │  │                        │  │                          │</w:t>
      </w:r>
    </w:p>
    <w:p>
      <w:pPr>
        <w:spacing w:after="0" w:before="0"/>
      </w:pPr>
      <w:r>
        <w:rPr>
          <w:rFonts w:ascii="Courier New" w:cs="Courier New" w:eastAsia="Courier New" w:hAnsi="Courier New"/>
          <w:color w:val="1A1A2E"/>
          <w:sz w:val="16"/>
          <w:szCs w:val="16"/>
        </w:rPr>
        <w:t xml:space="preserve">│  Neo4j Knowledge │  │  HuggingFace Spaces    │  │  GitHub Document Vault   │</w:t>
      </w:r>
    </w:p>
    <w:p>
      <w:pPr>
        <w:spacing w:after="0" w:before="0"/>
      </w:pPr>
      <w:r>
        <w:rPr>
          <w:rFonts w:ascii="Courier New" w:cs="Courier New" w:eastAsia="Courier New" w:hAnsi="Courier New"/>
          <w:color w:val="1A1A2E"/>
          <w:sz w:val="16"/>
          <w:szCs w:val="16"/>
        </w:rPr>
        <w:t xml:space="preserve">│  Graph           │  │  mohan1201/sentinel-   │  │  (Private Repo)          │</w:t>
      </w:r>
    </w:p>
    <w:p>
      <w:pPr>
        <w:spacing w:after="0" w:before="0"/>
      </w:pPr>
      <w:r>
        <w:rPr>
          <w:rFonts w:ascii="Courier New" w:cs="Courier New" w:eastAsia="Courier New" w:hAnsi="Courier New"/>
          <w:color w:val="1A1A2E"/>
          <w:sz w:val="16"/>
          <w:szCs w:val="16"/>
        </w:rPr>
        <w:t xml:space="preserve">│  • Policy nodes  │  │  embedding-server      │  │  • Source PDFs           │</w:t>
      </w:r>
    </w:p>
    <w:p>
      <w:pPr>
        <w:spacing w:after="0" w:before="0"/>
      </w:pPr>
      <w:r>
        <w:rPr>
          <w:rFonts w:ascii="Courier New" w:cs="Courier New" w:eastAsia="Courier New" w:hAnsi="Courier New"/>
          <w:color w:val="1A1A2E"/>
          <w:sz w:val="16"/>
          <w:szCs w:val="16"/>
        </w:rPr>
        <w:t xml:space="preserve">│  • Session nodes │  │  multilingual-e5-small │  │  • policy_access_        │</w:t>
      </w:r>
    </w:p>
    <w:p>
      <w:pPr>
        <w:spacing w:after="0" w:before="0"/>
      </w:pPr>
      <w:r>
        <w:rPr>
          <w:rFonts w:ascii="Courier New" w:cs="Courier New" w:eastAsia="Courier New" w:hAnsi="Courier New"/>
          <w:color w:val="1A1A2E"/>
          <w:sz w:val="16"/>
          <w:szCs w:val="16"/>
        </w:rPr>
        <w:t xml:space="preserve">│  • SUPERSEDES    │  │  384-dim vectors       │  │    manifest.json         │</w:t>
      </w:r>
    </w:p>
    <w:p>
      <w:pPr>
        <w:spacing w:after="0" w:before="0"/>
      </w:pPr>
      <w:r>
        <w:rPr>
          <w:rFonts w:ascii="Courier New" w:cs="Courier New" w:eastAsia="Courier New" w:hAnsi="Courier New"/>
          <w:color w:val="1A1A2E"/>
          <w:sz w:val="16"/>
          <w:szCs w:val="16"/>
        </w:rPr>
        <w:t xml:space="preserve">│    edges         │  │                        │  │                          │</w:t>
      </w:r>
    </w:p>
    <w:p>
      <w:pPr>
        <w:spacing w:after="0" w:before="0"/>
      </w:pPr>
      <w:r>
        <w:rPr>
          <w:rFonts w:ascii="Courier New" w:cs="Courier New" w:eastAsia="Courier New" w:hAnsi="Courier New"/>
          <w:color w:val="1A1A2E"/>
          <w:sz w:val="16"/>
          <w:szCs w:val="16"/>
        </w:rPr>
        <w:t xml:space="preserve">│  • Vector index  │  │                        │  │                          │</w:t>
      </w:r>
    </w:p>
    <w:p>
      <w:pPr>
        <w:spacing w:after="0" w:before="0"/>
      </w:pPr>
      <w:r>
        <w:rPr>
          <w:rFonts w:ascii="Courier New" w:cs="Courier New" w:eastAsia="Courier New" w:hAnsi="Courier New"/>
          <w:color w:val="1A1A2E"/>
          <w:sz w:val="16"/>
          <w:szCs w:val="16"/>
        </w:rPr>
        <w:t xml:space="preserve">│  • BM25 index    │  │                        │  │                          │</w:t>
      </w:r>
    </w:p>
    <w:p>
      <w:pPr>
        <w:spacing w:after="0" w:before="0"/>
      </w:pPr>
      <w:r>
        <w:rPr>
          <w:rFonts w:ascii="Courier New" w:cs="Courier New" w:eastAsia="Courier New" w:hAnsi="Courier New"/>
          <w:color w:val="1A1A2E"/>
          <w:sz w:val="16"/>
          <w:szCs w:val="16"/>
        </w:rPr>
        <w:t xml:space="preserve">└──────────────────┘  └────────────────────────┘  └──────────────────────────┘</w:t>
      </w:r>
    </w:p>
    <w:p>
      <w:r>
        <w:t xml:space="preserve"/>
      </w:r>
    </w:p>
    <w:p>
      <w:pPr>
        <w:pStyle w:val="Heading2"/>
        <w:spacing w:after="80" w:before="240"/>
      </w:pPr>
      <w:r>
        <w:rPr>
          <w:rFonts w:ascii="Arial" w:cs="Arial" w:eastAsia="Arial" w:hAnsi="Arial"/>
          <w:b/>
          <w:bCs/>
          <w:color w:val="2E74B5"/>
          <w:sz w:val="24"/>
          <w:szCs w:val="24"/>
        </w:rPr>
        <w:t xml:space="preserve">4.3  Use Case View</w:t>
      </w:r>
    </w:p>
    <w:p>
      <w:pPr>
        <w:spacing w:after="60" w:before="60"/>
      </w:pPr>
      <w:r>
        <w:rPr>
          <w:rFonts w:ascii="Arial" w:cs="Arial" w:eastAsia="Arial" w:hAnsi="Arial"/>
          <w:sz w:val="20"/>
          <w:szCs w:val="20"/>
        </w:rPr>
        <w:t xml:space="preserve">Stage 2 use cases remain in force. Stage 3 adds the following:</w:t>
      </w:r>
    </w:p>
    <w:p>
      <w:pPr>
        <w:spacing w:after="60" w:before="60"/>
      </w:pPr>
      <w:r>
        <w:rPr>
          <w:rFonts w:ascii="Arial" w:cs="Arial" w:eastAsia="Arial" w:hAnsi="Arial"/>
          <w:b/>
          <w:bCs/>
          <w:sz w:val="20"/>
          <w:szCs w:val="20"/>
        </w:rPr>
        <w:t xml:space="preserve">(5) Governed Policy Document Discovery — </w:t>
      </w:r>
      <w:r>
        <w:rPr>
          <w:rFonts w:ascii="Arial" w:cs="Arial" w:eastAsia="Arial" w:hAnsi="Arial"/>
          <w:sz w:val="20"/>
          <w:szCs w:val="20"/>
        </w:rPr>
        <w:t xml:space="preserve">A compliance officer opens the Policy Repository Tab and views a tier-filtered list of all policy PDFs. Clicking a document invokes the Secure Asset Proxy, which validates the caller's access_code before streaming the PDF. The officer cannot access confidential documents (access_code = 1) from a Viewer (tier 3) credential.</w:t>
      </w:r>
    </w:p>
    <w:p>
      <w:pPr>
        <w:spacing w:after="60" w:before="60"/>
      </w:pPr>
      <w:r>
        <w:rPr>
          <w:rFonts w:ascii="Arial" w:cs="Arial" w:eastAsia="Arial" w:hAnsi="Arial"/>
          <w:b/>
          <w:bCs/>
          <w:sz w:val="20"/>
          <w:szCs w:val="20"/>
        </w:rPr>
        <w:t xml:space="preserve">(6) Multilingual Compliance Query — </w:t>
      </w:r>
      <w:r>
        <w:rPr>
          <w:rFonts w:ascii="Arial" w:cs="Arial" w:eastAsia="Arial" w:hAnsi="Arial"/>
          <w:sz w:val="20"/>
          <w:szCs w:val="20"/>
        </w:rPr>
        <w:t xml:space="preserve">An operations staff member submits a query in Hindi. The Dual-Tier Language Detection layer identifies the language as Hindi (FastText confidence &gt; 50%). The Executive Auditor Persona instructs the LLM to respond in Hindi, preserving English technical acronyms (TDS, KYC) for regulatory clarity. The response and citation evidence are delivered in Hindi.</w:t>
      </w:r>
    </w:p>
    <w:p>
      <w:pPr>
        <w:spacing w:after="60" w:before="60"/>
      </w:pPr>
      <w:r>
        <w:rPr>
          <w:rFonts w:ascii="Arial" w:cs="Arial" w:eastAsia="Arial" w:hAnsi="Arial"/>
          <w:b/>
          <w:bCs/>
          <w:sz w:val="20"/>
          <w:szCs w:val="20"/>
        </w:rPr>
        <w:t xml:space="preserve">(7) Clickable Citation Evidence Trace — </w:t>
      </w:r>
      <w:r>
        <w:rPr>
          <w:rFonts w:ascii="Arial" w:cs="Arial" w:eastAsia="Arial" w:hAnsi="Arial"/>
          <w:sz w:val="20"/>
          <w:szCs w:val="20"/>
        </w:rPr>
        <w:t xml:space="preserve">A compliance answer includes an evidence citation for 'Retail_NRI_Home_Loan_Policy'. The officer clicks the citation, which resolves to GET /api/v1/policies/view/Retail_NRI_Home_Loan_Policy.pdf. The Secure Asset Proxy validates their tier, retrieves the PDF from the GitHub Vault via the authenticated GitHub API, and streams it inline. No raw GitHub URL is exposed.</w:t>
      </w:r>
    </w:p>
    <w:p>
      <w:pPr>
        <w:pStyle w:val="Heading2"/>
        <w:spacing w:after="80" w:before="240"/>
      </w:pPr>
      <w:r>
        <w:rPr>
          <w:rFonts w:ascii="Arial" w:cs="Arial" w:eastAsia="Arial" w:hAnsi="Arial"/>
          <w:b/>
          <w:bCs/>
          <w:color w:val="2E74B5"/>
          <w:sz w:val="24"/>
          <w:szCs w:val="24"/>
        </w:rPr>
        <w:t xml:space="preserve">4.4  Implementation / System View  [Stage 3 Updated]</w:t>
      </w:r>
    </w:p>
    <w:p>
      <w:pPr>
        <w:spacing w:after="60" w:before="60"/>
      </w:pPr>
      <w:r>
        <w:rPr>
          <w:rFonts w:ascii="Arial" w:cs="Arial" w:eastAsia="Arial" w:hAnsi="Arial"/>
          <w:sz w:val="20"/>
          <w:szCs w:val="20"/>
        </w:rPr>
        <w:t xml:space="preserve">Sentinel is implemented as a Python-based microservices system with a React frontend. Stage 3 implementation additions:</w:t>
      </w:r>
    </w:p>
    <w:p>
      <w:pPr>
        <w:pStyle w:val="ListParagraph"/>
        <w:numPr>
          <w:ilvl w:val="0"/>
          <w:numId w:val="3"/>
        </w:numPr>
        <w:spacing w:after="40" w:before="40"/>
      </w:pPr>
      <w:r>
        <w:rPr>
          <w:rFonts w:ascii="Arial" w:cs="Arial" w:eastAsia="Arial" w:hAnsi="Arial"/>
          <w:sz w:val="20"/>
          <w:szCs w:val="20"/>
        </w:rPr>
        <w:t xml:space="preserve">Remote Embedding Service: The _GradioSpaceEmbeddings class wraps the Gradio client SDK, exposing an embed_query(text) interface identical to the Stage 2 HuggingFace SentenceTransformer interface, enabling drop-in replacement with no changes to the retrieval pipeline.</w:t>
      </w:r>
    </w:p>
    <w:p>
      <w:pPr>
        <w:pStyle w:val="ListParagraph"/>
        <w:numPr>
          <w:ilvl w:val="0"/>
          <w:numId w:val="3"/>
        </w:numPr>
        <w:spacing w:after="40" w:before="40"/>
      </w:pPr>
      <w:r>
        <w:rPr>
          <w:rFonts w:ascii="Arial" w:cs="Arial" w:eastAsia="Arial" w:hAnsi="Arial"/>
          <w:sz w:val="20"/>
          <w:szCs w:val="20"/>
        </w:rPr>
        <w:t xml:space="preserve">Secure Asset Proxy: Implemented as two FastAPI endpoints. GET /api/v1/policies reads the Policy Access Manifest from GitHub and returns a tier-filtered list. GET /api/v1/policies/view/{file_name:path} validates access_code, then streams the PDF via the GitHub raw content API (Accept: application/vnd.github.raw) using a chunked StreamingResponse.</w:t>
      </w:r>
    </w:p>
    <w:p>
      <w:pPr>
        <w:pStyle w:val="ListParagraph"/>
        <w:numPr>
          <w:ilvl w:val="0"/>
          <w:numId w:val="3"/>
        </w:numPr>
        <w:spacing w:after="40" w:before="40"/>
      </w:pPr>
      <w:r>
        <w:rPr>
          <w:rFonts w:ascii="Arial" w:cs="Arial" w:eastAsia="Arial" w:hAnsi="Arial"/>
          <w:sz w:val="20"/>
          <w:szCs w:val="20"/>
        </w:rPr>
        <w:t xml:space="preserve">Policy Access Manifest Loader: _load_policy_manifest() fetches and parses policy_access_manifest.json from GitHub (with fallback path resolution), building a normalized index keyed by both name and path for O(1) lookup. The manifest is re-fetched on every request (no stale cache risk for access control data).</w:t>
      </w:r>
    </w:p>
    <w:p>
      <w:pPr>
        <w:pStyle w:val="ListParagraph"/>
        <w:numPr>
          <w:ilvl w:val="0"/>
          <w:numId w:val="3"/>
        </w:numPr>
        <w:spacing w:after="40" w:before="40"/>
      </w:pPr>
      <w:r>
        <w:rPr>
          <w:rFonts w:ascii="Arial" w:cs="Arial" w:eastAsia="Arial" w:hAnsi="Arial"/>
          <w:sz w:val="20"/>
          <w:szCs w:val="20"/>
        </w:rPr>
        <w:t xml:space="preserve">Dual-Tier Language Detection: detect_user_language(text) attempts FastText prediction with a 50% confidence threshold, falls back to langdetect, and defaults to English — all within the FastAPI request thread with no network calls.</w:t>
      </w:r>
    </w:p>
    <w:p>
      <w:pPr>
        <w:pStyle w:val="ListParagraph"/>
        <w:numPr>
          <w:ilvl w:val="0"/>
          <w:numId w:val="3"/>
        </w:numPr>
        <w:spacing w:after="40" w:before="40"/>
      </w:pPr>
      <w:r>
        <w:rPr>
          <w:rFonts w:ascii="Arial" w:cs="Arial" w:eastAsia="Arial" w:hAnsi="Arial"/>
          <w:sz w:val="20"/>
          <w:szCs w:val="20"/>
        </w:rPr>
        <w:t xml:space="preserve">Executive Auditor Persona: The synthesis system prompt in _generate_with_history() is updated to instruct the LLM to act as a 'Strict Compliance Auditor', mandating inclusion of specific numbers (TDS rates, exposure amounts, thresholds) and Document IDs from the active_context.</w:t>
      </w:r>
    </w:p>
    <w:p>
      <w:pPr>
        <w:spacing w:after="120" w:before="60"/>
        <w:jc w:val="center"/>
      </w:pPr>
      <w:r>
        <w:rPr>
          <w:rFonts w:ascii="Arial" w:cs="Arial" w:eastAsia="Arial" w:hAnsi="Arial"/>
          <w:i/>
          <w:iCs/>
          <w:color w:val="555555"/>
          <w:sz w:val="18"/>
          <w:szCs w:val="18"/>
        </w:rPr>
        <w:t xml:space="preserve">FIGURE 3: Stage 3 Implementation / System View</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React Frontend  (Vite + Tailwind)                                         │</w:t>
      </w:r>
    </w:p>
    <w:p>
      <w:pPr>
        <w:spacing w:after="0" w:before="0"/>
      </w:pPr>
      <w:r>
        <w:rPr>
          <w:rFonts w:ascii="Courier New" w:cs="Courier New" w:eastAsia="Courier New" w:hAnsi="Courier New"/>
          <w:color w:val="1A1A2E"/>
          <w:sz w:val="16"/>
          <w:szCs w:val="16"/>
        </w:rPr>
        <w:t xml:space="preserve">│  Chat UI │ Policy Repository Tab [S3] │ Clickable Citations [S3]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  HTTPS REST</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FastAPI Control Plane (api.py)                                             │</w:t>
      </w:r>
    </w:p>
    <w:p>
      <w:pPr>
        <w:spacing w:after="0" w:before="0"/>
      </w:pPr>
      <w:r>
        <w:rPr>
          <w:rFonts w:ascii="Courier New" w:cs="Courier New" w:eastAsia="Courier New" w:hAnsi="Courier New"/>
          <w:color w:val="1A1A2E"/>
          <w:sz w:val="16"/>
          <w:szCs w:val="16"/>
        </w:rPr>
        <w:t xml:space="preserve">│  /chat  /sessions  /enhance  /ingest  /api/v1/policies  /api/v1/policies/  │</w:t>
      </w:r>
    </w:p>
    <w:p>
      <w:pPr>
        <w:spacing w:after="0" w:before="0"/>
      </w:pPr>
      <w:r>
        <w:rPr>
          <w:rFonts w:ascii="Courier New" w:cs="Courier New" w:eastAsia="Courier New" w:hAnsi="Courier New"/>
          <w:color w:val="1A1A2E"/>
          <w:sz w:val="16"/>
          <w:szCs w:val="16"/>
        </w:rPr>
        <w:t xml:space="preserve">│  view/{file}                                                                │</w:t>
      </w:r>
    </w:p>
    <w:p>
      <w:pPr>
        <w:spacing w:after="0" w:before="0"/>
      </w:pPr>
      <w:r>
        <w:rPr>
          <w:rFonts w:ascii="Courier New" w:cs="Courier New" w:eastAsia="Courier New" w:hAnsi="Courier New"/>
          <w:color w:val="1A1A2E"/>
          <w:sz w:val="16"/>
          <w:szCs w:val="16"/>
        </w:rPr>
        <w:t xml:space="preserve">│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Lang Detection   │ │ Embedding Client  │ │ Secure Asset Proxy          │ │</w:t>
      </w:r>
    </w:p>
    <w:p>
      <w:pPr>
        <w:spacing w:after="0" w:before="0"/>
      </w:pPr>
      <w:r>
        <w:rPr>
          <w:rFonts w:ascii="Courier New" w:cs="Courier New" w:eastAsia="Courier New" w:hAnsi="Courier New"/>
          <w:color w:val="1A1A2E"/>
          <w:sz w:val="16"/>
          <w:szCs w:val="16"/>
        </w:rPr>
        <w:t xml:space="preserve">│  │ [Stage 3]        │ │ [Stage 3]         │ │ [Stage 3]                   │ │</w:t>
      </w:r>
    </w:p>
    <w:p>
      <w:pPr>
        <w:spacing w:after="0" w:before="0"/>
      </w:pPr>
      <w:r>
        <w:rPr>
          <w:rFonts w:ascii="Courier New" w:cs="Courier New" w:eastAsia="Courier New" w:hAnsi="Courier New"/>
          <w:color w:val="1A1A2E"/>
          <w:sz w:val="16"/>
          <w:szCs w:val="16"/>
        </w:rPr>
        <w:t xml:space="preserve">│  │ FastText→        │ │ _GradioSpace      │ │ _load_policy_manifest()     │ │</w:t>
      </w:r>
    </w:p>
    <w:p>
      <w:pPr>
        <w:spacing w:after="0" w:before="0"/>
      </w:pPr>
      <w:r>
        <w:rPr>
          <w:rFonts w:ascii="Courier New" w:cs="Courier New" w:eastAsia="Courier New" w:hAnsi="Courier New"/>
          <w:color w:val="1A1A2E"/>
          <w:sz w:val="16"/>
          <w:szCs w:val="16"/>
        </w:rPr>
        <w:t xml:space="preserve">│  │ langdetect→      │ │ Embeddings        │ │ _resolve_policy_record()    │ │</w:t>
      </w:r>
    </w:p>
    <w:p>
      <w:pPr>
        <w:spacing w:after="0" w:before="0"/>
      </w:pPr>
      <w:r>
        <w:rPr>
          <w:rFonts w:ascii="Courier New" w:cs="Courier New" w:eastAsia="Courier New" w:hAnsi="Courier New"/>
          <w:color w:val="1A1A2E"/>
          <w:sz w:val="16"/>
          <w:szCs w:val="16"/>
        </w:rPr>
        <w:t xml:space="preserve">│  │ English          │ │ .embed_query()    │ │ _stream_github_file()       │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query_copilot.py                       │                 │                │</w:t>
      </w:r>
    </w:p>
    <w:p>
      <w:pPr>
        <w:spacing w:after="0" w:before="0"/>
      </w:pPr>
      <w:r>
        <w:rPr>
          <w:rFonts w:ascii="Courier New" w:cs="Courier New" w:eastAsia="Courier New" w:hAnsi="Courier New"/>
          <w:color w:val="1A1A2E"/>
          <w:sz w:val="16"/>
          <w:szCs w:val="16"/>
        </w:rPr>
        <w:t xml:space="preserve">│  │ retrieve_active_policy() (Hybrid RAG)  │                 │                │</w:t>
      </w:r>
    </w:p>
    <w:p>
      <w:pPr>
        <w:spacing w:after="0" w:before="0"/>
      </w:pPr>
      <w:r>
        <w:rPr>
          <w:rFonts w:ascii="Courier New" w:cs="Courier New" w:eastAsia="Courier New" w:hAnsi="Courier New"/>
          <w:color w:val="1A1A2E"/>
          <w:sz w:val="16"/>
          <w:szCs w:val="16"/>
        </w:rPr>
        <w:t xml:space="preserve">│  │ generate_answer() (Exec. Auditor [S3]) │                 │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Bolt                │  Gradio HTTP              │  GitHub HTTPS</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Neo4j          │ │  HuggingFace Spaces      │ │  GitHub Document Vault     │</w:t>
      </w:r>
    </w:p>
    <w:p>
      <w:pPr>
        <w:spacing w:after="0" w:before="0"/>
      </w:pPr>
      <w:r>
        <w:rPr>
          <w:rFonts w:ascii="Courier New" w:cs="Courier New" w:eastAsia="Courier New" w:hAnsi="Courier New"/>
          <w:color w:val="1A1A2E"/>
          <w:sz w:val="16"/>
          <w:szCs w:val="16"/>
        </w:rPr>
        <w:t xml:space="preserve">│  Knowledge      │ │  sentinel-embedding-     │ │  (Private Repo)            │</w:t>
      </w:r>
    </w:p>
    <w:p>
      <w:pPr>
        <w:spacing w:after="0" w:before="0"/>
      </w:pPr>
      <w:r>
        <w:rPr>
          <w:rFonts w:ascii="Courier New" w:cs="Courier New" w:eastAsia="Courier New" w:hAnsi="Courier New"/>
          <w:color w:val="1A1A2E"/>
          <w:sz w:val="16"/>
          <w:szCs w:val="16"/>
        </w:rPr>
        <w:t xml:space="preserve">│  Graph          │ │  server  [Stage 3]       │ │  policy_access_manifest.   │</w:t>
      </w:r>
    </w:p>
    <w:p>
      <w:pPr>
        <w:spacing w:after="0" w:before="0"/>
      </w:pPr>
      <w:r>
        <w:rPr>
          <w:rFonts w:ascii="Courier New" w:cs="Courier New" w:eastAsia="Courier New" w:hAnsi="Courier New"/>
          <w:color w:val="1A1A2E"/>
          <w:sz w:val="16"/>
          <w:szCs w:val="16"/>
        </w:rPr>
        <w:t xml:space="preserve">│                 │ │  multilingual-e5-small   │ │  json  +  PDFs  [Stage 3]  │</w:t>
      </w:r>
    </w:p>
    <w:p>
      <w:pPr>
        <w:spacing w:after="0" w:before="0"/>
      </w:pPr>
      <w:r>
        <w:rPr>
          <w:rFonts w:ascii="Courier New" w:cs="Courier New" w:eastAsia="Courier New" w:hAnsi="Courier New"/>
          <w:color w:val="1A1A2E"/>
          <w:sz w:val="16"/>
          <w:szCs w:val="16"/>
        </w:rPr>
        <w:t xml:space="preserve">└─────────────────┘ └─────────────────────────┘ └────────────────────────────┘</w:t>
      </w:r>
    </w:p>
    <w:p>
      <w:pPr>
        <w:pStyle w:val="Heading2"/>
        <w:spacing w:after="80" w:before="240"/>
      </w:pPr>
      <w:r>
        <w:rPr>
          <w:rFonts w:ascii="Arial" w:cs="Arial" w:eastAsia="Arial" w:hAnsi="Arial"/>
          <w:b/>
          <w:bCs/>
          <w:color w:val="2E74B5"/>
          <w:sz w:val="24"/>
          <w:szCs w:val="24"/>
        </w:rPr>
        <w:t xml:space="preserve">4.5  Process / Thread View</w:t>
      </w:r>
    </w:p>
    <w:p>
      <w:pPr>
        <w:spacing w:after="60" w:before="60"/>
      </w:pPr>
      <w:r>
        <w:rPr>
          <w:rFonts w:ascii="Arial" w:cs="Arial" w:eastAsia="Arial" w:hAnsi="Arial"/>
          <w:sz w:val="20"/>
          <w:szCs w:val="20"/>
        </w:rPr>
        <w:t xml:space="preserve">Stage 2 async/sync model remains in force. Stage 3 threading additions:</w:t>
      </w:r>
    </w:p>
    <w:p>
      <w:pPr>
        <w:pStyle w:val="ListParagraph"/>
        <w:numPr>
          <w:ilvl w:val="0"/>
          <w:numId w:val="3"/>
        </w:numPr>
        <w:spacing w:after="40" w:before="40"/>
      </w:pPr>
      <w:r>
        <w:rPr>
          <w:rFonts w:ascii="Arial" w:cs="Arial" w:eastAsia="Arial" w:hAnsi="Arial"/>
          <w:sz w:val="20"/>
          <w:szCs w:val="20"/>
        </w:rPr>
        <w:t xml:space="preserve">Embedding calls are synchronous within the FastAPI request but execute in a thread pool via run_in_threadpool where used in async ingestion routes (ingest_document), preventing event loop blocking.</w:t>
      </w:r>
    </w:p>
    <w:p>
      <w:pPr>
        <w:pStyle w:val="ListParagraph"/>
        <w:numPr>
          <w:ilvl w:val="0"/>
          <w:numId w:val="3"/>
        </w:numPr>
        <w:spacing w:after="40" w:before="40"/>
      </w:pPr>
      <w:r>
        <w:rPr>
          <w:rFonts w:ascii="Arial" w:cs="Arial" w:eastAsia="Arial" w:hAnsi="Arial"/>
          <w:sz w:val="20"/>
          <w:szCs w:val="20"/>
        </w:rPr>
        <w:t xml:space="preserve">Follow-up suggestion validation uses ThreadPoolExecutor with a 2.5-second time budget — futures that exceed the budget are cancelled via cancel_futures=True at executor.shutdown(), ensuring the suggestion feature never extends the Co-Pilot response latency beyond the performance bound.</w:t>
      </w:r>
    </w:p>
    <w:p>
      <w:pPr>
        <w:pStyle w:val="ListParagraph"/>
        <w:numPr>
          <w:ilvl w:val="0"/>
          <w:numId w:val="3"/>
        </w:numPr>
        <w:spacing w:after="40" w:before="40"/>
      </w:pPr>
      <w:r>
        <w:rPr>
          <w:rFonts w:ascii="Arial" w:cs="Arial" w:eastAsia="Arial" w:hAnsi="Arial"/>
          <w:sz w:val="20"/>
          <w:szCs w:val="20"/>
        </w:rPr>
        <w:t xml:space="preserve">Secure Asset Proxy PDF streaming uses a generator function (_iter_bytes) that yields 64KB chunks, ensuring large PDFs are streamed without memory pressure on the FastAPI worker.</w:t>
      </w:r>
    </w:p>
    <w:p>
      <w:pPr>
        <w:pStyle w:val="Heading2"/>
        <w:spacing w:after="80" w:before="240"/>
      </w:pPr>
      <w:r>
        <w:rPr>
          <w:rFonts w:ascii="Arial" w:cs="Arial" w:eastAsia="Arial" w:hAnsi="Arial"/>
          <w:b/>
          <w:bCs/>
          <w:color w:val="2E74B5"/>
          <w:sz w:val="24"/>
          <w:szCs w:val="24"/>
        </w:rPr>
        <w:t xml:space="preserve">4.6  Deployment View  [Stage 3 Updated]</w:t>
      </w:r>
    </w:p>
    <w:p>
      <w:pPr>
        <w:spacing w:after="120" w:before="60"/>
        <w:jc w:val="center"/>
      </w:pPr>
      <w:r>
        <w:rPr>
          <w:rFonts w:ascii="Arial" w:cs="Arial" w:eastAsia="Arial" w:hAnsi="Arial"/>
          <w:i/>
          <w:iCs/>
          <w:color w:val="555555"/>
          <w:sz w:val="18"/>
          <w:szCs w:val="18"/>
        </w:rPr>
        <w:t xml:space="preserve">FIGURE 5: Stage 3 Deployment View</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BANK PERIMETER (On-Premise / Private Cloud)                                │</w:t>
      </w:r>
    </w:p>
    <w:p>
      <w:pPr>
        <w:spacing w:after="0" w:before="0"/>
      </w:pPr>
      <w:r>
        <w:rPr>
          <w:rFonts w:ascii="Courier New" w:cs="Courier New" w:eastAsia="Courier New" w:hAnsi="Courier New"/>
          <w:color w:val="1A1A2E"/>
          <w:sz w:val="16"/>
          <w:szCs w:val="16"/>
        </w:rPr>
        <w:t xml:space="preserve">│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  Application Server             │  │  Data Server                   │   │</w:t>
      </w:r>
    </w:p>
    <w:p>
      <w:pPr>
        <w:spacing w:after="0" w:before="0"/>
      </w:pPr>
      <w:r>
        <w:rPr>
          <w:rFonts w:ascii="Courier New" w:cs="Courier New" w:eastAsia="Courier New" w:hAnsi="Courier New"/>
          <w:color w:val="1A1A2E"/>
          <w:sz w:val="16"/>
          <w:szCs w:val="16"/>
        </w:rPr>
        <w:t xml:space="preserve">│  │  FastAPI (uvicorn)              │  │  Neo4j (Bolt :7687)            │   │</w:t>
      </w:r>
    </w:p>
    <w:p>
      <w:pPr>
        <w:spacing w:after="0" w:before="0"/>
      </w:pPr>
      <w:r>
        <w:rPr>
          <w:rFonts w:ascii="Courier New" w:cs="Courier New" w:eastAsia="Courier New" w:hAnsi="Courier New"/>
          <w:color w:val="1A1A2E"/>
          <w:sz w:val="16"/>
          <w:szCs w:val="16"/>
        </w:rPr>
        <w:t xml:space="preserve">│  │  api.py  query_copilot.py       │  │  Knowledge Graph + Indexes     │   │</w:t>
      </w:r>
    </w:p>
    <w:p>
      <w:pPr>
        <w:spacing w:after="0" w:before="0"/>
      </w:pPr>
      <w:r>
        <w:rPr>
          <w:rFonts w:ascii="Courier New" w:cs="Courier New" w:eastAsia="Courier New" w:hAnsi="Courier New"/>
          <w:color w:val="1A1A2E"/>
          <w:sz w:val="16"/>
          <w:szCs w:val="16"/>
        </w:rPr>
        <w:t xml:space="preserve">│  │                                 │  │                                │   │</w:t>
      </w:r>
    </w:p>
    <w:p>
      <w:pPr>
        <w:spacing w:after="0" w:before="0"/>
      </w:pPr>
      <w:r>
        <w:rPr>
          <w:rFonts w:ascii="Courier New" w:cs="Courier New" w:eastAsia="Courier New" w:hAnsi="Courier New"/>
          <w:color w:val="1A1A2E"/>
          <w:sz w:val="16"/>
          <w:szCs w:val="16"/>
        </w:rPr>
        <w:t xml:space="preserve">│  │  Models (local):                │  │                                │   │</w:t>
      </w:r>
    </w:p>
    <w:p>
      <w:pPr>
        <w:spacing w:after="0" w:before="0"/>
      </w:pPr>
      <w:r>
        <w:rPr>
          <w:rFonts w:ascii="Courier New" w:cs="Courier New" w:eastAsia="Courier New" w:hAnsi="Courier New"/>
          <w:color w:val="1A1A2E"/>
          <w:sz w:val="16"/>
          <w:szCs w:val="16"/>
        </w:rPr>
        <w:t xml:space="preserve">│  │  models/lid.176.ftz [Stage 3]   │  │                                │   │</w:t>
      </w:r>
    </w:p>
    <w:p>
      <w:pPr>
        <w:spacing w:after="0" w:before="0"/>
      </w:pPr>
      <w:r>
        <w:rPr>
          <w:rFonts w:ascii="Courier New" w:cs="Courier New" w:eastAsia="Courier New" w:hAnsi="Courier New"/>
          <w:color w:val="1A1A2E"/>
          <w:sz w:val="16"/>
          <w:szCs w:val="16"/>
        </w:rPr>
        <w:t xml:space="preserve">│  │  models/gemma-3-1b.gguf         │  │                                │   │</w:t>
      </w:r>
    </w:p>
    <w:p>
      <w:pPr>
        <w:spacing w:after="0" w:before="0"/>
      </w:pPr>
      <w:r>
        <w:rPr>
          <w:rFonts w:ascii="Courier New" w:cs="Courier New" w:eastAsia="Courier New" w:hAnsi="Courier New"/>
          <w:color w:val="1A1A2E"/>
          <w:sz w:val="16"/>
          <w:szCs w:val="16"/>
        </w:rPr>
        <w:t xml:space="preserve">│  └─────────────────────────────────┘  └────────────────────────────────┘   │</w:t>
      </w:r>
    </w:p>
    <w:p>
      <w:pPr>
        <w:spacing w:after="0" w:before="0"/>
      </w:pPr>
      <w:r>
        <w:rPr>
          <w:rFonts w:ascii="Courier New" w:cs="Courier New" w:eastAsia="Courier New" w:hAnsi="Courier New"/>
          <w:color w:val="1A1A2E"/>
          <w:sz w:val="16"/>
          <w:szCs w:val="16"/>
        </w:rPr>
        <w:t xml:space="preserve">│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  Frontend Server                │                                       │</w:t>
      </w:r>
    </w:p>
    <w:p>
      <w:pPr>
        <w:spacing w:after="0" w:before="0"/>
      </w:pPr>
      <w:r>
        <w:rPr>
          <w:rFonts w:ascii="Courier New" w:cs="Courier New" w:eastAsia="Courier New" w:hAnsi="Courier New"/>
          <w:color w:val="1A1A2E"/>
          <w:sz w:val="16"/>
          <w:szCs w:val="16"/>
        </w:rPr>
        <w:t xml:space="preserve">│  │  React/Vite  OR  Streamlit      │                                       │</w:t>
      </w:r>
    </w:p>
    <w:p>
      <w:pPr>
        <w:spacing w:after="0" w:before="0"/>
      </w:pPr>
      <w:r>
        <w:rPr>
          <w:rFonts w:ascii="Courier New" w:cs="Courier New" w:eastAsia="Courier New" w:hAnsi="Courier New"/>
          <w:color w:val="1A1A2E"/>
          <w:sz w:val="16"/>
          <w:szCs w:val="16"/>
        </w:rPr>
        <w:t xml:space="preserve">│  │  Port :3000 / :8501             │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w:t>
      </w:r>
    </w:p>
    <w:p>
      <w:pPr>
        <w:spacing w:after="0" w:before="0"/>
      </w:pPr>
      <w:r>
        <w:rPr>
          <w:rFonts w:ascii="Courier New" w:cs="Courier New" w:eastAsia="Courier New" w:hAnsi="Courier New"/>
          <w:color w:val="1A1A2E"/>
          <w:sz w:val="16"/>
          <w:szCs w:val="16"/>
        </w:rPr>
        <w:t xml:space="preserve">                   │ HTTPS (Egress — controlled)                              </w:t>
      </w:r>
    </w:p>
    <w:p>
      <w:pPr>
        <w:spacing w:after="0" w:before="0"/>
      </w:pPr>
      <w:r>
        <w:rPr>
          <w:rFonts w:ascii="Courier New" w:cs="Courier New" w:eastAsia="Courier New" w:hAnsi="Courier New"/>
          <w:color w:val="1A1A2E"/>
          <w:sz w:val="16"/>
          <w:szCs w:val="16"/>
        </w:rPr>
        <w:t xml:space="preserve">                   │                                                          </w:t>
      </w:r>
    </w:p>
    <w:p>
      <w:pPr>
        <w:spacing w:after="0" w:before="0"/>
      </w:pPr>
      <w:r>
        <w:rPr>
          <w:rFonts w:ascii="Courier New" w:cs="Courier New" w:eastAsia="Courier New" w:hAnsi="Courier New"/>
          <w:color w:val="1A1A2E"/>
          <w:sz w:val="16"/>
          <w:szCs w:val="16"/>
        </w:rPr>
        <w:t xml:space="preserve">    ┌──────────────┼──────────────────────────────────────────────┐</w:t>
      </w:r>
    </w:p>
    <w:p>
      <w:pPr>
        <w:spacing w:after="0" w:before="0"/>
      </w:pPr>
      <w:r>
        <w:rPr>
          <w:rFonts w:ascii="Courier New" w:cs="Courier New" w:eastAsia="Courier New" w:hAnsi="Courier New"/>
          <w:color w:val="1A1A2E"/>
          <w:sz w:val="16"/>
          <w:szCs w:val="16"/>
        </w:rPr>
        <w:t xml:space="preserve">    │              │  EXTERNAL CLOUD SERVICES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  HuggingFace Spaces │  │  GitHub.com (Private Repo)  │  │</w:t>
      </w:r>
    </w:p>
    <w:p>
      <w:pPr>
        <w:spacing w:after="0" w:before="0"/>
      </w:pPr>
      <w:r>
        <w:rPr>
          <w:rFonts w:ascii="Courier New" w:cs="Courier New" w:eastAsia="Courier New" w:hAnsi="Courier New"/>
          <w:color w:val="1A1A2E"/>
          <w:sz w:val="16"/>
          <w:szCs w:val="16"/>
        </w:rPr>
        <w:t xml:space="preserve">    │    │  [Stage 3]          │  │  [Stage 3]                  │  │</w:t>
      </w:r>
    </w:p>
    <w:p>
      <w:pPr>
        <w:spacing w:after="0" w:before="0"/>
      </w:pPr>
      <w:r>
        <w:rPr>
          <w:rFonts w:ascii="Courier New" w:cs="Courier New" w:eastAsia="Courier New" w:hAnsi="Courier New"/>
          <w:color w:val="1A1A2E"/>
          <w:sz w:val="16"/>
          <w:szCs w:val="16"/>
        </w:rPr>
        <w:t xml:space="preserve">    │    │  Embedding Server   │  │  Document Vault             │  │</w:t>
      </w:r>
    </w:p>
    <w:p>
      <w:pPr>
        <w:spacing w:after="0" w:before="0"/>
      </w:pPr>
      <w:r>
        <w:rPr>
          <w:rFonts w:ascii="Courier New" w:cs="Courier New" w:eastAsia="Courier New" w:hAnsi="Courier New"/>
          <w:color w:val="1A1A2E"/>
          <w:sz w:val="16"/>
          <w:szCs w:val="16"/>
        </w:rPr>
        <w:t xml:space="preserve">    │    │  multilingual-e5    │  │  policy_access_manifest     │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    │  Groq API           │  │  Google Gemini Vision API   │  │</w:t>
      </w:r>
    </w:p>
    <w:p>
      <w:pPr>
        <w:spacing w:after="0" w:before="0"/>
      </w:pPr>
      <w:r>
        <w:rPr>
          <w:rFonts w:ascii="Courier New" w:cs="Courier New" w:eastAsia="Courier New" w:hAnsi="Courier New"/>
          <w:color w:val="1A1A2E"/>
          <w:sz w:val="16"/>
          <w:szCs w:val="16"/>
        </w:rPr>
        <w:t xml:space="preserve">    │    │  LLM Inference      │  │  Multimodal Ingestion       │  │</w:t>
      </w:r>
    </w:p>
    <w:p>
      <w:pPr>
        <w:spacing w:after="0" w:before="0"/>
      </w:pPr>
      <w:r>
        <w:rPr>
          <w:rFonts w:ascii="Courier New" w:cs="Courier New" w:eastAsia="Courier New" w:hAnsi="Courier New"/>
          <w:color w:val="1A1A2E"/>
          <w:sz w:val="16"/>
          <w:szCs w:val="16"/>
        </w:rPr>
        <w:t xml:space="preserve">    │    └─────────────────────┘  └─────────────────────────────┘  │</w:t>
      </w:r>
    </w:p>
    <w:p>
      <w:pPr>
        <w:spacing w:after="0" w:before="0"/>
      </w:pPr>
      <w:r>
        <w:rPr>
          <w:rFonts w:ascii="Courier New" w:cs="Courier New" w:eastAsia="Courier New" w:hAnsi="Courier New"/>
          <w:color w:val="1A1A2E"/>
          <w:sz w:val="16"/>
          <w:szCs w:val="16"/>
        </w:rPr>
        <w:t xml:space="preserve">    └────────────────────────────────────────────────────────────────┘</w:t>
      </w:r>
    </w:p>
    <w:p>
      <w:r>
        <w:br w:type="page"/>
      </w:r>
    </w:p>
    <w:p>
      <w:pPr>
        <w:pStyle w:val="Heading1"/>
        <w:spacing w:after="120" w:before="360"/>
      </w:pPr>
      <w:r>
        <w:rPr>
          <w:rFonts w:ascii="Arial" w:cs="Arial" w:eastAsia="Arial" w:hAnsi="Arial"/>
          <w:b/>
          <w:bCs/>
          <w:color w:val="FFFFFF"/>
          <w:sz w:val="28"/>
          <w:szCs w:val="28"/>
        </w:rPr>
        <w:t xml:space="preserve">5  General Architecture for Core Technical Services</w:t>
      </w:r>
    </w:p>
    <w:p>
      <w:pPr>
        <w:pBdr>
          <w:bottom w:val="single" w:color="2E74B5" w:sz="6" w:space="1"/>
        </w:pBdr>
        <w:spacing w:after="120" w:before="120"/>
      </w:pPr>
    </w:p>
    <w:p>
      <w:pPr>
        <w:spacing w:after="60" w:before="60"/>
      </w:pPr>
      <w:r>
        <w:rPr>
          <w:rFonts w:ascii="Arial" w:cs="Arial" w:eastAsia="Arial" w:hAnsi="Arial"/>
          <w:sz w:val="20"/>
          <w:szCs w:val="20"/>
        </w:rPr>
        <w:t xml:space="preserve">Sentinel's core technical services are built around a Buy/Reuse-first strategy, leveraging mature open-source and commercial components: Neo4j for unified graph and vector storage, LangChain/LangGraph for agent orchestration, Gemini Vision for multimodal ingestion, Groq/Llama-3.3-70B for cloud LLM inference, and Gemma 3 1B via llama-cpp-python for local Edge AI. Stage 3 adds the Remote Embedding Microservice and the GitHub-backed Document Vault as two new infrastructure pillars.</w:t>
      </w:r>
    </w:p>
    <w:p>
      <w:pPr>
        <w:spacing w:after="60" w:before="60"/>
      </w:pPr>
      <w:r>
        <w:rPr>
          <w:rFonts w:ascii="Arial" w:cs="Arial" w:eastAsia="Arial" w:hAnsi="Arial"/>
          <w:sz w:val="20"/>
          <w:szCs w:val="20"/>
        </w:rPr>
        <w:t xml:space="preserve">Custom code is limited to the Curator Agent ingestion logic, ontology enforcement, the Edge AI Prompt Modifier integration, the Co-Pilot intent optimisation layer, the Secure Asset Proxy, and the Dual-Tier Language Detection module.</w:t>
      </w:r>
    </w:p>
    <w:p>
      <w:pPr>
        <w:pStyle w:val="Heading2"/>
        <w:spacing w:after="80" w:before="240"/>
      </w:pPr>
      <w:r>
        <w:rPr>
          <w:rFonts w:ascii="Arial" w:cs="Arial" w:eastAsia="Arial" w:hAnsi="Arial"/>
          <w:b/>
          <w:bCs/>
          <w:color w:val="2E74B5"/>
          <w:sz w:val="24"/>
          <w:szCs w:val="24"/>
        </w:rPr>
        <w:t xml:space="preserve">5.1  Persistence  [Stage 3 Updated]</w:t>
      </w:r>
    </w:p>
    <w:p>
      <w:pPr>
        <w:spacing w:after="60" w:before="60"/>
      </w:pPr>
      <w:r>
        <w:rPr>
          <w:rFonts w:ascii="Arial" w:cs="Arial" w:eastAsia="Arial" w:hAnsi="Arial"/>
          <w:sz w:val="20"/>
          <w:szCs w:val="20"/>
        </w:rPr>
        <w:t xml:space="preserve">Neo4j serves as Sentinel's single, unified persistence layer, fulfilling three distinct storage roles simultaneously (Graph Storage, Native Vector Storage / True Hybrid Search, Stateful Auditability). Stage 3 extends the persistence landscape with two additional governed storage assets:</w:t>
      </w:r>
    </w:p>
    <w:p>
      <w:pPr>
        <w:pStyle w:val="Heading3"/>
        <w:spacing w:after="60" w:before="180"/>
      </w:pPr>
      <w:r>
        <w:rPr>
          <w:rFonts w:ascii="Arial" w:cs="Arial" w:eastAsia="Arial" w:hAnsi="Arial"/>
          <w:b/>
          <w:bCs/>
          <w:color w:val="005A5B"/>
          <w:sz w:val="22"/>
          <w:szCs w:val="22"/>
        </w:rPr>
        <w:t xml:space="preserve">5.1.1  Neo4j Knowledge Graph  (Stage 2 — unchanged)</w:t>
      </w:r>
    </w:p>
    <w:p>
      <w:pPr>
        <w:pStyle w:val="ListParagraph"/>
        <w:numPr>
          <w:ilvl w:val="0"/>
          <w:numId w:val="5"/>
        </w:numPr>
        <w:spacing w:after="60" w:before="60"/>
      </w:pPr>
      <w:r>
        <w:rPr>
          <w:rFonts w:ascii="Arial" w:cs="Arial" w:eastAsia="Arial" w:hAnsi="Arial"/>
          <w:sz w:val="20"/>
          <w:szCs w:val="20"/>
        </w:rPr>
        <w:t xml:space="preserve">Graph Storage – Every regulatory category, policy node, and SUPERSEDE_OLD relationship is stored as a native graph structure.</w:t>
      </w:r>
    </w:p>
    <w:p>
      <w:pPr>
        <w:pStyle w:val="ListParagraph"/>
        <w:numPr>
          <w:ilvl w:val="0"/>
          <w:numId w:val="5"/>
        </w:numPr>
        <w:spacing w:after="60" w:before="60"/>
      </w:pPr>
      <w:r>
        <w:rPr>
          <w:rFonts w:ascii="Arial" w:cs="Arial" w:eastAsia="Arial" w:hAnsi="Arial"/>
          <w:sz w:val="20"/>
          <w:szCs w:val="20"/>
        </w:rPr>
        <w:t xml:space="preserve">Native Vector Storage and True Hybrid Search – HuggingFace embedding vectors stored on Policy nodes; retrieved via mathematically fused BM25 + cosine similarity.</w:t>
      </w:r>
    </w:p>
    <w:p>
      <w:pPr>
        <w:pStyle w:val="ListParagraph"/>
        <w:numPr>
          <w:ilvl w:val="0"/>
          <w:numId w:val="5"/>
        </w:numPr>
        <w:spacing w:after="60" w:before="60"/>
      </w:pPr>
      <w:r>
        <w:rPr>
          <w:rFonts w:ascii="Arial" w:cs="Arial" w:eastAsia="Arial" w:hAnsi="Arial"/>
          <w:sz w:val="20"/>
          <w:szCs w:val="20"/>
        </w:rPr>
        <w:t xml:space="preserve">Stateful Auditability – Every Co-Pilot response, Confidence Score, citation, and session context serialized into Neo4j Message nodes for RBI-compliant audit trail.</w:t>
      </w:r>
    </w:p>
    <w:p>
      <w:pPr>
        <w:pStyle w:val="Heading3"/>
        <w:spacing w:after="60" w:before="180"/>
      </w:pPr>
      <w:r>
        <w:rPr>
          <w:rFonts w:ascii="Arial" w:cs="Arial" w:eastAsia="Arial" w:hAnsi="Arial"/>
          <w:b/>
          <w:bCs/>
          <w:color w:val="005A5B"/>
          <w:sz w:val="22"/>
          <w:szCs w:val="22"/>
        </w:rPr>
        <w:t xml:space="preserve">5.1.2  GitHub Document Vault  [Stage 3 — NEW]</w:t>
      </w:r>
    </w:p>
    <w:p>
      <w:pPr>
        <w:spacing w:after="60" w:before="60"/>
      </w:pPr>
      <w:r>
        <w:rPr>
          <w:rFonts w:ascii="Arial" w:cs="Arial" w:eastAsia="Arial" w:hAnsi="Arial"/>
          <w:sz w:val="20"/>
          <w:szCs w:val="20"/>
        </w:rPr>
        <w:t xml:space="preserve">The GitHub Document Vault is a private GitHub repository that serves as the authoritative, versioned store for all source policy PDF artifacts. It fulfills two roles:</w:t>
      </w:r>
    </w:p>
    <w:p>
      <w:pPr>
        <w:pStyle w:val="ListParagraph"/>
        <w:numPr>
          <w:ilvl w:val="0"/>
          <w:numId w:val="3"/>
        </w:numPr>
        <w:spacing w:after="40" w:before="40"/>
      </w:pPr>
      <w:r>
        <w:rPr>
          <w:rFonts w:ascii="Arial" w:cs="Arial" w:eastAsia="Arial" w:hAnsi="Arial"/>
          <w:sz w:val="20"/>
          <w:szCs w:val="20"/>
        </w:rPr>
        <w:t xml:space="preserve">Policy PDF Storage: All regulatory documents ingested by the Curator Agent are stored as committed PDF files within the repository, providing immutable version history via Git commit logs. The repository is accessed exclusively through the GitHub Contents API (application/vnd.github+json and application/vnd.github.raw) using a server-side GITHUB_TOKEN, never exposing credentials to the client.</w:t>
      </w:r>
    </w:p>
    <w:p>
      <w:pPr>
        <w:pStyle w:val="ListParagraph"/>
        <w:numPr>
          <w:ilvl w:val="0"/>
          <w:numId w:val="3"/>
        </w:numPr>
        <w:spacing w:after="40" w:before="40"/>
      </w:pPr>
      <w:r>
        <w:rPr>
          <w:rFonts w:ascii="Arial" w:cs="Arial" w:eastAsia="Arial" w:hAnsi="Arial"/>
          <w:sz w:val="20"/>
          <w:szCs w:val="20"/>
        </w:rPr>
        <w:t xml:space="preserve">Policy Access Manifest (policy_access_manifest.json): A JSON index file committed to the repository root (or under GITHUB_DOCS_ROOT) that maps each policy file to its access_code (1 = Confidential, 2 = General), media_type, name, and path. This manifest is the authoritative access control register for document asset governance. The manifest loader (_load_policy_manifest()) probes multiple candidate paths (GITHUB_POLICY_MANIFEST_PATH, policy_access_manifest.json, hackathon-docs/policy_access_manifest.json) with 404-tolerant fallback.</w:t>
      </w:r>
    </w:p>
    <w:p>
      <w:pPr>
        <w:spacing w:after="60" w:before="60"/>
      </w:pPr>
      <w:r>
        <w:rPr>
          <w:rFonts w:ascii="Arial" w:cs="Arial" w:eastAsia="Arial" w:hAnsi="Arial"/>
          <w:sz w:val="20"/>
          <w:szCs w:val="20"/>
        </w:rPr>
        <w:t xml:space="preserve">Architectural rationale for the GitHub Vault over the Stage 2 MinIO object store:</w:t>
      </w:r>
    </w:p>
    <w:p>
      <w:pPr>
        <w:pStyle w:val="ListParagraph"/>
        <w:numPr>
          <w:ilvl w:val="0"/>
          <w:numId w:val="3"/>
        </w:numPr>
        <w:spacing w:after="40" w:before="40"/>
      </w:pPr>
      <w:r>
        <w:rPr>
          <w:rFonts w:ascii="Arial" w:cs="Arial" w:eastAsia="Arial" w:hAnsi="Arial"/>
          <w:sz w:val="20"/>
          <w:szCs w:val="20"/>
        </w:rPr>
        <w:t xml:space="preserve">Native versioning: Git commit history provides immutable version lineage for every policy document without a separate versioning layer.</w:t>
      </w:r>
    </w:p>
    <w:p>
      <w:pPr>
        <w:pStyle w:val="ListParagraph"/>
        <w:numPr>
          <w:ilvl w:val="0"/>
          <w:numId w:val="3"/>
        </w:numPr>
        <w:spacing w:after="40" w:before="40"/>
      </w:pPr>
      <w:r>
        <w:rPr>
          <w:rFonts w:ascii="Arial" w:cs="Arial" w:eastAsia="Arial" w:hAnsi="Arial"/>
          <w:sz w:val="20"/>
          <w:szCs w:val="20"/>
        </w:rPr>
        <w:t xml:space="preserve">Existing infrastructure reuse: Banks operating GitHub Enterprise already have the access control, audit logging, and backup infrastructure — no new object storage procurement required.</w:t>
      </w:r>
    </w:p>
    <w:p>
      <w:pPr>
        <w:pStyle w:val="ListParagraph"/>
        <w:numPr>
          <w:ilvl w:val="0"/>
          <w:numId w:val="3"/>
        </w:numPr>
        <w:spacing w:after="40" w:before="40"/>
      </w:pPr>
      <w:r>
        <w:rPr>
          <w:rFonts w:ascii="Arial" w:cs="Arial" w:eastAsia="Arial" w:hAnsi="Arial"/>
          <w:sz w:val="20"/>
          <w:szCs w:val="20"/>
        </w:rPr>
        <w:t xml:space="preserve">Manifest-driven governance: A JSON manifest file (managed alongside policy PDFs in the same repo) is an auditable, diff-able access control register that can be reviewed and approved via pull request.</w:t>
      </w:r>
    </w:p>
    <w:p>
      <w:pPr>
        <w:pStyle w:val="Heading3"/>
        <w:spacing w:after="60" w:before="180"/>
      </w:pPr>
      <w:r>
        <w:rPr>
          <w:rFonts w:ascii="Arial" w:cs="Arial" w:eastAsia="Arial" w:hAnsi="Arial"/>
          <w:b/>
          <w:bCs/>
          <w:color w:val="005A5B"/>
          <w:sz w:val="22"/>
          <w:szCs w:val="22"/>
        </w:rPr>
        <w:t xml:space="preserve">5.1.3  Secure Asset Proxy  [Stage 3 — NEW]</w:t>
      </w:r>
    </w:p>
    <w:p>
      <w:pPr>
        <w:spacing w:after="60" w:before="60"/>
      </w:pPr>
      <w:r>
        <w:rPr>
          <w:rFonts w:ascii="Arial" w:cs="Arial" w:eastAsia="Arial" w:hAnsi="Arial"/>
          <w:sz w:val="20"/>
          <w:szCs w:val="20"/>
        </w:rPr>
        <w:t xml:space="preserve">The Secure Asset Proxy is implemented as two FastAPI endpoints that enforce GLAC at the document delivery layer:</w:t>
      </w:r>
    </w:p>
    <w:p>
      <w:pPr>
        <w:spacing w:after="0" w:before="0"/>
      </w:pPr>
      <w:r>
        <w:rPr>
          <w:rFonts w:ascii="Courier New" w:cs="Courier New" w:eastAsia="Courier New" w:hAnsi="Courier New"/>
          <w:color w:val="1A1A2E"/>
          <w:sz w:val="16"/>
          <w:szCs w:val="16"/>
        </w:rPr>
        <w:t xml:space="preserve">GET /api/v1/policies</w:t>
      </w:r>
    </w:p>
    <w:p>
      <w:pPr>
        <w:spacing w:after="0" w:before="0"/>
      </w:pPr>
      <w:r>
        <w:rPr>
          <w:rFonts w:ascii="Courier New" w:cs="Courier New" w:eastAsia="Courier New" w:hAnsi="Courier New"/>
          <w:color w:val="1A1A2E"/>
          <w:sz w:val="16"/>
          <w:szCs w:val="16"/>
        </w:rPr>
        <w:t xml:space="preserve">  1. Extract employee_id from query param or X-Employee-Id header</w:t>
      </w:r>
    </w:p>
    <w:p>
      <w:pPr>
        <w:spacing w:after="0" w:before="0"/>
      </w:pPr>
      <w:r>
        <w:rPr>
          <w:rFonts w:ascii="Courier New" w:cs="Courier New" w:eastAsia="Courier New" w:hAnsi="Courier New"/>
          <w:color w:val="1A1A2E"/>
          <w:sz w:val="16"/>
          <w:szCs w:val="16"/>
        </w:rPr>
        <w:t xml:space="preserve">  2. Resolve user_tier via get_user_tier(employee_id)</w:t>
      </w:r>
    </w:p>
    <w:p>
      <w:pPr>
        <w:spacing w:after="0" w:before="0"/>
      </w:pPr>
      <w:r>
        <w:rPr>
          <w:rFonts w:ascii="Courier New" w:cs="Courier New" w:eastAsia="Courier New" w:hAnsi="Courier New"/>
          <w:color w:val="1A1A2E"/>
          <w:sz w:val="16"/>
          <w:szCs w:val="16"/>
        </w:rPr>
        <w:t xml:space="preserve">  3. Call _load_policy_manifest() → fetch &amp; parse manifest from GitHub</w:t>
      </w:r>
    </w:p>
    <w:p>
      <w:pPr>
        <w:spacing w:after="0" w:before="0"/>
      </w:pPr>
      <w:r>
        <w:rPr>
          <w:rFonts w:ascii="Courier New" w:cs="Courier New" w:eastAsia="Courier New" w:hAnsi="Courier New"/>
          <w:color w:val="1A1A2E"/>
          <w:sz w:val="16"/>
          <w:szCs w:val="16"/>
        </w:rPr>
        <w:t xml:space="preserve">  4. Filter entries: _is_file_authorized(user_tier, access_code)</w:t>
      </w:r>
    </w:p>
    <w:p>
      <w:pPr>
        <w:spacing w:after="0" w:before="0"/>
      </w:pPr>
      <w:r>
        <w:rPr>
          <w:rFonts w:ascii="Courier New" w:cs="Courier New" w:eastAsia="Courier New" w:hAnsi="Courier New"/>
          <w:color w:val="1A1A2E"/>
          <w:sz w:val="16"/>
          <w:szCs w:val="16"/>
        </w:rPr>
        <w:t xml:space="preserve">  5. Return List[PolicyRepositoryItem] — only PDFs the caller may access</w:t>
      </w:r>
    </w:p>
    <w:p>
      <w:pPr>
        <w:spacing w:after="0" w:before="0"/>
      </w:pPr>
      <w:r>
        <w:rPr>
          <w:rFonts w:ascii="Courier New" w:cs="Courier New" w:eastAsia="Courier New" w:hAnsi="Courier New"/>
          <w:color w:val="1A1A2E"/>
          <w:sz w:val="16"/>
          <w:szCs w:val="16"/>
        </w:rPr>
        <w:t xml:space="preserve"/>
      </w:r>
    </w:p>
    <w:p>
      <w:pPr>
        <w:spacing w:after="0" w:before="0"/>
      </w:pPr>
      <w:r>
        <w:rPr>
          <w:rFonts w:ascii="Courier New" w:cs="Courier New" w:eastAsia="Courier New" w:hAnsi="Courier New"/>
          <w:color w:val="1A1A2E"/>
          <w:sz w:val="16"/>
          <w:szCs w:val="16"/>
        </w:rPr>
        <w:t xml:space="preserve">GET /api/v1/policies/view/{file_name:path}</w:t>
      </w:r>
    </w:p>
    <w:p>
      <w:pPr>
        <w:spacing w:after="0" w:before="0"/>
      </w:pPr>
      <w:r>
        <w:rPr>
          <w:rFonts w:ascii="Courier New" w:cs="Courier New" w:eastAsia="Courier New" w:hAnsi="Courier New"/>
          <w:color w:val="1A1A2E"/>
          <w:sz w:val="16"/>
          <w:szCs w:val="16"/>
        </w:rPr>
        <w:t xml:space="preserve">  1. Resolve employee_id → user_tier</w:t>
      </w:r>
    </w:p>
    <w:p>
      <w:pPr>
        <w:spacing w:after="0" w:before="0"/>
      </w:pPr>
      <w:r>
        <w:rPr>
          <w:rFonts w:ascii="Courier New" w:cs="Courier New" w:eastAsia="Courier New" w:hAnsi="Courier New"/>
          <w:color w:val="1A1A2E"/>
          <w:sz w:val="16"/>
          <w:szCs w:val="16"/>
        </w:rPr>
        <w:t xml:space="preserve">  2. Call _resolve_policy_record(file_name) → manifest lookup</w:t>
      </w:r>
    </w:p>
    <w:p>
      <w:pPr>
        <w:spacing w:after="0" w:before="0"/>
      </w:pPr>
      <w:r>
        <w:rPr>
          <w:rFonts w:ascii="Courier New" w:cs="Courier New" w:eastAsia="Courier New" w:hAnsi="Courier New"/>
          <w:color w:val="1A1A2E"/>
          <w:sz w:val="16"/>
          <w:szCs w:val="16"/>
        </w:rPr>
        <w:t xml:space="preserve">  3. Validate: _is_file_authorized(user_tier, required_access_code)</w:t>
      </w:r>
    </w:p>
    <w:p>
      <w:pPr>
        <w:spacing w:after="0" w:before="0"/>
      </w:pPr>
      <w:r>
        <w:rPr>
          <w:rFonts w:ascii="Courier New" w:cs="Courier New" w:eastAsia="Courier New" w:hAnsi="Courier New"/>
          <w:color w:val="1A1A2E"/>
          <w:sz w:val="16"/>
          <w:szCs w:val="16"/>
        </w:rPr>
        <w:t xml:space="preserve">     → HTTP 403 if unauthorized</w:t>
      </w:r>
    </w:p>
    <w:p>
      <w:pPr>
        <w:spacing w:after="0" w:before="0"/>
      </w:pPr>
      <w:r>
        <w:rPr>
          <w:rFonts w:ascii="Courier New" w:cs="Courier New" w:eastAsia="Courier New" w:hAnsi="Courier New"/>
          <w:color w:val="1A1A2E"/>
          <w:sz w:val="16"/>
          <w:szCs w:val="16"/>
        </w:rPr>
        <w:t xml:space="preserve">  4. Call _stream_github_file(policy_path)</w:t>
      </w:r>
    </w:p>
    <w:p>
      <w:pPr>
        <w:spacing w:after="0" w:before="0"/>
      </w:pPr>
      <w:r>
        <w:rPr>
          <w:rFonts w:ascii="Courier New" w:cs="Courier New" w:eastAsia="Courier New" w:hAnsi="Courier New"/>
          <w:color w:val="1A1A2E"/>
          <w:sz w:val="16"/>
          <w:szCs w:val="16"/>
        </w:rPr>
        <w:t xml:space="preserve">     → GitHub Contents API (Accept: application/vnd.github.raw)</w:t>
      </w:r>
    </w:p>
    <w:p>
      <w:pPr>
        <w:spacing w:after="0" w:before="0"/>
      </w:pPr>
      <w:r>
        <w:rPr>
          <w:rFonts w:ascii="Courier New" w:cs="Courier New" w:eastAsia="Courier New" w:hAnsi="Courier New"/>
          <w:color w:val="1A1A2E"/>
          <w:sz w:val="16"/>
          <w:szCs w:val="16"/>
        </w:rPr>
        <w:t xml:space="preserve">     → HTTP 502 on network error, 404 if not found</w:t>
      </w:r>
    </w:p>
    <w:p>
      <w:pPr>
        <w:spacing w:after="0" w:before="0"/>
      </w:pPr>
      <w:r>
        <w:rPr>
          <w:rFonts w:ascii="Courier New" w:cs="Courier New" w:eastAsia="Courier New" w:hAnsi="Courier New"/>
          <w:color w:val="1A1A2E"/>
          <w:sz w:val="16"/>
          <w:szCs w:val="16"/>
        </w:rPr>
        <w:t xml:space="preserve">  5. Return StreamingResponse(iter_bytes, media_type='application/pdf')</w:t>
      </w:r>
    </w:p>
    <w:p>
      <w:pPr>
        <w:spacing w:after="0" w:before="0"/>
      </w:pPr>
      <w:r>
        <w:rPr>
          <w:rFonts w:ascii="Courier New" w:cs="Courier New" w:eastAsia="Courier New" w:hAnsi="Courier New"/>
          <w:color w:val="1A1A2E"/>
          <w:sz w:val="16"/>
          <w:szCs w:val="16"/>
        </w:rPr>
        <w:t xml:space="preserve">     → Cache-Control: no-store (prevents client caching of access-controlled PDFs)</w:t>
      </w:r>
    </w:p>
    <w:p>
      <w:pPr>
        <w:spacing w:after="60" w:before="60"/>
      </w:pPr>
      <w:r>
        <w:rPr>
          <w:rFonts w:ascii="Arial" w:cs="Arial" w:eastAsia="Arial" w:hAnsi="Arial"/>
          <w:sz w:val="20"/>
          <w:szCs w:val="20"/>
        </w:rPr>
        <w:t xml:space="preserve">The proxy enforces path sanitization (_sanitize_policy_request_path) to reject directory traversal attempts (.. segments, absolute paths). The access_code is coerced to {1, 2} via _coerce_access_code to prevent injection of unlisted values. The manifest index is keyed by both normalized name and path to support both human-readable citation links and internal path references.</w:t>
      </w:r>
    </w:p>
    <w:p>
      <w:pPr>
        <w:pStyle w:val="Heading2"/>
        <w:spacing w:after="80" w:before="240"/>
      </w:pPr>
      <w:r>
        <w:rPr>
          <w:rFonts w:ascii="Arial" w:cs="Arial" w:eastAsia="Arial" w:hAnsi="Arial"/>
          <w:b/>
          <w:bCs/>
          <w:color w:val="2E74B5"/>
          <w:sz w:val="24"/>
          <w:szCs w:val="24"/>
        </w:rPr>
        <w:t xml:space="preserve">5.2  Inter-process Communication</w:t>
      </w:r>
    </w:p>
    <w:p>
      <w:pPr>
        <w:spacing w:after="60" w:before="60"/>
      </w:pPr>
      <w:r>
        <w:rPr>
          <w:rFonts w:ascii="Arial" w:cs="Arial" w:eastAsia="Arial" w:hAnsi="Arial"/>
          <w:sz w:val="20"/>
          <w:szCs w:val="20"/>
        </w:rPr>
        <w:t xml:space="preserve">Agent services communicate via REST APIs for synchronous query flows and via a message queue (Kafka/RabbitMQ) for asynchronous document ingestion. Stage 3 additions:</w:t>
      </w:r>
    </w:p>
    <w:p>
      <w:pPr>
        <w:pStyle w:val="ListParagraph"/>
        <w:numPr>
          <w:ilvl w:val="0"/>
          <w:numId w:val="3"/>
        </w:numPr>
        <w:spacing w:after="40" w:before="40"/>
      </w:pPr>
      <w:r>
        <w:rPr>
          <w:rFonts w:ascii="Arial" w:cs="Arial" w:eastAsia="Arial" w:hAnsi="Arial"/>
          <w:sz w:val="20"/>
          <w:szCs w:val="20"/>
        </w:rPr>
        <w:t xml:space="preserve">Remote Embedding Microservice: Synchronous HTTPS POST to the HuggingFace Gradio Spaces endpoint via gradio_client.Client.predict(). Timeouts propagate as HTTP 503 to the client.</w:t>
      </w:r>
    </w:p>
    <w:p>
      <w:pPr>
        <w:pStyle w:val="ListParagraph"/>
        <w:numPr>
          <w:ilvl w:val="0"/>
          <w:numId w:val="3"/>
        </w:numPr>
        <w:spacing w:after="40" w:before="40"/>
      </w:pPr>
      <w:r>
        <w:rPr>
          <w:rFonts w:ascii="Arial" w:cs="Arial" w:eastAsia="Arial" w:hAnsi="Arial"/>
          <w:sz w:val="20"/>
          <w:szCs w:val="20"/>
        </w:rPr>
        <w:t xml:space="preserve">GitHub Vault Communication: Synchronous HTTPS GET requests via the requests library (timeout=20s for manifest fetch, timeout=30s for PDF streaming). Network errors surface as HTTP 502.</w:t>
      </w:r>
    </w:p>
    <w:p>
      <w:pPr>
        <w:pStyle w:val="Heading2"/>
        <w:spacing w:after="80" w:before="240"/>
      </w:pPr>
      <w:r>
        <w:rPr>
          <w:rFonts w:ascii="Arial" w:cs="Arial" w:eastAsia="Arial" w:hAnsi="Arial"/>
          <w:b/>
          <w:bCs/>
          <w:color w:val="2E74B5"/>
          <w:sz w:val="24"/>
          <w:szCs w:val="24"/>
        </w:rPr>
        <w:t xml:space="preserve">5.3  Authentication and Authorization</w:t>
      </w:r>
    </w:p>
    <w:p>
      <w:pPr>
        <w:spacing w:after="60" w:before="60"/>
      </w:pPr>
      <w:r>
        <w:rPr>
          <w:rFonts w:ascii="Arial" w:cs="Arial" w:eastAsia="Arial" w:hAnsi="Arial"/>
          <w:sz w:val="20"/>
          <w:szCs w:val="20"/>
        </w:rPr>
        <w:t xml:space="preserve">All Stage 2 OAuth 2.0 / JWT / mTLS / AES-256 controls remain in force. Stage 3 additions:</w:t>
      </w:r>
    </w:p>
    <w:p>
      <w:pPr>
        <w:pStyle w:val="ListParagraph"/>
        <w:numPr>
          <w:ilvl w:val="0"/>
          <w:numId w:val="3"/>
        </w:numPr>
        <w:spacing w:after="40" w:before="40"/>
      </w:pPr>
      <w:r>
        <w:rPr>
          <w:rFonts w:ascii="Arial" w:cs="Arial" w:eastAsia="Arial" w:hAnsi="Arial"/>
          <w:sz w:val="20"/>
          <w:szCs w:val="20"/>
        </w:rPr>
        <w:t xml:space="preserve">GitHub Vault Access: All GitHub API calls use server-side Bearer token authentication (Authorization: Bearer {GITHUB_TOKEN}). The token is stored in environment variables, never transmitted to the client. The API version header (X-GitHub-Api-Version: 2022-11-28) is pinned for stability.</w:t>
      </w:r>
    </w:p>
    <w:p>
      <w:pPr>
        <w:pStyle w:val="ListParagraph"/>
        <w:numPr>
          <w:ilvl w:val="0"/>
          <w:numId w:val="3"/>
        </w:numPr>
        <w:spacing w:after="40" w:before="40"/>
      </w:pPr>
      <w:r>
        <w:rPr>
          <w:rFonts w:ascii="Arial" w:cs="Arial" w:eastAsia="Arial" w:hAnsi="Arial"/>
          <w:sz w:val="20"/>
          <w:szCs w:val="20"/>
        </w:rPr>
        <w:t xml:space="preserve">GLAC at Asset Delivery: The employee_id is accepted via query parameter OR X-Employee-Id HTTP header, providing flexibility for both browser and API consumer patterns. The _extract_employee_id() helper raises HTTP 401 if neither is present, ensuring no anonymous asset access.</w:t>
      </w:r>
    </w:p>
    <w:p>
      <w:pPr>
        <w:pStyle w:val="ListParagraph"/>
        <w:numPr>
          <w:ilvl w:val="0"/>
          <w:numId w:val="3"/>
        </w:numPr>
        <w:spacing w:after="40" w:before="40"/>
      </w:pPr>
      <w:r>
        <w:rPr>
          <w:rFonts w:ascii="Arial" w:cs="Arial" w:eastAsia="Arial" w:hAnsi="Arial"/>
          <w:sz w:val="20"/>
          <w:szCs w:val="20"/>
        </w:rPr>
        <w:t xml:space="preserve">Policy Manifest as Access Control Register: The manifest's access_code values are coerced to {1, 2} via _coerce_access_code() — any non-integer or out-of-range value defaults to 2 (General), preventing privilege escalation through manifest tampering.</w:t>
      </w:r>
    </w:p>
    <w:p>
      <w:pPr>
        <w:pStyle w:val="Heading2"/>
        <w:spacing w:after="80" w:before="240"/>
      </w:pPr>
      <w:r>
        <w:rPr>
          <w:rFonts w:ascii="Arial" w:cs="Arial" w:eastAsia="Arial" w:hAnsi="Arial"/>
          <w:b/>
          <w:bCs/>
          <w:color w:val="2E74B5"/>
          <w:sz w:val="24"/>
          <w:szCs w:val="24"/>
        </w:rPr>
        <w:t xml:space="preserve">5.4  Error Handling</w:t>
      </w:r>
    </w:p>
    <w:p>
      <w:pPr>
        <w:spacing w:after="60" w:before="60"/>
      </w:pPr>
      <w:r>
        <w:rPr>
          <w:rFonts w:ascii="Arial" w:cs="Arial" w:eastAsia="Arial" w:hAnsi="Arial"/>
          <w:sz w:val="20"/>
          <w:szCs w:val="20"/>
        </w:rPr>
        <w:t xml:space="preserve">Stage 2 Strict Retrieval Constraint and five-path error handling remain in force. Stage 3 additions:</w:t>
      </w:r>
    </w:p>
    <w:p>
      <w:pPr>
        <w:pStyle w:val="ListParagraph"/>
        <w:numPr>
          <w:ilvl w:val="0"/>
          <w:numId w:val="3"/>
        </w:numPr>
        <w:spacing w:after="40" w:before="40"/>
      </w:pPr>
      <w:r>
        <w:rPr>
          <w:rFonts w:ascii="Arial" w:cs="Arial" w:eastAsia="Arial" w:hAnsi="Arial"/>
          <w:sz w:val="20"/>
          <w:szCs w:val="20"/>
        </w:rPr>
        <w:t xml:space="preserve">Remote Embedding Failure: HTTP 503 returned to client. The error message explicitly names the embedding service to assist operations triage. No fallback to zero-vector or cached embedding.</w:t>
      </w:r>
    </w:p>
    <w:p>
      <w:pPr>
        <w:pStyle w:val="ListParagraph"/>
        <w:numPr>
          <w:ilvl w:val="0"/>
          <w:numId w:val="3"/>
        </w:numPr>
        <w:spacing w:after="40" w:before="40"/>
      </w:pPr>
      <w:r>
        <w:rPr>
          <w:rFonts w:ascii="Arial" w:cs="Arial" w:eastAsia="Arial" w:hAnsi="Arial"/>
          <w:sz w:val="20"/>
          <w:szCs w:val="20"/>
        </w:rPr>
        <w:t xml:space="preserve">GitHub API Failure (Manifest): HTTP 502 with structured detail. 404 from GitHub maps to HTTP 404 from the proxy; ≥ 400 (non-404) maps to HTTP 502.</w:t>
      </w:r>
    </w:p>
    <w:p>
      <w:pPr>
        <w:pStyle w:val="ListParagraph"/>
        <w:numPr>
          <w:ilvl w:val="0"/>
          <w:numId w:val="3"/>
        </w:numPr>
        <w:spacing w:after="40" w:before="40"/>
      </w:pPr>
      <w:r>
        <w:rPr>
          <w:rFonts w:ascii="Arial" w:cs="Arial" w:eastAsia="Arial" w:hAnsi="Arial"/>
          <w:sz w:val="20"/>
          <w:szCs w:val="20"/>
        </w:rPr>
        <w:t xml:space="preserve">GitHub API Failure (PDF Stream): HTTP 502. The response is closed before raising to prevent connection leak.</w:t>
      </w:r>
    </w:p>
    <w:p>
      <w:pPr>
        <w:pStyle w:val="ListParagraph"/>
        <w:numPr>
          <w:ilvl w:val="0"/>
          <w:numId w:val="3"/>
        </w:numPr>
        <w:spacing w:after="40" w:before="40"/>
      </w:pPr>
      <w:r>
        <w:rPr>
          <w:rFonts w:ascii="Arial" w:cs="Arial" w:eastAsia="Arial" w:hAnsi="Arial"/>
          <w:sz w:val="20"/>
          <w:szCs w:val="20"/>
        </w:rPr>
        <w:t xml:space="preserve">Policy Not Found in Manifest: HTTP 404 with message 'Policy file not found in access manifest.' — distinguishes missing manifest entry from missing GitHub file.</w:t>
      </w:r>
    </w:p>
    <w:p>
      <w:pPr>
        <w:pStyle w:val="ListParagraph"/>
        <w:numPr>
          <w:ilvl w:val="0"/>
          <w:numId w:val="3"/>
        </w:numPr>
        <w:spacing w:after="40" w:before="40"/>
      </w:pPr>
      <w:r>
        <w:rPr>
          <w:rFonts w:ascii="Arial" w:cs="Arial" w:eastAsia="Arial" w:hAnsi="Arial"/>
          <w:sz w:val="20"/>
          <w:szCs w:val="20"/>
        </w:rPr>
        <w:t xml:space="preserve">Unauthorized Asset Access: HTTP 403 'Access denied for this policy document.' — returned before any GitHub API call is made, preventing information leakage about file existence.</w:t>
      </w:r>
    </w:p>
    <w:p>
      <w:pPr>
        <w:pStyle w:val="ListParagraph"/>
        <w:numPr>
          <w:ilvl w:val="0"/>
          <w:numId w:val="3"/>
        </w:numPr>
        <w:spacing w:after="40" w:before="40"/>
      </w:pPr>
      <w:r>
        <w:rPr>
          <w:rFonts w:ascii="Arial" w:cs="Arial" w:eastAsia="Arial" w:hAnsi="Arial"/>
          <w:sz w:val="20"/>
          <w:szCs w:val="20"/>
        </w:rPr>
        <w:t xml:space="preserve">Language Detection Failure: detect_user_language() catches all exceptions internally and returns 'English' — language detection failure is always non-fatal and never propagates to the client.</w:t>
      </w:r>
    </w:p>
    <w:p>
      <w:pPr>
        <w:pStyle w:val="Heading2"/>
        <w:spacing w:after="80" w:before="240"/>
      </w:pPr>
      <w:r>
        <w:rPr>
          <w:rFonts w:ascii="Arial" w:cs="Arial" w:eastAsia="Arial" w:hAnsi="Arial"/>
          <w:b/>
          <w:bCs/>
          <w:color w:val="2E74B5"/>
          <w:sz w:val="24"/>
          <w:szCs w:val="24"/>
        </w:rPr>
        <w:t xml:space="preserve">5.5  Logging</w:t>
      </w:r>
    </w:p>
    <w:p>
      <w:pPr>
        <w:spacing w:after="60" w:before="60"/>
      </w:pPr>
      <w:r>
        <w:rPr>
          <w:rFonts w:ascii="Arial" w:cs="Arial" w:eastAsia="Arial" w:hAnsi="Arial"/>
          <w:sz w:val="20"/>
          <w:szCs w:val="20"/>
        </w:rPr>
        <w:t xml:space="preserve">Stage 2 two-tier logging architecture (graph-native audit trail + ELK/Splunk operational logs) remains in force. Stage 3 additions:</w:t>
      </w:r>
    </w:p>
    <w:p>
      <w:pPr>
        <w:pStyle w:val="ListParagraph"/>
        <w:numPr>
          <w:ilvl w:val="0"/>
          <w:numId w:val="3"/>
        </w:numPr>
        <w:spacing w:after="40" w:before="40"/>
      </w:pPr>
      <w:r>
        <w:rPr>
          <w:rFonts w:ascii="Arial" w:cs="Arial" w:eastAsia="Arial" w:hAnsi="Arial"/>
          <w:sz w:val="20"/>
          <w:szCs w:val="20"/>
        </w:rPr>
        <w:t xml:space="preserve">Embedding service failures, fallback paths, and response times are logged as structured WARNING entries (print / logger) in the operational tier.</w:t>
      </w:r>
    </w:p>
    <w:p>
      <w:pPr>
        <w:pStyle w:val="ListParagraph"/>
        <w:numPr>
          <w:ilvl w:val="0"/>
          <w:numId w:val="3"/>
        </w:numPr>
        <w:spacing w:after="40" w:before="40"/>
      </w:pPr>
      <w:r>
        <w:rPr>
          <w:rFonts w:ascii="Arial" w:cs="Arial" w:eastAsia="Arial" w:hAnsi="Arial"/>
          <w:sz w:val="20"/>
          <w:szCs w:val="20"/>
        </w:rPr>
        <w:t xml:space="preserve">GitHub API errors, manifest parse failures, and proxy access denials are logged with full error context for security audit review.</w:t>
      </w:r>
    </w:p>
    <w:p>
      <w:pPr>
        <w:pStyle w:val="ListParagraph"/>
        <w:numPr>
          <w:ilvl w:val="0"/>
          <w:numId w:val="3"/>
        </w:numPr>
        <w:spacing w:after="40" w:before="40"/>
      </w:pPr>
      <w:r>
        <w:rPr>
          <w:rFonts w:ascii="Arial" w:cs="Arial" w:eastAsia="Arial" w:hAnsi="Arial"/>
          <w:sz w:val="20"/>
          <w:szCs w:val="20"/>
        </w:rPr>
        <w:t xml:space="preserve">[WARNING] prefix is used consistently for all non-fatal degradation events (follow-up suggestion timeout, FastText unavailability, similarity endpoint failure) to enable log-based alerting without requiring exception propagation.</w:t>
      </w:r>
    </w:p>
    <w:p>
      <w:pPr>
        <w:pStyle w:val="Heading2"/>
        <w:spacing w:after="80" w:before="240"/>
      </w:pPr>
      <w:r>
        <w:rPr>
          <w:rFonts w:ascii="Arial" w:cs="Arial" w:eastAsia="Arial" w:hAnsi="Arial"/>
          <w:b/>
          <w:bCs/>
          <w:color w:val="2E74B5"/>
          <w:sz w:val="24"/>
          <w:szCs w:val="24"/>
        </w:rPr>
        <w:t xml:space="preserve">5.6  Transaction Management</w:t>
      </w:r>
    </w:p>
    <w:p>
      <w:pPr>
        <w:spacing w:after="60" w:before="60"/>
      </w:pPr>
      <w:r>
        <w:rPr>
          <w:rFonts w:ascii="Arial" w:cs="Arial" w:eastAsia="Arial" w:hAnsi="Arial"/>
          <w:sz w:val="20"/>
          <w:szCs w:val="20"/>
        </w:rPr>
        <w:t xml:space="preserve">Stage 2 atomic ACID ingestion transaction model (Neo4j single-transaction graph write + vector embedding + Message node) remains in force. Stage 3 note: the Remote Embedding Microservice call is made outside the Neo4j transaction boundary. If the embedding call succeeds but the subsequent Neo4j write fails, the transaction is rolled back and the embedding is discarded. This preserves the atomicity guarantee: a policy node is only committed to the graph with a valid embedding vector.</w:t>
      </w:r>
    </w:p>
    <w:p>
      <w:pPr>
        <w:pStyle w:val="Heading2"/>
        <w:spacing w:after="80" w:before="240"/>
      </w:pPr>
      <w:r>
        <w:rPr>
          <w:rFonts w:ascii="Arial" w:cs="Arial" w:eastAsia="Arial" w:hAnsi="Arial"/>
          <w:b/>
          <w:bCs/>
          <w:color w:val="2E74B5"/>
          <w:sz w:val="24"/>
          <w:szCs w:val="24"/>
        </w:rPr>
        <w:t xml:space="preserve">5.7  Other Applicable Technical Services</w:t>
      </w:r>
    </w:p>
    <w:p>
      <w:pPr>
        <w:spacing w:after="60" w:before="60"/>
      </w:pPr>
      <w:r>
        <w:rPr>
          <w:rFonts w:ascii="Arial" w:cs="Arial" w:eastAsia="Arial" w:hAnsi="Arial"/>
          <w:sz w:val="20"/>
          <w:szCs w:val="20"/>
        </w:rPr>
        <w:t xml:space="preserve">All Stage 2 technical services (Redis Caching, Edge AI Model Management, Session State Management, SME Email Payload Service, Monitoring, Rate Limiting) remain in force. Stage 3 additions:</w:t>
      </w:r>
    </w:p>
    <w:p>
      <w:pPr>
        <w:pStyle w:val="ListParagraph"/>
        <w:numPr>
          <w:ilvl w:val="0"/>
          <w:numId w:val="3"/>
        </w:numPr>
        <w:spacing w:after="40" w:before="40"/>
      </w:pPr>
      <w:r>
        <w:rPr>
          <w:rFonts w:ascii="Arial" w:cs="Arial" w:eastAsia="Arial" w:hAnsi="Arial"/>
          <w:sz w:val="20"/>
          <w:szCs w:val="20"/>
        </w:rPr>
        <w:t xml:space="preserve">Remote Embedding Client Singleton: _get_embeddings() initializes the _GradioSpaceEmbeddings client on first request and caches it as a module-level singleton for the process lifetime. This amortizes Gradio Space connection overhead across all subsequent requests.</w:t>
      </w:r>
    </w:p>
    <w:p>
      <w:pPr>
        <w:pStyle w:val="ListParagraph"/>
        <w:numPr>
          <w:ilvl w:val="0"/>
          <w:numId w:val="3"/>
        </w:numPr>
        <w:spacing w:after="40" w:before="40"/>
      </w:pPr>
      <w:r>
        <w:rPr>
          <w:rFonts w:ascii="Arial" w:cs="Arial" w:eastAsia="Arial" w:hAnsi="Arial"/>
          <w:sz w:val="20"/>
          <w:szCs w:val="20"/>
        </w:rPr>
        <w:t xml:space="preserve">Policy Manifest Caching Posture (Intentional No-Cache): _load_policy_manifest() re-fetches the manifest from GitHub on every /api/v1/policies and /api/v1/policies/view request. This is intentional: access control data must never be served from a stale cache. For performance, a short TTL cache (e.g., 60 seconds) may be introduced in a future iteration after security review.</w:t>
      </w:r>
    </w:p>
    <w:p>
      <w:pPr>
        <w:pStyle w:val="ListParagraph"/>
        <w:numPr>
          <w:ilvl w:val="0"/>
          <w:numId w:val="3"/>
        </w:numPr>
        <w:spacing w:after="40" w:before="40"/>
      </w:pPr>
      <w:r>
        <w:rPr>
          <w:rFonts w:ascii="Arial" w:cs="Arial" w:eastAsia="Arial" w:hAnsi="Arial"/>
          <w:sz w:val="20"/>
          <w:szCs w:val="20"/>
        </w:rPr>
        <w:t xml:space="preserve">Follow-up Suggestion Time Budget: The ThreadPoolExecutor-based follow-up suggestion pipeline enforces a 2.5-second total time budget (FOLLOWUP_SUGGESTION_TIMEOUT_SECONDS), split across catalog retrieval, LLM candidate generation, and parallel policy validation. The feature is opt-in via ENABLE_FOLLOWUP_SUGGESTIONS environment variable (default: false) and activates only on no_match retrieval tier responses.</w:t>
      </w:r>
    </w:p>
    <w:p>
      <w:pPr>
        <w:pStyle w:val="ListParagraph"/>
        <w:numPr>
          <w:ilvl w:val="0"/>
          <w:numId w:val="3"/>
        </w:numPr>
        <w:spacing w:after="40" w:before="40"/>
      </w:pPr>
      <w:r>
        <w:rPr>
          <w:rFonts w:ascii="Arial" w:cs="Arial" w:eastAsia="Arial" w:hAnsi="Arial"/>
          <w:sz w:val="20"/>
          <w:szCs w:val="20"/>
        </w:rPr>
        <w:t xml:space="preserve">Monitoring (Stage 3 Additions): Prometheus and Grafana dashboards extended with: (a) Remote Embedding API latency and error rate, (b) GitHub API latency and error rate for both manifest fetch and PDF streaming, (c) Language detection path distribution (FastText vs langdetect vs default).</w:t>
      </w:r>
    </w:p>
    <w:p>
      <w:r>
        <w:br w:type="page"/>
      </w:r>
    </w:p>
    <w:p>
      <w:pPr>
        <w:pStyle w:val="Heading1"/>
        <w:spacing w:after="120" w:before="360"/>
      </w:pPr>
      <w:r>
        <w:rPr>
          <w:rFonts w:ascii="Arial" w:cs="Arial" w:eastAsia="Arial" w:hAnsi="Arial"/>
          <w:b/>
          <w:bCs/>
          <w:color w:val="FFFFFF"/>
          <w:sz w:val="28"/>
          <w:szCs w:val="28"/>
        </w:rPr>
        <w:t xml:space="preserve">6  Risks / Limitations</w:t>
      </w:r>
    </w:p>
    <w:p>
      <w:pPr>
        <w:pBdr>
          <w:bottom w:val="single" w:color="2E74B5" w:sz="6" w:space="1"/>
        </w:pBdr>
        <w:spacing w:after="120" w:before="120"/>
      </w:pPr>
    </w:p>
    <w:p>
      <w:pPr>
        <w:spacing w:after="60" w:before="60"/>
      </w:pPr>
      <w:r>
        <w:rPr>
          <w:rFonts w:ascii="Arial" w:cs="Arial" w:eastAsia="Arial" w:hAnsi="Arial"/>
          <w:sz w:val="20"/>
          <w:szCs w:val="20"/>
        </w:rPr>
        <w:t xml:space="preserve">All Stage 2 risks (Cloud API Dependency, Edge AI Accuracy Ceiling, Gemini Vision Parsing Limitations, Neo4j Confidence Score Calibration, Ontology Rigidity, Message Node Graph Growth) remain in force. Stage 3 adds the following new risks:</w:t>
      </w:r>
    </w:p>
    <w:p>
      <w:pPr>
        <w:pStyle w:val="ListParagraph"/>
        <w:numPr>
          <w:ilvl w:val="0"/>
          <w:numId w:val="6"/>
        </w:numPr>
        <w:spacing w:after="60" w:before="60"/>
      </w:pPr>
      <w:r>
        <w:rPr>
          <w:rFonts w:ascii="Arial" w:cs="Arial" w:eastAsia="Arial" w:hAnsi="Arial"/>
          <w:sz w:val="20"/>
          <w:szCs w:val="20"/>
        </w:rPr>
        <w:t xml:space="preserve">Remote Embedding Microservice Availability Risk: The HuggingFace Spaces embedding endpoint is an external SaaS dependency. Cold-start latency (Space spin-up after idle) can add 5–30 seconds to the first embedding request after a period of inactivity. Mitigation: configure the Space as an always-on persistent deployment. Monitor uptime via the Prometheus embedding latency dashboard. The system returns HTTP 503 on failure rather than degrading silently, which will surface the outage immediately.</w:t>
      </w:r>
    </w:p>
    <w:p>
      <w:pPr>
        <w:pStyle w:val="ListParagraph"/>
        <w:numPr>
          <w:ilvl w:val="0"/>
          <w:numId w:val="6"/>
        </w:numPr>
        <w:spacing w:after="60" w:before="60"/>
      </w:pPr>
      <w:r>
        <w:rPr>
          <w:rFonts w:ascii="Arial" w:cs="Arial" w:eastAsia="Arial" w:hAnsi="Arial"/>
          <w:sz w:val="20"/>
          <w:szCs w:val="20"/>
        </w:rPr>
        <w:t xml:space="preserve">GitHub API Rate Limiting Risk: The GitHub Contents API enforces per-token rate limits (5,000 requests/hour for authenticated requests). High-traffic Policy Repository Tab usage (frequent manifest re-fetches) could exhaust the rate limit, causing HTTP 503 for asset proxy requests. Mitigation: introduce a short TTL in-memory cache for the parsed manifest (suggested: 60 seconds, subject to security review). Add GitHub API rate-limit response monitoring to the Grafana dashboard.</w:t>
      </w:r>
    </w:p>
    <w:p>
      <w:pPr>
        <w:pStyle w:val="ListParagraph"/>
        <w:numPr>
          <w:ilvl w:val="0"/>
          <w:numId w:val="6"/>
        </w:numPr>
        <w:spacing w:after="60" w:before="60"/>
      </w:pPr>
      <w:r>
        <w:rPr>
          <w:rFonts w:ascii="Arial" w:cs="Arial" w:eastAsia="Arial" w:hAnsi="Arial"/>
          <w:sz w:val="20"/>
          <w:szCs w:val="20"/>
        </w:rPr>
        <w:t xml:space="preserve">Policy Access Manifest Drift Risk: If a policy PDF is committed to the GitHub Vault without a corresponding entry in policy_access_manifest.json, it will be invisible to the Policy Repository Tab and inaccessible via the Secure Asset Proxy — even though it exists in the repository. Mitigation: implement a CI/CD check in the GitHub repository that validates manifest completeness on every commit. Surface manifest validation failures in the Curator Agent ingestion pipeline.</w:t>
      </w:r>
    </w:p>
    <w:p>
      <w:pPr>
        <w:pStyle w:val="ListParagraph"/>
        <w:numPr>
          <w:ilvl w:val="0"/>
          <w:numId w:val="6"/>
        </w:numPr>
        <w:spacing w:after="60" w:before="60"/>
      </w:pPr>
      <w:r>
        <w:rPr>
          <w:rFonts w:ascii="Arial" w:cs="Arial" w:eastAsia="Arial" w:hAnsi="Arial"/>
          <w:sz w:val="20"/>
          <w:szCs w:val="20"/>
        </w:rPr>
        <w:t xml:space="preserve">FastText Model File Availability Risk: The Dual-Tier Language Detection layer requires the lid.176.bin / lid.176.ftz model file to be present in the models/ directory of the application server. If the model file is absent (e.g., not included in the Docker image), all queries default to English. For multilingual banking environments, this constitutes a silent degradation in response quality. Mitigation: validate model file presence at startup and log a WARNING if absent. Include model download instructions in the deployment runbook.</w:t>
      </w:r>
    </w:p>
    <w:p>
      <w:pPr>
        <w:pStyle w:val="ListParagraph"/>
        <w:numPr>
          <w:ilvl w:val="0"/>
          <w:numId w:val="6"/>
        </w:numPr>
        <w:spacing w:after="60" w:before="60"/>
      </w:pPr>
      <w:r>
        <w:rPr>
          <w:rFonts w:ascii="Arial" w:cs="Arial" w:eastAsia="Arial" w:hAnsi="Arial"/>
          <w:sz w:val="20"/>
          <w:szCs w:val="20"/>
        </w:rPr>
        <w:t xml:space="preserve">Clickable Citation URL Leakage Risk: Clickable Citations in the UI resolve to Secure Asset Proxy URLs (e.g., /api/v1/policies/view/Policy.pdf). If a user copies and shares this URL, any recipient with a valid session cookie can access the document — subject to their own employee_id tier. Mitigation: the Cache-Control: no-store header prevents browser caching of streamed PDFs. Per-request GLAC enforcement at the proxy ensures shared URLs still enforce the recipient's access tier.</w:t>
      </w:r>
    </w:p>
    <w:p>
      <w:pPr>
        <w:pStyle w:val="ListParagraph"/>
        <w:numPr>
          <w:ilvl w:val="0"/>
          <w:numId w:val="6"/>
        </w:numPr>
        <w:spacing w:after="60" w:before="60"/>
      </w:pPr>
      <w:r>
        <w:rPr>
          <w:rFonts w:ascii="Arial" w:cs="Arial" w:eastAsia="Arial" w:hAnsi="Arial"/>
          <w:sz w:val="20"/>
          <w:szCs w:val="20"/>
        </w:rPr>
        <w:t xml:space="preserve">Groq API Rate Limit Degradation (Unchanged from Stage 2, reinforced): The Executive Auditor Persona prompt is longer than the Stage 2 system prompt due to explicit financial figure extraction instructions. This increases token consumption per request by approximately 15–20%, increasing exposure to Groq API rate limits on the free tier. Mitigation: upgrade to Groq production API tier for enterprise deployment; monitor token usage per query via the Prometheus dashboard.</w:t>
      </w:r>
    </w:p>
    <w:p>
      <w:r>
        <w:br w:type="page"/>
      </w:r>
    </w:p>
    <w:p>
      <w:pPr>
        <w:pStyle w:val="Heading1"/>
        <w:spacing w:after="120" w:before="360"/>
      </w:pPr>
      <w:r>
        <w:rPr>
          <w:rFonts w:ascii="Arial" w:cs="Arial" w:eastAsia="Arial" w:hAnsi="Arial"/>
          <w:b/>
          <w:bCs/>
          <w:color w:val="FFFFFF"/>
          <w:sz w:val="28"/>
          <w:szCs w:val="28"/>
        </w:rPr>
        <w:t xml:space="preserve">7  Alternative Solutions Considered</w:t>
      </w:r>
    </w:p>
    <w:p>
      <w:pPr>
        <w:pBdr>
          <w:bottom w:val="single" w:color="2E74B5" w:sz="6" w:space="1"/>
        </w:pBdr>
        <w:spacing w:after="120" w:before="120"/>
      </w:pPr>
    </w:p>
    <w:p>
      <w:pPr>
        <w:spacing w:after="60" w:before="60"/>
      </w:pPr>
      <w:r>
        <w:rPr>
          <w:rFonts w:ascii="Arial" w:cs="Arial" w:eastAsia="Arial" w:hAnsi="Arial"/>
          <w:sz w:val="20"/>
          <w:szCs w:val="20"/>
        </w:rPr>
        <w:t xml:space="preserve">All Stage 2 alternative assessments remain in force (Standard Vector RAG, Standard OCR, Streamlit Frontend, Cloud-only Prompt Optimisation). Stage 3 alternatives considered:</w:t>
      </w:r>
    </w:p>
    <w:p>
      <w:pPr>
        <w:pStyle w:val="ListParagraph"/>
        <w:numPr>
          <w:ilvl w:val="0"/>
          <w:numId w:val="7"/>
        </w:numPr>
        <w:spacing w:after="60" w:before="60"/>
      </w:pPr>
      <w:r>
        <w:rPr>
          <w:rFonts w:ascii="Arial" w:cs="Arial" w:eastAsia="Arial" w:hAnsi="Arial"/>
          <w:sz w:val="20"/>
          <w:szCs w:val="20"/>
        </w:rPr>
        <w:t xml:space="preserve">Local Embedding Model (Stage 2 Architecture) vs. Remote Embedding Microservice (Stage 3): Maintaining the local HuggingFace SentenceTransformer model was the Stage 2 approach. Rejected in Stage 3 on two grounds. First, local embedding models (paraphrase-multilingual-MiniLM-L12-v2 at ~500MB) consume significant application server memory and may require GPU hardware for acceptable latency at scale. Second, bundling the model in the application Docker image creates a tight coupling between the application release cycle and the embedding model version. The Remote Microservice pattern decouples these concerns: the Space can be updated (e.g., to a larger multilingual model) without redeploying the API server.</w:t>
      </w:r>
    </w:p>
    <w:p>
      <w:pPr>
        <w:pStyle w:val="ListParagraph"/>
        <w:numPr>
          <w:ilvl w:val="0"/>
          <w:numId w:val="7"/>
        </w:numPr>
        <w:spacing w:after="60" w:before="60"/>
      </w:pPr>
      <w:r>
        <w:rPr>
          <w:rFonts w:ascii="Arial" w:cs="Arial" w:eastAsia="Arial" w:hAnsi="Arial"/>
          <w:sz w:val="20"/>
          <w:szCs w:val="20"/>
        </w:rPr>
        <w:t xml:space="preserve">MinIO / S3 Object Store vs. GitHub Document Vault (Stage 3): MinIO (the Stage 2 design) provides a locally hosted, S3-compatible object store. Rejected in Stage 3 in favour of the GitHub Vault for the reasons documented in Section 5.1.2: native Git versioning, pull-request-governed access control changes, and reuse of existing GitHub Enterprise infrastructure eliminate the need for additional object storage infrastructure procurement and operational overhead.</w:t>
      </w:r>
    </w:p>
    <w:p>
      <w:pPr>
        <w:pStyle w:val="ListParagraph"/>
        <w:numPr>
          <w:ilvl w:val="0"/>
          <w:numId w:val="7"/>
        </w:numPr>
        <w:spacing w:after="60" w:before="60"/>
      </w:pPr>
      <w:r>
        <w:rPr>
          <w:rFonts w:ascii="Arial" w:cs="Arial" w:eastAsia="Arial" w:hAnsi="Arial"/>
          <w:sz w:val="20"/>
          <w:szCs w:val="20"/>
        </w:rPr>
        <w:t xml:space="preserve">Cloud Translation API vs. Local Language Detection (Stage 3): An alternative approach would send the user query to a cloud translation API (e.g., Google Cloud Translation) for language detection. Rejected on data residency and latency grounds: dispatching every user query to a cloud API before embedding would (a) expose query content to an additional external API subject to a separate DPA review, and (b) add 200–500ms latency per query. FastText + langdetect provides sub-50ms detection entirely within the bank perimeter.</w:t>
      </w:r>
    </w:p>
    <w:p>
      <w:pPr>
        <w:pStyle w:val="ListParagraph"/>
        <w:numPr>
          <w:ilvl w:val="0"/>
          <w:numId w:val="7"/>
        </w:numPr>
        <w:spacing w:after="60" w:before="60"/>
      </w:pPr>
      <w:r>
        <w:rPr>
          <w:rFonts w:ascii="Arial" w:cs="Arial" w:eastAsia="Arial" w:hAnsi="Arial"/>
          <w:sz w:val="20"/>
          <w:szCs w:val="20"/>
        </w:rPr>
        <w:t xml:space="preserve">Hardcoded Access Control Lists vs. Manifest-Driven Governance (Stage 3): Access control for policy documents could be hardcoded as environment variables or a database table. Rejected in favour of the manifest JSON file because: (a) the manifest is co-located with the PDFs it governs in the same GitHub repository, making access control changes auditable via pull request diff; (b) no code deployment is required to change document access codes; (c) the manifest format is human-readable and reviewable by compliance officers without engineering involvement.</w:t>
      </w:r>
    </w:p>
    <w:p>
      <w:r>
        <w:br w:type="page"/>
      </w:r>
    </w:p>
    <w:p>
      <w:pPr>
        <w:pStyle w:val="Heading1"/>
        <w:spacing w:after="120" w:before="360"/>
      </w:pPr>
      <w:r>
        <w:rPr>
          <w:rFonts w:ascii="Arial" w:cs="Arial" w:eastAsia="Arial" w:hAnsi="Arial"/>
          <w:b/>
          <w:bCs/>
          <w:color w:val="FFFFFF"/>
          <w:sz w:val="28"/>
          <w:szCs w:val="28"/>
        </w:rPr>
        <w:t xml:space="preserve">Appendix</w:t>
      </w:r>
    </w:p>
    <w:p>
      <w:pPr>
        <w:pBdr>
          <w:bottom w:val="single" w:color="2E74B5" w:sz="6" w:space="1"/>
        </w:pBdr>
        <w:spacing w:after="120" w:before="120"/>
      </w:pPr>
    </w:p>
    <w:p>
      <w:pPr>
        <w:pStyle w:val="Heading2"/>
        <w:spacing w:after="80" w:before="240"/>
      </w:pPr>
      <w:r>
        <w:rPr>
          <w:rFonts w:ascii="Arial" w:cs="Arial" w:eastAsia="Arial" w:hAnsi="Arial"/>
          <w:b/>
          <w:bCs/>
          <w:color w:val="2E74B5"/>
          <w:sz w:val="24"/>
          <w:szCs w:val="24"/>
        </w:rPr>
        <w:t xml:space="preserve">1.  Expected Software Response</w:t>
      </w:r>
    </w:p>
    <w:p>
      <w:pPr>
        <w:spacing w:after="60" w:before="60"/>
      </w:pPr>
      <w:r>
        <w:rPr>
          <w:rFonts w:ascii="Arial" w:cs="Arial" w:eastAsia="Arial" w:hAnsi="Arial"/>
          <w:sz w:val="20"/>
          <w:szCs w:val="20"/>
        </w:rPr>
        <w:t xml:space="preserve">The system must return deterministic, auditable responses to compliance queries. If a query matches an active policy, the system must return a synthesized answer with inline citations and a Confidence Score &gt; 85%. Stage 3 addendum: the Executive Auditor Persona mandates that the synthesized answer must explicitly include all numeric financial figures (TDS rates, exposure amounts, thresholds) found in the active_context, with source Document IDs cited inline. If the context does not contain the requested fact, the system must return exactly: 'I cannot find a verified active policy for this in the current database.' — no paraphrase, no hedging.</w:t>
      </w:r>
    </w:p>
    <w:p>
      <w:pPr>
        <w:spacing w:after="60" w:before="60"/>
      </w:pPr>
      <w:r>
        <w:rPr>
          <w:rFonts w:ascii="Arial" w:cs="Arial" w:eastAsia="Arial" w:hAnsi="Arial"/>
          <w:sz w:val="20"/>
          <w:szCs w:val="20"/>
        </w:rPr>
        <w:t xml:space="preserve">For governed asset requests: if the caller's tier does not authorize the requested document, the system must return HTTP 403 before any GitHub API call is initiated, ensuring zero information leakage about file existence to unauthorized callers.</w:t>
      </w:r>
    </w:p>
    <w:p>
      <w:pPr>
        <w:pStyle w:val="Heading2"/>
        <w:spacing w:after="80" w:before="240"/>
      </w:pPr>
      <w:r>
        <w:rPr>
          <w:rFonts w:ascii="Arial" w:cs="Arial" w:eastAsia="Arial" w:hAnsi="Arial"/>
          <w:b/>
          <w:bCs/>
          <w:color w:val="2E74B5"/>
          <w:sz w:val="24"/>
          <w:szCs w:val="24"/>
        </w:rPr>
        <w:t xml:space="preserve">2.  Performance Bounds  [Stage 3 Updated]</w:t>
      </w:r>
    </w:p>
    <w:p>
      <w:pPr>
        <w:spacing w:after="60" w:before="60"/>
      </w:pPr>
      <w:r>
        <w:rPr>
          <w:rFonts w:ascii="Arial" w:cs="Arial" w:eastAsia="Arial" w:hAnsi="Arial"/>
          <w:sz w:val="20"/>
          <w:szCs w:val="20"/>
        </w:rPr>
        <w:t xml:space="preserve">To ensure uninterrupted banking operations, the system is constrained by the following latency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200"/>
        <w:gridCol w:w="1560"/>
      </w:tblGrid>
      <w:tr>
        <w:tc>
          <w:tcPr>
            <w:tcW w:type="dxa" w:w="3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Bound</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c>
          <w:tcPr>
            <w:tcW w:type="dxa" w:w="1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Dual-Tier Language Detection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50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Local FastText / langdetect — no network call</w:t>
            </w:r>
          </w:p>
        </w:tc>
        <w:tc>
          <w:tcPr>
            <w:tcW w:type="dxa" w:w="1560"/>
            <w:tcBorders>
              <w:top w:val="single" w:color="D9D9D9" w:sz="4"/>
              <w:left w:val="single" w:color="D9D9D9" w:sz="4"/>
              <w:bottom w:val="single" w:color="D9D9D9" w:sz="4"/>
              <w:right w:val="single" w:color="D9D9D9" w:sz="4"/>
            </w:tcBorders>
            <w:shd w:fill="E8F5E9" w:val="clear"/>
            <w:tcMar>
              <w:top w:type="dxa" w:w="80"/>
              <w:left w:type="dxa" w:w="120"/>
              <w:bottom w:type="dxa" w:w="80"/>
              <w:right w:type="dxa" w:w="120"/>
            </w:tcMar>
            <w:vAlign w:val="center"/>
          </w:tcPr>
          <w:p>
            <w:pPr>
              <w:jc w:val="center"/>
            </w:pPr>
            <w:r>
              <w:rPr>
                <w:rFonts w:ascii="Arial" w:cs="Arial" w:eastAsia="Arial" w:hAnsi="Arial"/>
                <w:color w:val="006600"/>
                <w:sz w:val="16"/>
                <w:szCs w:val="16"/>
              </w:rPr>
              <w:t xml:space="preserve">Stage 3 NEW</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Remote Embedding API</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100 – 500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HuggingFace Spaces network latency; cold-start may add 5–30s on first call after idle</w:t>
            </w:r>
          </w:p>
        </w:tc>
        <w:tc>
          <w:tcPr>
            <w:tcW w:type="dxa" w:w="1560"/>
            <w:tcBorders>
              <w:top w:val="single" w:color="D9D9D9" w:sz="4"/>
              <w:left w:val="single" w:color="D9D9D9" w:sz="4"/>
              <w:bottom w:val="single" w:color="D9D9D9" w:sz="4"/>
              <w:right w:val="single" w:color="D9D9D9" w:sz="4"/>
            </w:tcBorders>
            <w:shd w:fill="E8F5E9" w:val="clear"/>
            <w:tcMar>
              <w:top w:type="dxa" w:w="80"/>
              <w:left w:type="dxa" w:w="120"/>
              <w:bottom w:type="dxa" w:w="80"/>
              <w:right w:type="dxa" w:w="120"/>
            </w:tcMar>
            <w:vAlign w:val="center"/>
          </w:tcPr>
          <w:p>
            <w:pPr>
              <w:jc w:val="center"/>
            </w:pPr>
            <w:r>
              <w:rPr>
                <w:rFonts w:ascii="Arial" w:cs="Arial" w:eastAsia="Arial" w:hAnsi="Arial"/>
                <w:color w:val="006600"/>
                <w:sz w:val="16"/>
                <w:szCs w:val="16"/>
              </w:rPr>
              <w:t xml:space="preserve">Stage 3 NEW</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Edge AI Prompt Optimisation</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2,000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Executed locally on CPU via llama-cpp-python</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6"/>
                <w:szCs w:val="16"/>
              </w:rPr>
              <w:t xml:space="preserve">Stage 2</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True Hybrid Search (Neo4j)</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200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Per query execution for graph topologies up to 1M nodes</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6"/>
                <w:szCs w:val="16"/>
              </w:rPr>
              <w:t xml:space="preserve">Stage 2</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LLM Synthesis — Executive Auditor</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3,500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Groq API; +500ms allowance vs Stage 2 for Executive Auditor token overhead</w:t>
            </w:r>
          </w:p>
        </w:tc>
        <w:tc>
          <w:tcPr>
            <w:tcW w:type="dxa" w:w="1560"/>
            <w:tcBorders>
              <w:top w:val="single" w:color="D9D9D9" w:sz="4"/>
              <w:left w:val="single" w:color="D9D9D9" w:sz="4"/>
              <w:bottom w:val="single" w:color="D9D9D9" w:sz="4"/>
              <w:right w:val="single" w:color="D9D9D9" w:sz="4"/>
            </w:tcBorders>
            <w:shd w:fill="FFF3E0" w:val="clear"/>
            <w:tcMar>
              <w:top w:type="dxa" w:w="80"/>
              <w:left w:type="dxa" w:w="120"/>
              <w:bottom w:type="dxa" w:w="80"/>
              <w:right w:type="dxa" w:w="120"/>
            </w:tcMar>
            <w:vAlign w:val="center"/>
          </w:tcPr>
          <w:p>
            <w:pPr>
              <w:jc w:val="center"/>
            </w:pPr>
            <w:r>
              <w:rPr>
                <w:rFonts w:ascii="Arial" w:cs="Arial" w:eastAsia="Arial" w:hAnsi="Arial"/>
                <w:color w:val="994400"/>
                <w:sz w:val="16"/>
                <w:szCs w:val="16"/>
              </w:rPr>
              <w:t xml:space="preserve">Stage 3 UPDATED</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Policy Manifest Fetch (GitHub API)</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2,000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HTTPS GET; timeout=20s configured; typical &lt;500ms on GitHub.com CDN</w:t>
            </w:r>
          </w:p>
        </w:tc>
        <w:tc>
          <w:tcPr>
            <w:tcW w:type="dxa" w:w="1560"/>
            <w:tcBorders>
              <w:top w:val="single" w:color="D9D9D9" w:sz="4"/>
              <w:left w:val="single" w:color="D9D9D9" w:sz="4"/>
              <w:bottom w:val="single" w:color="D9D9D9" w:sz="4"/>
              <w:right w:val="single" w:color="D9D9D9" w:sz="4"/>
            </w:tcBorders>
            <w:shd w:fill="E8F5E9" w:val="clear"/>
            <w:tcMar>
              <w:top w:type="dxa" w:w="80"/>
              <w:left w:type="dxa" w:w="120"/>
              <w:bottom w:type="dxa" w:w="80"/>
              <w:right w:type="dxa" w:w="120"/>
            </w:tcMar>
            <w:vAlign w:val="center"/>
          </w:tcPr>
          <w:p>
            <w:pPr>
              <w:jc w:val="center"/>
            </w:pPr>
            <w:r>
              <w:rPr>
                <w:rFonts w:ascii="Arial" w:cs="Arial" w:eastAsia="Arial" w:hAnsi="Arial"/>
                <w:color w:val="006600"/>
                <w:sz w:val="16"/>
                <w:szCs w:val="16"/>
              </w:rPr>
              <w:t xml:space="preserve">Stage 3 NEW</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Policy PDF Streaming (GitHub API)</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30,000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Chunked StreamingResponse 64KB; typical &lt;5s for standard regulatory memo; timeout=30s</w:t>
            </w:r>
          </w:p>
        </w:tc>
        <w:tc>
          <w:tcPr>
            <w:tcW w:type="dxa" w:w="1560"/>
            <w:tcBorders>
              <w:top w:val="single" w:color="D9D9D9" w:sz="4"/>
              <w:left w:val="single" w:color="D9D9D9" w:sz="4"/>
              <w:bottom w:val="single" w:color="D9D9D9" w:sz="4"/>
              <w:right w:val="single" w:color="D9D9D9" w:sz="4"/>
            </w:tcBorders>
            <w:shd w:fill="E8F5E9" w:val="clear"/>
            <w:tcMar>
              <w:top w:type="dxa" w:w="80"/>
              <w:left w:type="dxa" w:w="120"/>
              <w:bottom w:type="dxa" w:w="80"/>
              <w:right w:type="dxa" w:w="120"/>
            </w:tcMar>
            <w:vAlign w:val="center"/>
          </w:tcPr>
          <w:p>
            <w:pPr>
              <w:jc w:val="center"/>
            </w:pPr>
            <w:r>
              <w:rPr>
                <w:rFonts w:ascii="Arial" w:cs="Arial" w:eastAsia="Arial" w:hAnsi="Arial"/>
                <w:color w:val="006600"/>
                <w:sz w:val="16"/>
                <w:szCs w:val="16"/>
              </w:rPr>
              <w:t xml:space="preserve">Stage 3 NEW</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Follow-up Suggestion Pipeline</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2,500 ms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Hard time budget enforced via ThreadPoolExecutor; futures cancelled on budget expiry</w:t>
            </w:r>
          </w:p>
        </w:tc>
        <w:tc>
          <w:tcPr>
            <w:tcW w:type="dxa" w:w="1560"/>
            <w:tcBorders>
              <w:top w:val="single" w:color="D9D9D9" w:sz="4"/>
              <w:left w:val="single" w:color="D9D9D9" w:sz="4"/>
              <w:bottom w:val="single" w:color="D9D9D9" w:sz="4"/>
              <w:right w:val="single" w:color="D9D9D9" w:sz="4"/>
            </w:tcBorders>
            <w:shd w:fill="E8F5E9" w:val="clear"/>
            <w:tcMar>
              <w:top w:type="dxa" w:w="80"/>
              <w:left w:type="dxa" w:w="120"/>
              <w:bottom w:type="dxa" w:w="80"/>
              <w:right w:type="dxa" w:w="120"/>
            </w:tcMar>
            <w:vAlign w:val="center"/>
          </w:tcPr>
          <w:p>
            <w:pPr>
              <w:jc w:val="center"/>
            </w:pPr>
            <w:r>
              <w:rPr>
                <w:rFonts w:ascii="Arial" w:cs="Arial" w:eastAsia="Arial" w:hAnsi="Arial"/>
                <w:color w:val="006600"/>
                <w:sz w:val="16"/>
                <w:szCs w:val="16"/>
              </w:rPr>
              <w:t xml:space="preserve">Stage 3 NEW</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Multimodal Ingestion (end-to-end)</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90 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Including Gemini Vision tabular extraction and graph embedding via Remote Microservice</w:t>
            </w:r>
          </w:p>
        </w:tc>
        <w:tc>
          <w:tcPr>
            <w:tcW w:type="dxa" w:w="1560"/>
            <w:tcBorders>
              <w:top w:val="single" w:color="D9D9D9" w:sz="4"/>
              <w:left w:val="single" w:color="D9D9D9" w:sz="4"/>
              <w:bottom w:val="single" w:color="D9D9D9" w:sz="4"/>
              <w:right w:val="single" w:color="D9D9D9" w:sz="4"/>
            </w:tcBorders>
            <w:shd w:fill="FFF3E0" w:val="clear"/>
            <w:tcMar>
              <w:top w:type="dxa" w:w="80"/>
              <w:left w:type="dxa" w:w="120"/>
              <w:bottom w:type="dxa" w:w="80"/>
              <w:right w:type="dxa" w:w="120"/>
            </w:tcMar>
            <w:vAlign w:val="center"/>
          </w:tcPr>
          <w:p>
            <w:pPr>
              <w:jc w:val="center"/>
            </w:pPr>
            <w:r>
              <w:rPr>
                <w:rFonts w:ascii="Arial" w:cs="Arial" w:eastAsia="Arial" w:hAnsi="Arial"/>
                <w:color w:val="994400"/>
                <w:sz w:val="16"/>
                <w:szCs w:val="16"/>
              </w:rPr>
              <w:t xml:space="preserve">Stage 3 UPDATED</w:t>
            </w:r>
          </w:p>
        </w:tc>
      </w:tr>
      <w:tr>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8"/>
                <w:szCs w:val="18"/>
              </w:rPr>
              <w:t xml:space="preserve">End-to-End Co-Pilot Query</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 5 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r>
              <w:rPr>
                <w:rFonts w:ascii="Arial" w:cs="Arial" w:eastAsia="Arial" w:hAnsi="Arial"/>
                <w:sz w:val="16"/>
                <w:szCs w:val="16"/>
              </w:rPr>
              <w:t xml:space="preserve">Language Detection + Remote Embedding + Hybrid Search + LLM Synthesis</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6"/>
                <w:szCs w:val="16"/>
              </w:rPr>
              <w:t xml:space="preserve">Stage 2 maintained</w:t>
            </w:r>
          </w:p>
        </w:tc>
      </w:tr>
    </w:tbl>
    <w:p>
      <w:r>
        <w:t xml:space="preserve"/>
      </w:r>
    </w:p>
    <w:p>
      <w:pPr>
        <w:pStyle w:val="Heading2"/>
        <w:spacing w:after="80" w:before="240"/>
      </w:pPr>
      <w:r>
        <w:rPr>
          <w:rFonts w:ascii="Arial" w:cs="Arial" w:eastAsia="Arial" w:hAnsi="Arial"/>
          <w:b/>
          <w:bCs/>
          <w:color w:val="2E74B5"/>
          <w:sz w:val="24"/>
          <w:szCs w:val="24"/>
        </w:rPr>
        <w:t xml:space="preserve">3.  Identification of Critical Components  [Stage 3 Updated]</w:t>
      </w:r>
    </w:p>
    <w:p>
      <w:pPr>
        <w:spacing w:after="60" w:before="60"/>
      </w:pPr>
      <w:r>
        <w:rPr>
          <w:rFonts w:ascii="Arial" w:cs="Arial" w:eastAsia="Arial" w:hAnsi="Arial"/>
          <w:sz w:val="20"/>
          <w:szCs w:val="20"/>
        </w:rPr>
        <w:t xml:space="preserve">The following components carry high regulatory risk and demand rigorous, isolated unit testing. Stage 3 additions marked:</w:t>
      </w:r>
    </w:p>
    <w:p>
      <w:pPr>
        <w:pStyle w:val="ListParagraph"/>
        <w:numPr>
          <w:ilvl w:val="0"/>
          <w:numId w:val="8"/>
        </w:numPr>
        <w:spacing w:after="60" w:before="60"/>
      </w:pPr>
      <w:r>
        <w:rPr>
          <w:rFonts w:ascii="Arial" w:cs="Arial" w:eastAsia="Arial" w:hAnsi="Arial"/>
          <w:sz w:val="20"/>
          <w:szCs w:val="20"/>
        </w:rPr>
        <w:t xml:space="preserve">Neo4j SUPERSEDES Guardrail: Critical for compliance. Testing must mathematically verify that superseded policy nodes are completely isolated from the retrieval context.</w:t>
      </w:r>
    </w:p>
    <w:p>
      <w:pPr>
        <w:pStyle w:val="ListParagraph"/>
        <w:numPr>
          <w:ilvl w:val="0"/>
          <w:numId w:val="8"/>
        </w:numPr>
        <w:spacing w:after="60" w:before="60"/>
      </w:pPr>
      <w:r>
        <w:rPr>
          <w:rFonts w:ascii="Arial" w:cs="Arial" w:eastAsia="Arial" w:hAnsi="Arial"/>
          <w:sz w:val="20"/>
          <w:szCs w:val="20"/>
        </w:rPr>
        <w:t xml:space="preserve">Confidence Score Thresholding: Critical for operational efficiency. Testing must ensure that low-confidence answers or 'missing information' edge cases accurately trigger the correct L3 Senior Compliance email routing payload.</w:t>
      </w:r>
    </w:p>
    <w:p>
      <w:pPr>
        <w:pStyle w:val="ListParagraph"/>
        <w:numPr>
          <w:ilvl w:val="0"/>
          <w:numId w:val="8"/>
        </w:numPr>
        <w:spacing w:after="60" w:before="60"/>
      </w:pPr>
      <w:r>
        <w:rPr>
          <w:rFonts w:ascii="Arial" w:cs="Arial" w:eastAsia="Arial" w:hAnsi="Arial"/>
          <w:sz w:val="20"/>
          <w:szCs w:val="20"/>
        </w:rPr>
        <w:t xml:space="preserve">Edge AI CPU Isolation: Critical for system stability. Testing must ensure that local Gemma 3 1B inference does not throttle or block the FastAPI server's main asynchronous event loop during concurrent requests.</w:t>
      </w:r>
    </w:p>
    <w:p>
      <w:pPr>
        <w:pStyle w:val="ListParagraph"/>
        <w:numPr>
          <w:ilvl w:val="0"/>
          <w:numId w:val="8"/>
        </w:numPr>
        <w:spacing w:after="60" w:before="60"/>
      </w:pPr>
      <w:r>
        <w:rPr>
          <w:rFonts w:ascii="Arial" w:cs="Arial" w:eastAsia="Arial" w:hAnsi="Arial"/>
          <w:sz w:val="20"/>
          <w:szCs w:val="20"/>
        </w:rPr>
        <w:t xml:space="preserve">[Stage 3 NEW] Secure Asset Proxy Access Control: Critical for regulatory compliance. Testing must verify that (a) user_tier 2 and 3 callers receive HTTP 403 for access_code = 1 documents, (b) path traversal inputs (../secret.pdf, /etc/passwd) are rejected with HTTP 400 before any GitHub API call, and (c) the manifest coercion function (_coerce_access_code) correctly defaults non-integer access_code values to 2.</w:t>
      </w:r>
    </w:p>
    <w:p>
      <w:pPr>
        <w:pStyle w:val="ListParagraph"/>
        <w:numPr>
          <w:ilvl w:val="0"/>
          <w:numId w:val="8"/>
        </w:numPr>
        <w:spacing w:after="60" w:before="60"/>
      </w:pPr>
      <w:r>
        <w:rPr>
          <w:rFonts w:ascii="Arial" w:cs="Arial" w:eastAsia="Arial" w:hAnsi="Arial"/>
          <w:sz w:val="20"/>
          <w:szCs w:val="20"/>
        </w:rPr>
        <w:t xml:space="preserve">[Stage 3 NEW] Policy Access Manifest Consistency: Critical for governance. Testing must verify that every PDF committed to the GitHub Vault has a corresponding manifest entry, and that manifest access_code values match the access_code stored on the corresponding Neo4j Policy node.</w:t>
      </w:r>
    </w:p>
    <w:p>
      <w:pPr>
        <w:pStyle w:val="ListParagraph"/>
        <w:numPr>
          <w:ilvl w:val="0"/>
          <w:numId w:val="8"/>
        </w:numPr>
        <w:spacing w:after="60" w:before="60"/>
      </w:pPr>
      <w:r>
        <w:rPr>
          <w:rFonts w:ascii="Arial" w:cs="Arial" w:eastAsia="Arial" w:hAnsi="Arial"/>
          <w:sz w:val="20"/>
          <w:szCs w:val="20"/>
        </w:rPr>
        <w:t xml:space="preserve">[Stage 3 NEW] Remote Embedding Service Contract: Critical for retrieval integrity. Testing must verify that the _GradioSpaceEmbeddings.embed_query() method returns a 384-dim float vector (matching EMBEDDING_DIM = 384) for a representative sample of English, Hindi, and Telugu queries, and that the HTTP 503 error path propagates correctly on Space unavailability.</w:t>
      </w:r>
    </w:p>
    <w:p>
      <w:pPr>
        <w:pStyle w:val="ListParagraph"/>
        <w:numPr>
          <w:ilvl w:val="0"/>
          <w:numId w:val="8"/>
        </w:numPr>
        <w:spacing w:after="60" w:before="60"/>
      </w:pPr>
      <w:r>
        <w:rPr>
          <w:rFonts w:ascii="Arial" w:cs="Arial" w:eastAsia="Arial" w:hAnsi="Arial"/>
          <w:sz w:val="20"/>
          <w:szCs w:val="20"/>
        </w:rPr>
        <w:t xml:space="preserve">[Stage 3 NEW] Executive Auditor Persona Grounding: Critical for compliance accuracy. Testing must verify that the synthesis layer's response for a query matching a policy with numeric thresholds (e.g., TDS rates) includes those exact numeric values from the active_context, and that the response for a no-match query returns the exact STRICT_NO_ANSWER string.</w:t>
      </w:r>
    </w:p>
    <w:p>
      <w:pPr>
        <w:pStyle w:val="Heading2"/>
        <w:spacing w:after="80" w:before="240"/>
      </w:pPr>
      <w:r>
        <w:rPr>
          <w:rFonts w:ascii="Arial" w:cs="Arial" w:eastAsia="Arial" w:hAnsi="Arial"/>
          <w:b/>
          <w:bCs/>
          <w:color w:val="2E74B5"/>
          <w:sz w:val="24"/>
          <w:szCs w:val="24"/>
        </w:rPr>
        <w:t xml:space="preserve">4.  Review Comments on Architectural POC</w:t>
      </w:r>
    </w:p>
    <w:p>
      <w:pPr>
        <w:spacing w:after="60" w:before="60"/>
      </w:pPr>
      <w:r>
        <w:rPr>
          <w:rFonts w:ascii="Arial" w:cs="Arial" w:eastAsia="Arial" w:hAnsi="Arial"/>
          <w:sz w:val="20"/>
          <w:szCs w:val="20"/>
        </w:rPr>
        <w:t xml:space="preserve">During the Stage 2 POC review phase, the architectural panel emphasized sound methodology, decoupled architecture, and enterprise-grade tool selection. The hierarchical escalation matrix for SME routing was implemented in response to a specific reviewer directive, dynamically routing exceptions to L1 Support, L2 Specialists, or L3 Senior Compliance based on Confidence Score and semantic intent.</w:t>
      </w:r>
    </w:p>
    <w:p>
      <w:pPr>
        <w:spacing w:after="60" w:before="60"/>
      </w:pPr>
      <w:r>
        <w:rPr>
          <w:rFonts w:ascii="Arial" w:cs="Arial" w:eastAsia="Arial" w:hAnsi="Arial"/>
          <w:sz w:val="20"/>
          <w:szCs w:val="20"/>
        </w:rPr>
        <w:t xml:space="preserve">Stage 3 was developed in response to reviewer feedback on three themes: (1) resource isolation — moving embedding computation off the application server, (2) asset governance completeness — extending GLAC from retrieval to document delivery, and (3) multilingual coverage — providing robust non-English support without cloud API dependency.</w:t>
      </w:r>
    </w:p>
    <w:p>
      <w:pPr>
        <w:pStyle w:val="Heading2"/>
        <w:spacing w:after="80" w:before="240"/>
      </w:pPr>
      <w:r>
        <w:rPr>
          <w:rFonts w:ascii="Arial" w:cs="Arial" w:eastAsia="Arial" w:hAnsi="Arial"/>
          <w:b/>
          <w:bCs/>
          <w:color w:val="2E74B5"/>
          <w:sz w:val="24"/>
          <w:szCs w:val="24"/>
        </w:rPr>
        <w:t xml:space="preserve">5.  Justification of Changes to Existing Architecture</w:t>
      </w:r>
    </w:p>
    <w:p>
      <w:pPr>
        <w:spacing w:after="60" w:before="60"/>
      </w:pPr>
      <w:r>
        <w:rPr>
          <w:rFonts w:ascii="Arial" w:cs="Arial" w:eastAsia="Arial" w:hAnsi="Arial"/>
          <w:b/>
          <w:bCs/>
          <w:sz w:val="20"/>
          <w:szCs w:val="20"/>
        </w:rPr>
        <w:t xml:space="preserve">Consolidation of the Vector Store (Stage 2, unchanged): </w:t>
      </w:r>
      <w:r>
        <w:rPr>
          <w:rFonts w:ascii="Arial" w:cs="Arial" w:eastAsia="Arial" w:hAnsi="Arial"/>
          <w:sz w:val="20"/>
          <w:szCs w:val="20"/>
        </w:rPr>
        <w:t xml:space="preserve">The initial baseline architecture proposed a standalone vector database alongside the graph database. Formally changed to Neo4j True Hybrid Search to eliminate cross-database synchronization risks and guarantee ACID-compliant atomic writes during ingestion.</w:t>
      </w:r>
    </w:p>
    <w:p>
      <w:pPr>
        <w:spacing w:after="60" w:before="60"/>
      </w:pPr>
      <w:r>
        <w:rPr>
          <w:rFonts w:ascii="Arial" w:cs="Arial" w:eastAsia="Arial" w:hAnsi="Arial"/>
          <w:b/>
          <w:bCs/>
          <w:sz w:val="20"/>
          <w:szCs w:val="20"/>
        </w:rPr>
        <w:t xml:space="preserve">Introduction of Edge Compute (Stage 2, unchanged): </w:t>
      </w:r>
      <w:r>
        <w:rPr>
          <w:rFonts w:ascii="Arial" w:cs="Arial" w:eastAsia="Arial" w:hAnsi="Arial"/>
          <w:sz w:val="20"/>
          <w:szCs w:val="20"/>
        </w:rPr>
        <w:t xml:space="preserve">All raw user prompts are intercepted by the local Edge AI Prompt Modifier (Gemma 3 1B) before cloud dispatch, reducing API token costs and preventing malformed query egress.</w:t>
      </w:r>
    </w:p>
    <w:p>
      <w:pPr>
        <w:spacing w:after="60" w:before="60"/>
      </w:pPr>
      <w:r>
        <w:rPr>
          <w:rFonts w:ascii="Arial" w:cs="Arial" w:eastAsia="Arial" w:hAnsi="Arial"/>
          <w:b/>
          <w:bCs/>
          <w:sz w:val="20"/>
          <w:szCs w:val="20"/>
        </w:rPr>
        <w:t xml:space="preserve">Decoupled Embedding Microservice (Stage 3, NEW): </w:t>
      </w:r>
      <w:r>
        <w:rPr>
          <w:rFonts w:ascii="Arial" w:cs="Arial" w:eastAsia="Arial" w:hAnsi="Arial"/>
          <w:sz w:val="20"/>
          <w:szCs w:val="20"/>
        </w:rPr>
        <w:t xml:space="preserve">The local HuggingFace SentenceTransformer model has been replaced by a Remote Embedding Microservice (HuggingFace Spaces via Gradio). This change was justified to decouple embedding compute from the API server resource budget, enable independent model versioning, and eliminate GPU hardware requirements on the application server. The _GradioSpaceEmbeddings client wrapper preserves the embed_query() interface, ensuring zero changes to the retrieval pipeline.</w:t>
      </w:r>
    </w:p>
    <w:p>
      <w:pPr>
        <w:spacing w:after="60" w:before="60"/>
      </w:pPr>
      <w:r>
        <w:rPr>
          <w:rFonts w:ascii="Arial" w:cs="Arial" w:eastAsia="Arial" w:hAnsi="Arial"/>
          <w:b/>
          <w:bCs/>
          <w:sz w:val="20"/>
          <w:szCs w:val="20"/>
        </w:rPr>
        <w:t xml:space="preserve">GitHub-backed Document Vault and Secure Asset Proxy (Stage 3, NEW): </w:t>
      </w:r>
      <w:r>
        <w:rPr>
          <w:rFonts w:ascii="Arial" w:cs="Arial" w:eastAsia="Arial" w:hAnsi="Arial"/>
          <w:sz w:val="20"/>
          <w:szCs w:val="20"/>
        </w:rPr>
        <w:t xml:space="preserve">The Stage 2 MinIO encrypted object store has been superseded by a GitHub Document Vault with a FastAPI Secure Asset Proxy. This change closes the governance gap between retrieval-time GLAC (Neo4j WHERE clause) and asset-delivery-time GLAC (Proxy access_code check), ensuring that a user who can retrieve a citation cannot access the source PDF unless their tier authorizes it. The Policy Access Manifest pattern provides an auditable, diff-able access control register co-located with the governed documents.</w:t>
      </w:r>
    </w:p>
    <w:p>
      <w:pPr>
        <w:spacing w:after="60" w:before="60"/>
      </w:pPr>
      <w:r>
        <w:rPr>
          <w:rFonts w:ascii="Arial" w:cs="Arial" w:eastAsia="Arial" w:hAnsi="Arial"/>
          <w:b/>
          <w:bCs/>
          <w:sz w:val="20"/>
          <w:szCs w:val="20"/>
        </w:rPr>
        <w:t xml:space="preserve">Dual-Tier Language Detection (Stage 3, NEW): </w:t>
      </w:r>
      <w:r>
        <w:rPr>
          <w:rFonts w:ascii="Arial" w:cs="Arial" w:eastAsia="Arial" w:hAnsi="Arial"/>
          <w:sz w:val="20"/>
          <w:szCs w:val="20"/>
        </w:rPr>
        <w:t xml:space="preserve">A two-stage language identification pipeline (FastText primary, langdetect fallback) has been added as a pre-processing step for all Co-Pilot queries. This change was justified to support the multilingual banking customer base (Hindi, Telugu, Tamil, etc.) without routing query text to a cloud translation API, preserving the zero-data-egress design for query processing. The Executive Auditor Persona leverages the detected language to generate responses in the user's language while preserving English regulatory acronyms.</w:t>
      </w:r>
    </w:p>
    <w:p>
      <w:pPr>
        <w:spacing w:after="60" w:before="60"/>
      </w:pPr>
      <w:r>
        <w:rPr>
          <w:rFonts w:ascii="Arial" w:cs="Arial" w:eastAsia="Arial" w:hAnsi="Arial"/>
          <w:b/>
          <w:bCs/>
          <w:sz w:val="20"/>
          <w:szCs w:val="20"/>
        </w:rPr>
        <w:t xml:space="preserve">Executive Auditor Persona (Stage 3, NEW): </w:t>
      </w:r>
      <w:r>
        <w:rPr>
          <w:rFonts w:ascii="Arial" w:cs="Arial" w:eastAsia="Arial" w:hAnsi="Arial"/>
          <w:sz w:val="20"/>
          <w:szCs w:val="20"/>
        </w:rPr>
        <w:t xml:space="preserve">The synthesis system prompt has been updated to enforce an 'Executive Auditor' grounding pattern: the LLM is explicitly instructed to include specific numeric financial figures (TDS rates, exposure amounts, thresholds) and Document IDs from the active_context, and to refuse speculation outside verified policy evidence. This change was justified to improve the regulatory precision of Co-Pilot responses for high-stakes compliance queries where exact numeric values (e.g., '10% TDS for income ≤ 5L') are operationally critical.</w:t>
      </w:r>
    </w:p>
    <w:p>
      <w:r>
        <w:t xml:space="preserve"/>
      </w:r>
    </w:p>
    <w:p>
      <w:r>
        <w:t xml:space="preserve"/>
      </w:r>
    </w:p>
    <w:p>
      <w:pPr>
        <w:pBdr>
          <w:bottom w:val="single" w:color="2E74B5" w:sz="6" w:space="1"/>
        </w:pBdr>
        <w:spacing w:after="120" w:before="120"/>
      </w:pPr>
    </w:p>
    <w:p>
      <w:pPr>
        <w:spacing w:after="60" w:before="120"/>
        <w:jc w:val="center"/>
      </w:pPr>
      <w:r>
        <w:rPr>
          <w:rFonts w:ascii="Arial" w:cs="Arial" w:eastAsia="Arial" w:hAnsi="Arial"/>
          <w:color w:val="888888"/>
          <w:sz w:val="16"/>
          <w:szCs w:val="16"/>
        </w:rPr>
        <w:t xml:space="preserve">Copyright © Virtusa Corporation  •  Template ID: TMP-AD-AD-5-002</w:t>
      </w:r>
    </w:p>
    <w:p>
      <w:pPr>
        <w:spacing w:after="60" w:before="0"/>
        <w:jc w:val="center"/>
      </w:pPr>
      <w:r>
        <w:rPr>
          <w:rFonts w:ascii="Arial" w:cs="Arial" w:eastAsia="Arial" w:hAnsi="Arial"/>
          <w:color w:val="888888"/>
          <w:sz w:val="16"/>
          <w:szCs w:val="16"/>
        </w:rPr>
        <w:t xml:space="preserve">Architecture Document — Sentinel: A Multi-Agent Knowledge Ecosystem (Stage 3 Edition)</w:t>
      </w:r>
    </w:p>
    <w:p>
      <w:pPr>
        <w:spacing w:after="0" w:before="0"/>
        <w:jc w:val="center"/>
      </w:pPr>
      <w:r>
        <w:rPr>
          <w:rFonts w:ascii="Arial" w:cs="Arial" w:eastAsia="Arial" w:hAnsi="Arial"/>
          <w:b/>
          <w:bCs/>
          <w:color w:val="CC0000"/>
          <w:sz w:val="16"/>
          <w:szCs w:val="16"/>
        </w:rPr>
        <w:t xml:space="preserve">Date: 31-03-2026  |  CLIENT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360"/>
      </w:tabs>
      <w:spacing w:after="0" w:before="80"/>
    </w:pPr>
    <w:r>
      <w:rPr>
        <w:rFonts w:ascii="Arial" w:cs="Arial" w:eastAsia="Arial" w:hAnsi="Arial"/>
        <w:color w:val="666666"/>
        <w:sz w:val="16"/>
        <w:szCs w:val="16"/>
      </w:rPr>
      <w:t xml:space="preserve">Copyright © Virtusa Corporation</w:t>
    </w:r>
    <w:r>
      <w:rPr>
        <w:sz w:val="16"/>
        <w:szCs w:val="16"/>
      </w:rPr>
      <w:t xml:space="preserve">	</w:t>
    </w:r>
    <w:r>
      <w:rPr>
        <w:rFonts w:ascii="Arial" w:cs="Arial" w:eastAsia="Arial" w:hAnsi="Arial"/>
        <w:color w:val="666666"/>
        <w:sz w:val="16"/>
        <w:szCs w:val="16"/>
      </w:rPr>
      <w:t xml:space="preserve">Sentinel Stage 3 Architecture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360"/>
      </w:tabs>
      <w:spacing w:after="80" w:before="0"/>
    </w:pPr>
    <w:r>
      <w:rPr>
        <w:rFonts w:ascii="Arial" w:cs="Arial" w:eastAsia="Arial" w:hAnsi="Arial"/>
        <w:color w:val="666666"/>
        <w:sz w:val="16"/>
        <w:szCs w:val="16"/>
      </w:rPr>
      <w:t xml:space="preserve">Sentinel GraphRAG — Architecture Document (Stage 3 Edition)</w:t>
    </w:r>
    <w:r>
      <w:rPr>
        <w:sz w:val="16"/>
        <w:szCs w:val="16"/>
      </w:rPr>
      <w:t xml:space="preserve">	</w:t>
    </w:r>
    <w:r>
      <w:rPr>
        <w:rFonts w:ascii="Arial" w:cs="Arial" w:eastAsia="Arial" w:hAnsi="Arial"/>
        <w:color w:val="666666"/>
        <w:sz w:val="16"/>
        <w:szCs w:val="16"/>
      </w:rPr>
      <w:t xml:space="preserve">TMP-AD-AD-5-002 | CLIENT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360"/>
      <w:outlineLvl w:val="0"/>
    </w:pPr>
    <w:rPr>
      <w:rFonts w:ascii="Arial" w:cs="Arial" w:eastAsia="Arial" w:hAnsi="Arial"/>
      <w:b/>
      <w:bCs/>
      <w:color w:val="FFFFFF"/>
      <w:sz w:val="28"/>
      <w:szCs w:val="28"/>
      <w:shd w:fill="1F3864" w:val="clear"/>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05A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2026-05-14T01:10:24.633Z</dcterms:created>
  <dcterms:modified xsi:type="dcterms:W3CDTF">2026-05-14T01:10:24.648Z</dcterms:modified>
</cp:coreProperties>
</file>

<file path=docProps/custom.xml><?xml version="1.0" encoding="utf-8"?>
<Properties xmlns="http://schemas.openxmlformats.org/officeDocument/2006/custom-properties" xmlns:vt="http://schemas.openxmlformats.org/officeDocument/2006/docPropsVTypes"/>
</file>