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ABF85" w14:textId="77777777" w:rsidR="00B44CBA" w:rsidRDefault="00000000">
      <w:pPr>
        <w:pStyle w:val="Title"/>
      </w:pPr>
      <w:r>
        <w:t>PA Medicaid Exemption Workspace</w:t>
      </w:r>
    </w:p>
    <w:p w14:paraId="78024D18" w14:textId="77777777" w:rsidR="00B44CBA" w:rsidRDefault="00000000">
      <w:pPr>
        <w:spacing w:after="240"/>
        <w:jc w:val="center"/>
      </w:pPr>
      <w:r>
        <w:rPr>
          <w:i/>
          <w:iCs/>
          <w:sz w:val="24"/>
          <w:szCs w:val="24"/>
        </w:rPr>
        <w:t>Executive Proposal, Interactive Prototype Walkthrough (v4) &amp; Technical Appendix</w:t>
      </w:r>
    </w:p>
    <w:p w14:paraId="0B54949F" w14:textId="77777777" w:rsidR="00B44CBA" w:rsidRDefault="00000000">
      <w:pPr>
        <w:spacing w:after="120"/>
      </w:pPr>
      <w:r>
        <w:t xml:space="preserve">Prepared for: Penn Medicine Executive Leadership, the SMART Committee (Rich </w:t>
      </w:r>
      <w:proofErr w:type="spellStart"/>
      <w:r>
        <w:t>Paoliti</w:t>
      </w:r>
      <w:proofErr w:type="spellEnd"/>
      <w:r>
        <w:t xml:space="preserve"> &amp; Mark Angelo, MD), and the Center for Healthcare Transformation and Innovation (CHTI).</w:t>
      </w:r>
    </w:p>
    <w:p w14:paraId="46D657D3" w14:textId="77777777" w:rsidR="00B44CBA" w:rsidRDefault="00000000">
      <w:pPr>
        <w:spacing w:after="120"/>
      </w:pPr>
      <w:r>
        <w:t>Subject: Operationalizing the PA Medicaid Community Engagement (Work) Exemption Framework to protect patient coverage and mitigate system-wide revenue exposure.</w:t>
      </w:r>
    </w:p>
    <w:p w14:paraId="27F41F1B" w14:textId="77777777" w:rsidR="00B44CBA" w:rsidRDefault="00000000">
      <w:pPr>
        <w:pStyle w:val="Heading1"/>
      </w:pPr>
      <w:r>
        <w:t>Part 1 — Executive Summary</w:t>
      </w:r>
    </w:p>
    <w:p w14:paraId="5B5A2666" w14:textId="77777777" w:rsidR="00B44CBA" w:rsidRDefault="00000000">
      <w:pPr>
        <w:pStyle w:val="Heading2"/>
      </w:pPr>
      <w:r>
        <w:t>Strategic Rationale</w:t>
      </w:r>
    </w:p>
    <w:p w14:paraId="2C7FFDDC" w14:textId="77777777" w:rsidR="00B44CBA" w:rsidRDefault="00000000">
      <w:pPr>
        <w:spacing w:after="120"/>
      </w:pPr>
      <w:r>
        <w:t>The federal government and the Commonwealth of Pennsylvania are implementing a monthly 80-hour community engagement (work) requirement for Medicaid expansion enrollees (ages 19–64). Failure to comply or successfully file an exemption will result in immediate loss of Medicaid coverage.</w:t>
      </w:r>
    </w:p>
    <w:p w14:paraId="453A9C7D" w14:textId="77777777" w:rsidR="00B44CBA" w:rsidRDefault="00000000">
      <w:pPr>
        <w:pStyle w:val="Heading3"/>
      </w:pPr>
      <w:r>
        <w:t>Financial Exposure</w:t>
      </w:r>
    </w:p>
    <w:p w14:paraId="749250C2" w14:textId="77777777" w:rsidR="00B44CBA" w:rsidRDefault="00000000">
      <w:pPr>
        <w:spacing w:after="120"/>
      </w:pPr>
      <w:r>
        <w:t>At the Executive Advisory Board (EAB) meeting, it was flagged that roughly 40% of Penn Medicine patient revenue could be severely impacted if nothing is done. When vulnerable patients lose Medicaid coverage, they do not stop seeking care; they transition to the Emergency Department or inpatient units, shifting Penn Medicine payer mix toward uncompensated charity care and escalating bad debt.</w:t>
      </w:r>
    </w:p>
    <w:p w14:paraId="2C310B27" w14:textId="77777777" w:rsidR="00B44CBA" w:rsidRDefault="00000000">
      <w:pPr>
        <w:pStyle w:val="Heading3"/>
      </w:pPr>
      <w:r>
        <w:t>Clinical Policy Gap</w:t>
      </w:r>
    </w:p>
    <w:p w14:paraId="7085A790" w14:textId="77777777" w:rsidR="00B44CBA" w:rsidRDefault="00000000">
      <w:pPr>
        <w:spacing w:after="120"/>
      </w:pPr>
      <w:r>
        <w:t>Federal CMS guidance introduced a challenging two-test standard for medical exemptions:</w:t>
      </w:r>
    </w:p>
    <w:p w14:paraId="527A3BB1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Test 1: The patient must have a serious/complex medical condition, serious mental illness (SMI), or substance use disorder (SUD).</w:t>
      </w:r>
    </w:p>
    <w:p w14:paraId="3650E339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Test 2: The condition must actively impair the patient ability to comply with the 80-hour work requirement.</w:t>
      </w:r>
    </w:p>
    <w:p w14:paraId="5829C717" w14:textId="77777777" w:rsidR="00B44CBA" w:rsidRDefault="00000000">
      <w:pPr>
        <w:spacing w:after="120"/>
      </w:pPr>
      <w:r>
        <w:t>Pennsylvania relies on retrospective billing claims data (sparse, lacking functional clinical depth) for automatic exemptions. Penn Medicine holds highly granular clinical data inside the EHR.</w:t>
      </w:r>
    </w:p>
    <w:p w14:paraId="55C79ED6" w14:textId="77777777" w:rsidR="00B44CBA" w:rsidRDefault="00000000">
      <w:pPr>
        <w:pStyle w:val="Heading3"/>
      </w:pPr>
      <w:r>
        <w:t>The Opportunity</w:t>
      </w:r>
    </w:p>
    <w:p w14:paraId="66255DA5" w14:textId="77777777" w:rsidR="00B44CBA" w:rsidRDefault="00000000">
      <w:pPr>
        <w:spacing w:after="120"/>
      </w:pPr>
      <w:r>
        <w:t>By building a centralized administrative system to assess the Medicaid population for medical frailty and proactively pre-populate streamlined exemption documentation (PA-1663 / PA Medical Frailty Attestations), Penn Medicine can protect patient coverage, lower clinician administrative burden to near-zero, and insulate the health system from massive financial exposure.</w:t>
      </w:r>
    </w:p>
    <w:p w14:paraId="42865DFB" w14:textId="77777777" w:rsidR="00B44CBA" w:rsidRDefault="00000000">
      <w:pPr>
        <w:pStyle w:val="Heading2"/>
      </w:pPr>
      <w:r>
        <w:t>Technical &amp; Operational Approach</w:t>
      </w:r>
    </w:p>
    <w:p w14:paraId="37D03442" w14:textId="77777777" w:rsidR="00B44CBA" w:rsidRDefault="00000000">
      <w:pPr>
        <w:spacing w:after="120"/>
      </w:pPr>
      <w:r>
        <w:t>The proposed architecture bypasses the current Epic EHR build freeze (Doylestown consolidation through July/August) via a two-phase, dual-persona system:</w:t>
      </w:r>
    </w:p>
    <w:p w14:paraId="4971AC28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Phase 1 — Databricks Offline Registry: Daily replicated Epic Clarity data, UMLS SNOMED-to-ICD-10 mapping, tiered exemption logic, standalone Staff Dashboard.</w:t>
      </w:r>
    </w:p>
    <w:p w14:paraId="28E64EC1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Phase 2 — SMART on FHIR Point-of-Care App (post-freeze): Single-patient chart context, editable attestation checkboxes, digital signature pad, HIO submission.</w:t>
      </w:r>
    </w:p>
    <w:p w14:paraId="2667FBE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Coordinated Patient Outreach: Community Health Workers use the dashboard with a Gemini AI outreach assistant to help patients upload completed forms to PA COMPASS.</w:t>
      </w:r>
    </w:p>
    <w:p w14:paraId="7E36E8A9" w14:textId="77777777" w:rsidR="00B44CBA" w:rsidRDefault="00000000">
      <w:pPr>
        <w:pStyle w:val="Heading2"/>
      </w:pPr>
      <w:r>
        <w:t>Implementation Roadmap</w:t>
      </w:r>
    </w:p>
    <w:p w14:paraId="1B889A40" w14:textId="77777777" w:rsidR="00B44CBA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Month 1 — Databricks Engine &amp; Mapping: Validate UMLS translations, 20-patient pilot, secure registry views.</w:t>
      </w:r>
    </w:p>
    <w:p w14:paraId="629250A8" w14:textId="77777777" w:rsidR="00B44CBA" w:rsidRDefault="00000000">
      <w:pPr>
        <w:pStyle w:val="ListParagraph"/>
        <w:numPr>
          <w:ilvl w:val="0"/>
          <w:numId w:val="3"/>
        </w:numPr>
        <w:spacing w:after="80"/>
      </w:pPr>
      <w:r>
        <w:t>Month 2 — CHW Core Rollout: Deploy Standalone Staff Dashboard, connect registry datasets, initiate outreach campaigns.</w:t>
      </w:r>
    </w:p>
    <w:p w14:paraId="222D1AD8" w14:textId="77777777" w:rsidR="00B44CBA" w:rsidRDefault="00000000">
      <w:pPr>
        <w:pStyle w:val="ListParagraph"/>
        <w:numPr>
          <w:ilvl w:val="0"/>
          <w:numId w:val="3"/>
        </w:numPr>
        <w:spacing w:after="80"/>
      </w:pPr>
      <w:r>
        <w:t>Month 3 — Epic SMART on FHIR Launch: Integrate point-of-care app, activate signature capture, route HIO/P3N transmissions.</w:t>
      </w:r>
    </w:p>
    <w:p w14:paraId="376B93D5" w14:textId="77777777" w:rsidR="00B44CBA" w:rsidRDefault="00000000">
      <w:pPr>
        <w:pStyle w:val="Heading2"/>
      </w:pPr>
      <w:r>
        <w:t>Prototype Evolution (v4)</w:t>
      </w:r>
    </w:p>
    <w:p w14:paraId="3513112B" w14:textId="77777777" w:rsidR="00B44CBA" w:rsidRDefault="00000000">
      <w:pPr>
        <w:spacing w:after="120"/>
      </w:pPr>
      <w:r>
        <w:t>The interactive prototype has evolved from v3 (single-file ASCII wireframes) to v4: Engage Vivid staff UI, 3-panel outreach drawer, form mapping wizard, official DHS PDF pre-fill, and per-patient draft persistence. Deployable as a static site under prototype/v4/.</w:t>
      </w:r>
    </w:p>
    <w:p w14:paraId="378680B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Official forms only: PA 1663 export fills the bundled DHS PDF template (38 </w:t>
      </w:r>
      <w:proofErr w:type="spellStart"/>
      <w:r>
        <w:t>AcroForm</w:t>
      </w:r>
      <w:proofErr w:type="spellEnd"/>
      <w:r>
        <w:t xml:space="preserve"> fields). No synthetic PDFs.</w:t>
      </w:r>
    </w:p>
    <w:p w14:paraId="3E044A50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Medical Frailty: HTML questionnaire only until PA DHS publishes an official HR1 attestation PDF.</w:t>
      </w:r>
    </w:p>
    <w:p w14:paraId="45A3BF7F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Engage staff worklist: play button opens 3-panel drawer (patient context | outreach + forms | saved attempts).</w:t>
      </w:r>
    </w:p>
    <w:p w14:paraId="35F63C36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Outreach flow: Inbound call, Outbound call, or MPM; Call now placeholder when Outbound call selected.</w:t>
      </w:r>
    </w:p>
    <w:p w14:paraId="4270ABA0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Form mapping wizard (form-mapping-wizard.html): EHR catalog → upload PDF → map fields → preview → save versions.</w:t>
      </w:r>
    </w:p>
    <w:p w14:paraId="7774E1F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FHIR Form Package tab: preview both forms; download official pre-filled PA 1663.</w:t>
      </w:r>
    </w:p>
    <w:p w14:paraId="5A0D3CC2" w14:textId="77777777" w:rsidR="00B44CBA" w:rsidRDefault="00000000">
      <w:r>
        <w:br w:type="page"/>
      </w:r>
    </w:p>
    <w:p w14:paraId="48E0C6B4" w14:textId="77777777" w:rsidR="00B44CBA" w:rsidRDefault="00000000">
      <w:pPr>
        <w:pStyle w:val="Heading1"/>
      </w:pPr>
      <w:r>
        <w:lastRenderedPageBreak/>
        <w:t>Part 2 — Screens &amp; Walkthrough</w:t>
      </w:r>
    </w:p>
    <w:p w14:paraId="7233B444" w14:textId="77777777" w:rsidR="00B44CBA" w:rsidRDefault="00000000">
      <w:pPr>
        <w:spacing w:after="120"/>
      </w:pPr>
      <w:r>
        <w:t>The v4 interactive prototype demonstrates two physically separated deployment contexts via an Adaptive Enterprise Shell: the Independent Population Staff Dashboard and the SMART on FHIR Point-of-Care App embedded in a simulated Epic EHR layout. Screenshots capture key interaction states including the new form questionnaire and field mapping workflows.</w:t>
      </w:r>
    </w:p>
    <w:p w14:paraId="44977C7B" w14:textId="77777777" w:rsidR="00B44CBA" w:rsidRDefault="00000000">
      <w:pPr>
        <w:pStyle w:val="Heading2"/>
      </w:pPr>
      <w:r>
        <w:t>2.1 Staff Dashboard — Engage Worklist</w:t>
      </w:r>
    </w:p>
    <w:p w14:paraId="028F4431" w14:textId="77777777" w:rsidR="00B44CBA" w:rsidRDefault="00000000">
      <w:pPr>
        <w:spacing w:after="120"/>
      </w:pPr>
      <w:r>
        <w:t>Used by CHWs and population health staff. Engage Vivid UI: collapsible navy sidebar, metric cards, filterable worklist with play button per row.</w:t>
      </w:r>
    </w:p>
    <w:p w14:paraId="4D37C68B" w14:textId="77777777" w:rsidR="00B44CB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27AA78E" wp14:editId="667AEDC4">
            <wp:extent cx="5524500" cy="3457575"/>
            <wp:effectExtent l="0" t="0" r="0" b="0"/>
            <wp:docPr id="1" name="Staff Dashboard" descr="Staff Dashboard" title="Staff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ABEC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1 — Engage staff worklist with metric cards and play-button actions</w:t>
      </w:r>
    </w:p>
    <w:p w14:paraId="00785D05" w14:textId="77777777" w:rsidR="00B44CBA" w:rsidRDefault="00000000">
      <w:pPr>
        <w:pStyle w:val="Heading3"/>
      </w:pPr>
      <w:r>
        <w:t>Key Features</w:t>
      </w:r>
    </w:p>
    <w:p w14:paraId="24954C07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Target metrics: cohort size, exemptions validated (%), forms pending provider signature.</w:t>
      </w:r>
    </w:p>
    <w:p w14:paraId="0E927FC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Worklist: exemption tier badges, CAO, next outreach date, form completion progress.</w:t>
      </w:r>
    </w:p>
    <w:p w14:paraId="253C2B4E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Play </w:t>
      </w:r>
      <w:proofErr w:type="gramStart"/>
      <w:r>
        <w:t>button:</w:t>
      </w:r>
      <w:proofErr w:type="gramEnd"/>
      <w:r>
        <w:t xml:space="preserve"> opens 3-panel drawer without blocking the worklist; click another row to swap patients.</w:t>
      </w:r>
    </w:p>
    <w:p w14:paraId="105607CC" w14:textId="77777777" w:rsidR="00B44CBA" w:rsidRDefault="00000000">
      <w:pPr>
        <w:pStyle w:val="Heading2"/>
      </w:pPr>
      <w:r>
        <w:t>2.2 Patient Outreach Drawer (3-panel)</w:t>
      </w:r>
    </w:p>
    <w:p w14:paraId="4F75DEA2" w14:textId="77777777" w:rsidR="00B44CBA" w:rsidRDefault="00000000">
      <w:pPr>
        <w:spacing w:after="120"/>
      </w:pPr>
      <w:r>
        <w:t>Center column follows Engage outreach pattern: outreach type (Inbound call, Outbound call, MPM), optional Call now for outbound calls, reached patient Yes/No, call notes, then exemption form fill when patient is reached.</w:t>
      </w:r>
    </w:p>
    <w:p w14:paraId="77EAD3EA" w14:textId="77777777" w:rsidR="00B44CB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50069B9" wp14:editId="4BE498CD">
            <wp:extent cx="5524500" cy="3457575"/>
            <wp:effectExtent l="0" t="0" r="0" b="0"/>
            <wp:docPr id="851992331" name="Outreach Drawer" descr="Outreach Drawer" title="Outreach Dra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9F30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2 — Outreach drawer: form dropdown with pre-filled vs remaining fields</w:t>
      </w:r>
    </w:p>
    <w:p w14:paraId="0C77AC90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Reached = Yes: select Medical Frailty or PA 1663; view EHR pre-fill vs fields still needed; save partial draft or download for print.</w:t>
      </w:r>
    </w:p>
    <w:p w14:paraId="6623C5A9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Reached = No: log attempt, set next outreach date, close drawer.</w:t>
      </w:r>
    </w:p>
    <w:p w14:paraId="0562CAD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Right panel: saved form drafts and prior outreach attempts per patient.</w:t>
      </w:r>
    </w:p>
    <w:p w14:paraId="3A0BBFBE" w14:textId="77777777" w:rsidR="00B44CBA" w:rsidRDefault="00000000">
      <w:pPr>
        <w:pStyle w:val="Heading2"/>
      </w:pPr>
      <w:r>
        <w:t>2.3 Form Mapping Wizard</w:t>
      </w:r>
    </w:p>
    <w:p w14:paraId="6FC7B39D" w14:textId="77777777" w:rsidR="00B44CBA" w:rsidRDefault="00000000">
      <w:pPr>
        <w:spacing w:after="120"/>
      </w:pPr>
      <w:r>
        <w:t xml:space="preserve">Admin wizard (form-mapping-wizard.html) maps official PDF </w:t>
      </w:r>
      <w:proofErr w:type="spellStart"/>
      <w:r>
        <w:t>AcroForm</w:t>
      </w:r>
      <w:proofErr w:type="spellEnd"/>
      <w:r>
        <w:t xml:space="preserve"> fields to EHR data with version history.</w:t>
      </w:r>
    </w:p>
    <w:p w14:paraId="39E3F689" w14:textId="213F8E17" w:rsidR="009F5BE4" w:rsidRDefault="009F5BE4">
      <w:pPr>
        <w:spacing w:after="120"/>
      </w:pPr>
      <w:r w:rsidRPr="009F5BE4">
        <w:drawing>
          <wp:inline distT="0" distB="0" distL="0" distR="0" wp14:anchorId="1E3ACC18" wp14:editId="36099C09">
            <wp:extent cx="5678787" cy="3669711"/>
            <wp:effectExtent l="0" t="0" r="0" b="635"/>
            <wp:docPr id="2792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84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417" cy="368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4D6" w14:textId="50058F64" w:rsidR="00B44CBA" w:rsidRDefault="009F5BE4">
      <w:pPr>
        <w:spacing w:before="200" w:after="80"/>
        <w:jc w:val="center"/>
      </w:pPr>
      <w:r w:rsidRPr="009F5BE4">
        <w:rPr>
          <w:noProof/>
        </w:rPr>
        <w:lastRenderedPageBreak/>
        <w:drawing>
          <wp:inline distT="0" distB="0" distL="0" distR="0" wp14:anchorId="4D22B146" wp14:editId="2771B3A5">
            <wp:extent cx="6188710" cy="4658360"/>
            <wp:effectExtent l="0" t="0" r="0" b="2540"/>
            <wp:docPr id="2022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7AD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3 — Form mapping: PDF preview and field mapping</w:t>
      </w:r>
    </w:p>
    <w:p w14:paraId="695E0AD5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Step 1: browse EHR field catalog (example values labeled, not live patient data).</w:t>
      </w:r>
    </w:p>
    <w:p w14:paraId="57D2760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Steps 2–5: upload PDF, map fields side-by-side, preview sample fill, save mapping versions.</w:t>
      </w:r>
    </w:p>
    <w:p w14:paraId="4007C769" w14:textId="77777777" w:rsidR="00B44CBA" w:rsidRDefault="00000000">
      <w:pPr>
        <w:pStyle w:val="Heading2"/>
      </w:pPr>
      <w:r>
        <w:t>2.4 API Configuration</w:t>
      </w:r>
    </w:p>
    <w:p w14:paraId="0579D633" w14:textId="77777777" w:rsidR="00B44CBA" w:rsidRDefault="00000000">
      <w:pPr>
        <w:spacing w:after="120"/>
      </w:pPr>
      <w:r>
        <w:t xml:space="preserve">The settings panel allows optional Gemini API key configuration. When configured, the CHW Outreach Planner uses Google gemini-3-flash-preview for personalized scripts; </w:t>
      </w:r>
      <w:proofErr w:type="gramStart"/>
      <w:r>
        <w:t>otherwise</w:t>
      </w:r>
      <w:proofErr w:type="gramEnd"/>
      <w:r>
        <w:t xml:space="preserve"> a high-fidelity local simulator generates barrier-aware copy.</w:t>
      </w:r>
    </w:p>
    <w:p w14:paraId="2E1B07D8" w14:textId="77777777" w:rsidR="00B44CB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4038F47" wp14:editId="779C939F">
            <wp:extent cx="5524500" cy="3457575"/>
            <wp:effectExtent l="0" t="0" r="0" b="0"/>
            <wp:docPr id="728914015" name="Settings Modal" descr="Settings Modal" title="Settings 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AE7A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4 — API configuration modal for Gemini outreach assistant</w:t>
      </w:r>
    </w:p>
    <w:p w14:paraId="0E1A6354" w14:textId="77777777" w:rsidR="00B44CBA" w:rsidRDefault="00000000">
      <w:pPr>
        <w:pStyle w:val="Heading2"/>
      </w:pPr>
      <w:r>
        <w:t>2.5 SMART on FHIR Point-of-Care App</w:t>
      </w:r>
    </w:p>
    <w:p w14:paraId="25613B4C" w14:textId="77777777" w:rsidR="00B44CBA" w:rsidRDefault="00000000">
      <w:pPr>
        <w:spacing w:after="120"/>
      </w:pPr>
      <w:r>
        <w:t>Selecting SMART on FHIR mode strips global staff controls and renders a sandboxed clinician app inside a simulated Epic sidebar layout. The Form Package tab previews both questionnaires with EHR pre-fill.</w:t>
      </w:r>
    </w:p>
    <w:p w14:paraId="1E2CABC7" w14:textId="77777777" w:rsidR="00B44CB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CD82C21" wp14:editId="1C21C116">
            <wp:extent cx="5524500" cy="3457575"/>
            <wp:effectExtent l="0" t="0" r="0" b="0"/>
            <wp:docPr id="1585794558" name="FHIR Form Package" descr="FHIR Form Package" title="FHIR Form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AA9D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5 — FHIR Form Package tab: both DHS questionnaires pre-filled from clinical data</w:t>
      </w:r>
    </w:p>
    <w:p w14:paraId="0A8C2128" w14:textId="77777777" w:rsidR="00B44CB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5F92D53" wp14:editId="534CBC2B">
            <wp:extent cx="5524500" cy="3457575"/>
            <wp:effectExtent l="0" t="0" r="0" b="0"/>
            <wp:docPr id="785923422" name="FHIR Jane Doe Tier 1" descr="FHIR Jane Doe Tier 1" title="FHIR Jane Doe Ti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A006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6 — Clinical Overview: Jane Doe, Tier 1 with SNOMED-to-ICD translation</w:t>
      </w:r>
    </w:p>
    <w:p w14:paraId="1067CB44" w14:textId="77777777" w:rsidR="00B44CB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1DB907E" wp14:editId="1F430792">
            <wp:extent cx="5524500" cy="3457575"/>
            <wp:effectExtent l="0" t="0" r="0" b="0"/>
            <wp:docPr id="902289865" name="FHIR John Smith Tier 2" descr="FHIR John Smith Tier 2" title="FHIR John Smith Ti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B54F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7 — Clinical Overview: John Smith, Tier 2 complex comorbidities</w:t>
      </w:r>
    </w:p>
    <w:p w14:paraId="52518E16" w14:textId="77777777" w:rsidR="00B44CBA" w:rsidRDefault="00000000">
      <w:pPr>
        <w:pStyle w:val="Heading3"/>
      </w:pPr>
      <w:r>
        <w:t>Key Features</w:t>
      </w:r>
    </w:p>
    <w:p w14:paraId="1DC4BB89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Epic Context Banner: Inherits MRN, DOB, payer via SMART on FHIR launch parameters.</w:t>
      </w:r>
    </w:p>
    <w:p w14:paraId="1F5B2C92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EHR Problem List Translator: Displays UMLS SNOMED-to-ICD-10 mapping with clinical transparency.</w:t>
      </w:r>
    </w:p>
    <w:p w14:paraId="07C9A08E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Editable PA Medical Frailty Attestation: Interactive checkboxes, editable justification, signature canvas.</w:t>
      </w:r>
    </w:p>
    <w:p w14:paraId="5D210DF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One-Click HIO Integration: Signed certificate routes to Pennsylvania P3N health information exchange.</w:t>
      </w:r>
    </w:p>
    <w:p w14:paraId="5820FD1D" w14:textId="77777777" w:rsidR="00B44CBA" w:rsidRDefault="00000000">
      <w:pPr>
        <w:pStyle w:val="Heading2"/>
      </w:pPr>
      <w:r>
        <w:lastRenderedPageBreak/>
        <w:t>2.6 Clinician Signature &amp; State Sync</w:t>
      </w:r>
    </w:p>
    <w:p w14:paraId="049B3993" w14:textId="77777777" w:rsidR="00B44CBA" w:rsidRDefault="00000000">
      <w:pPr>
        <w:spacing w:after="120"/>
      </w:pPr>
      <w:r>
        <w:t>Providers draw signatures on the HTML5 canvas pad. Submitting marks the patient EXEMPT_COMPLETED, embeds signature in official PDF export, and syncs status back to the staff dashboard.</w:t>
      </w:r>
    </w:p>
    <w:p w14:paraId="51FC6F6E" w14:textId="77777777" w:rsidR="00B44CB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9861EB0" wp14:editId="59543E0C">
            <wp:extent cx="5524500" cy="3457575"/>
            <wp:effectExtent l="0" t="0" r="0" b="0"/>
            <wp:docPr id="1623416161" name="Signature Drawn" descr="Signature Drawn" title="Signature Dr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9D2F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8 — Provider digital signature applied on attestation form</w:t>
      </w:r>
    </w:p>
    <w:p w14:paraId="5BDA0630" w14:textId="77777777" w:rsidR="00B44CB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FDD32B8" wp14:editId="33EF86F3">
            <wp:extent cx="5524500" cy="3457575"/>
            <wp:effectExtent l="0" t="0" r="0" b="0"/>
            <wp:docPr id="507119693" name="Signed Completed" descr="Signed Completed" title="Signed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1C7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9 — Completed exemption: form locked, status badge updated</w:t>
      </w:r>
    </w:p>
    <w:p w14:paraId="7D4A202C" w14:textId="77777777" w:rsidR="00B44CB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718E469" wp14:editId="60FF323C">
            <wp:extent cx="5524500" cy="3457575"/>
            <wp:effectExtent l="0" t="0" r="0" b="0"/>
            <wp:docPr id="814635071" name="Dashboard After Signing" descr="Dashboard After Signing" title="Dashboard After Sig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32DE" w14:textId="77777777" w:rsidR="00B44CBA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>Figure 10 — Staff dashboard after clinical sign-off</w:t>
      </w:r>
    </w:p>
    <w:p w14:paraId="51C9444A" w14:textId="77777777" w:rsidR="00B44CBA" w:rsidRDefault="00000000">
      <w:pPr>
        <w:pStyle w:val="Heading2"/>
      </w:pPr>
      <w:r>
        <w:t>2.8 Operational Interaction Checklist</w:t>
      </w:r>
    </w:p>
    <w:p w14:paraId="314DBC5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Staff mode: click play on a worklist row — select outreach type — Call now (outbound) — mark reached — fill exemption form — save or download.</w:t>
      </w:r>
    </w:p>
    <w:p w14:paraId="0E3E9625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Staff mode: if not reached — log attempt and set next outreach date.</w:t>
      </w:r>
    </w:p>
    <w:p w14:paraId="1212C2B1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Admin: Form Mapping Wizard — upload official PDF, map EHR fields, save version.</w:t>
      </w:r>
    </w:p>
    <w:p w14:paraId="74C3AB15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FHIR mode: Form Package tab — review forms — Clinical tab — sign and push.</w:t>
      </w:r>
    </w:p>
    <w:p w14:paraId="118739F8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Return to Staff Dashboard after signing — exemption metrics update.</w:t>
      </w:r>
    </w:p>
    <w:p w14:paraId="0BC7A3CE" w14:textId="77777777" w:rsidR="00B44CBA" w:rsidRDefault="00000000">
      <w:r>
        <w:br w:type="page"/>
      </w:r>
    </w:p>
    <w:p w14:paraId="04E3DEF8" w14:textId="77777777" w:rsidR="00B44CBA" w:rsidRDefault="00000000">
      <w:pPr>
        <w:pStyle w:val="Heading1"/>
      </w:pPr>
      <w:r>
        <w:lastRenderedPageBreak/>
        <w:t>Part 3 — Technical Appendix</w:t>
      </w:r>
    </w:p>
    <w:p w14:paraId="34ED8E5C" w14:textId="77777777" w:rsidR="00B44CBA" w:rsidRDefault="00000000">
      <w:pPr>
        <w:pStyle w:val="Heading2"/>
      </w:pPr>
      <w:r>
        <w:t>3.1 Official Forms Policy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B44CBA" w14:paraId="0BE59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187B3717" w14:textId="77777777" w:rsidR="00B44CBA" w:rsidRDefault="00000000">
            <w:r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49FD34C3" w14:textId="77777777" w:rsidR="00B44CBA" w:rsidRDefault="00000000">
            <w:r>
              <w:rPr>
                <w:b/>
                <w:bCs/>
                <w:sz w:val="20"/>
                <w:szCs w:val="20"/>
              </w:rPr>
              <w:t>Official PDF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11DDFAA7" w14:textId="77777777" w:rsidR="00B44CBA" w:rsidRDefault="00000000">
            <w:r>
              <w:rPr>
                <w:b/>
                <w:bCs/>
                <w:sz w:val="20"/>
                <w:szCs w:val="20"/>
              </w:rPr>
              <w:t>Prototype behavior</w:t>
            </w:r>
          </w:p>
        </w:tc>
      </w:tr>
      <w:tr w:rsidR="00B44CBA" w14:paraId="3E710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F9DB3" w14:textId="77777777" w:rsidR="00B44CBA" w:rsidRDefault="00000000">
            <w:r>
              <w:rPr>
                <w:sz w:val="20"/>
                <w:szCs w:val="20"/>
              </w:rPr>
              <w:t>PA 1663 Employability Assessment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197BF" w14:textId="77777777" w:rsidR="00B44CBA" w:rsidRDefault="00000000">
            <w:r>
              <w:rPr>
                <w:sz w:val="20"/>
                <w:szCs w:val="20"/>
              </w:rPr>
              <w:t xml:space="preserve">Yes — DHS official (38 </w:t>
            </w:r>
            <w:proofErr w:type="spellStart"/>
            <w:r>
              <w:rPr>
                <w:sz w:val="20"/>
                <w:szCs w:val="20"/>
              </w:rPr>
              <w:t>AcroForm</w:t>
            </w:r>
            <w:proofErr w:type="spellEnd"/>
            <w:r>
              <w:rPr>
                <w:sz w:val="20"/>
                <w:szCs w:val="20"/>
              </w:rPr>
              <w:t xml:space="preserve"> fields)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74B4F" w14:textId="77777777" w:rsidR="00B44CBA" w:rsidRDefault="00000000">
            <w:r>
              <w:rPr>
                <w:sz w:val="20"/>
                <w:szCs w:val="20"/>
              </w:rPr>
              <w:t>Bundled template; export pre-fills official PDF only</w:t>
            </w:r>
          </w:p>
        </w:tc>
      </w:tr>
      <w:tr w:rsidR="00B44CBA" w14:paraId="6B54B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1BFB9" w14:textId="77777777" w:rsidR="00B44CBA" w:rsidRDefault="00000000">
            <w:r>
              <w:rPr>
                <w:sz w:val="20"/>
                <w:szCs w:val="20"/>
              </w:rPr>
              <w:t>Medical Frailty Attestation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4E509" w14:textId="77777777" w:rsidR="00B44CBA" w:rsidRDefault="00000000">
            <w:r>
              <w:rPr>
                <w:sz w:val="20"/>
                <w:szCs w:val="20"/>
              </w:rPr>
              <w:t>Not published by PA DHS (HR1, June 2026)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37963" w14:textId="77777777" w:rsidR="00B44CBA" w:rsidRDefault="00000000">
            <w:r>
              <w:rPr>
                <w:sz w:val="20"/>
                <w:szCs w:val="20"/>
              </w:rPr>
              <w:t>HTML questionnaire; claims/P3N ex-</w:t>
            </w:r>
            <w:proofErr w:type="spellStart"/>
            <w:r>
              <w:rPr>
                <w:sz w:val="20"/>
                <w:szCs w:val="20"/>
              </w:rPr>
              <w:t>parte</w:t>
            </w:r>
            <w:proofErr w:type="spellEnd"/>
            <w:r>
              <w:rPr>
                <w:sz w:val="20"/>
                <w:szCs w:val="20"/>
              </w:rPr>
              <w:t xml:space="preserve"> primary path</w:t>
            </w:r>
          </w:p>
        </w:tc>
      </w:tr>
    </w:tbl>
    <w:p w14:paraId="2B684BCF" w14:textId="77777777" w:rsidR="00B44CBA" w:rsidRDefault="00B44CBA">
      <w:pPr>
        <w:spacing w:after="200"/>
      </w:pPr>
    </w:p>
    <w:p w14:paraId="5B3109CE" w14:textId="77777777" w:rsidR="00B44CBA" w:rsidRDefault="00000000">
      <w:pPr>
        <w:spacing w:after="120"/>
      </w:pPr>
      <w:r>
        <w:t>The prototype never generates synthetic PDFs mimicking DHS forms. When DHS publishes the Medical Frailty PDF: add to assets/, update forms-</w:t>
      </w:r>
      <w:proofErr w:type="spellStart"/>
      <w:proofErr w:type="gramStart"/>
      <w:r>
        <w:t>manifest.json</w:t>
      </w:r>
      <w:proofErr w:type="spellEnd"/>
      <w:proofErr w:type="gramEnd"/>
      <w:r>
        <w:t>, add field map, re-scan on Form Mapping page.</w:t>
      </w:r>
    </w:p>
    <w:p w14:paraId="03521A3A" w14:textId="77777777" w:rsidR="00B44CBA" w:rsidRDefault="00000000">
      <w:pPr>
        <w:pStyle w:val="Heading2"/>
      </w:pPr>
      <w:r>
        <w:t>3.2 Core Forms Required</w:t>
      </w:r>
    </w:p>
    <w:p w14:paraId="7FC4D63E" w14:textId="77777777" w:rsidR="00B44CBA" w:rsidRDefault="00000000">
      <w:pPr>
        <w:pStyle w:val="Heading3"/>
      </w:pPr>
      <w:r>
        <w:t>PA Medical Frailty Self-Declaration &amp; Provider Attestation</w:t>
      </w:r>
    </w:p>
    <w:p w14:paraId="3D5C0B0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Section A (Patient): Self-declared limitations and treating provider contact information.</w:t>
      </w:r>
    </w:p>
    <w:p w14:paraId="0F20CC2A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Section B (Provider): Licensed clinician certifies physical, mental, or SUD impairment of 80-hour monthly capacity.</w:t>
      </w:r>
    </w:p>
    <w:p w14:paraId="784523F2" w14:textId="77777777" w:rsidR="00B44CBA" w:rsidRDefault="00000000">
      <w:pPr>
        <w:pStyle w:val="Heading3"/>
      </w:pPr>
      <w:r>
        <w:t>PA 1663 (Employability Assessment Form)</w:t>
      </w:r>
    </w:p>
    <w:p w14:paraId="0F810011" w14:textId="77777777" w:rsidR="00B44CBA" w:rsidRDefault="00000000">
      <w:pPr>
        <w:spacing w:after="120"/>
      </w:pPr>
      <w:r>
        <w:t>Alternative pathway when patient qualifies for broader state cash or medical assistance exemptions. Requires Permanently Disabled or Temporarily Disabled (12+ months) in Section II.</w:t>
      </w:r>
    </w:p>
    <w:p w14:paraId="62EC371C" w14:textId="77777777" w:rsidR="00B44CBA" w:rsidRDefault="00000000">
      <w:pPr>
        <w:pStyle w:val="Heading2"/>
      </w:pPr>
      <w:r>
        <w:t>3.3 Clinical Code Mapping &amp; Tier Logic</w:t>
      </w:r>
    </w:p>
    <w:p w14:paraId="1B0B0A16" w14:textId="77777777" w:rsidR="00B44CBA" w:rsidRDefault="00000000">
      <w:pPr>
        <w:spacing w:after="120"/>
      </w:pPr>
      <w:r>
        <w:t>Pipeline: EHR Problem List (SNOMED-CT) → UMLS Translation Engine → ICD-10 Equivalence Map → DHS Exemption Engine</w:t>
      </w:r>
    </w:p>
    <w:p w14:paraId="118EAA76" w14:textId="77777777" w:rsidR="00B44CBA" w:rsidRDefault="00000000">
      <w:pPr>
        <w:pStyle w:val="Heading3"/>
      </w:pPr>
      <w:r>
        <w:t>Tier 1 — Slam-Dunk Auto-Exemptions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B44CBA" w14:paraId="1F225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292E3AC0" w14:textId="77777777" w:rsidR="00B44CBA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6D908EF8" w14:textId="77777777" w:rsidR="00B44CBA" w:rsidRDefault="00000000">
            <w:r>
              <w:rPr>
                <w:b/>
                <w:bCs/>
                <w:sz w:val="20"/>
                <w:szCs w:val="20"/>
              </w:rPr>
              <w:t>ICD-10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5DC9BB46" w14:textId="77777777" w:rsidR="00B44CBA" w:rsidRDefault="00000000">
            <w:r>
              <w:rPr>
                <w:b/>
                <w:bCs/>
                <w:sz w:val="20"/>
                <w:szCs w:val="20"/>
              </w:rPr>
              <w:t>SNOMED-CT</w:t>
            </w:r>
          </w:p>
        </w:tc>
      </w:tr>
      <w:tr w:rsidR="00B44CBA" w14:paraId="673F4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AEDE0" w14:textId="77777777" w:rsidR="00B44CBA" w:rsidRDefault="00000000">
            <w:r>
              <w:rPr>
                <w:sz w:val="20"/>
                <w:szCs w:val="20"/>
              </w:rPr>
              <w:t>Serious Mental Illness (SMI)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45F7F" w14:textId="77777777" w:rsidR="00B44CBA" w:rsidRDefault="00000000">
            <w:r>
              <w:rPr>
                <w:sz w:val="20"/>
                <w:szCs w:val="20"/>
              </w:rPr>
              <w:t>F20.9, F31.9, F33.2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08305" w14:textId="77777777" w:rsidR="00B44CBA" w:rsidRDefault="00000000">
            <w:r>
              <w:rPr>
                <w:sz w:val="20"/>
                <w:szCs w:val="20"/>
              </w:rPr>
              <w:t>58214004, 13746004, 28475009</w:t>
            </w:r>
          </w:p>
        </w:tc>
      </w:tr>
      <w:tr w:rsidR="00B44CBA" w14:paraId="4CD83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24566" w14:textId="77777777" w:rsidR="00B44CBA" w:rsidRDefault="00000000">
            <w:r>
              <w:rPr>
                <w:sz w:val="20"/>
                <w:szCs w:val="20"/>
              </w:rPr>
              <w:t>Substance Use Disorders (SUD)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D05A9" w14:textId="77777777" w:rsidR="00B44CBA" w:rsidRDefault="00000000">
            <w:r>
              <w:rPr>
                <w:sz w:val="20"/>
                <w:szCs w:val="20"/>
              </w:rPr>
              <w:t>F11.20, F10.20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8F19A9" w14:textId="77777777" w:rsidR="00B44CBA" w:rsidRDefault="00000000">
            <w:r>
              <w:rPr>
                <w:sz w:val="20"/>
                <w:szCs w:val="20"/>
              </w:rPr>
              <w:t>5602001, 28743005</w:t>
            </w:r>
          </w:p>
        </w:tc>
      </w:tr>
      <w:tr w:rsidR="00B44CBA" w14:paraId="224F5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E5244" w14:textId="77777777" w:rsidR="00B44CBA" w:rsidRDefault="00000000">
            <w:r>
              <w:rPr>
                <w:sz w:val="20"/>
                <w:szCs w:val="20"/>
              </w:rPr>
              <w:t>Active Oncology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96B96C" w14:textId="77777777" w:rsidR="00B44CBA" w:rsidRDefault="00000000">
            <w:r>
              <w:rPr>
                <w:sz w:val="20"/>
                <w:szCs w:val="20"/>
              </w:rPr>
              <w:t>C50.919, C18.9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418FC" w14:textId="77777777" w:rsidR="00B44CBA" w:rsidRDefault="00000000">
            <w:r>
              <w:rPr>
                <w:sz w:val="20"/>
                <w:szCs w:val="20"/>
              </w:rPr>
              <w:t>254837009, 126852002</w:t>
            </w:r>
          </w:p>
        </w:tc>
      </w:tr>
      <w:tr w:rsidR="00B44CBA" w14:paraId="0C1E0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390EA" w14:textId="77777777" w:rsidR="00B44CBA" w:rsidRDefault="00000000">
            <w:r>
              <w:rPr>
                <w:sz w:val="20"/>
                <w:szCs w:val="20"/>
              </w:rPr>
              <w:t>End-Stage Organ Disease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B3599" w14:textId="77777777" w:rsidR="00B44CBA" w:rsidRDefault="00000000">
            <w:r>
              <w:rPr>
                <w:sz w:val="20"/>
                <w:szCs w:val="20"/>
              </w:rPr>
              <w:t>N18.6, I50.9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4318F" w14:textId="77777777" w:rsidR="00B44CBA" w:rsidRDefault="00000000">
            <w:r>
              <w:rPr>
                <w:sz w:val="20"/>
                <w:szCs w:val="20"/>
              </w:rPr>
              <w:t>432241000124101, 85232005</w:t>
            </w:r>
          </w:p>
        </w:tc>
      </w:tr>
    </w:tbl>
    <w:p w14:paraId="763BFBA4" w14:textId="77777777" w:rsidR="00B44CBA" w:rsidRDefault="00B44CBA">
      <w:pPr>
        <w:spacing w:after="200"/>
      </w:pPr>
    </w:p>
    <w:p w14:paraId="7631C506" w14:textId="77777777" w:rsidR="00B44CBA" w:rsidRDefault="00000000">
      <w:pPr>
        <w:pStyle w:val="Heading3"/>
      </w:pPr>
      <w:r>
        <w:t>Tier 2 — Complex Comorbidities</w:t>
      </w:r>
    </w:p>
    <w:p w14:paraId="6E608085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Comorbidity threshold: ≥2 complex chronic diseases (e.g., severe COPD J44.9 + insulin-dependent diabetes E11.9).</w:t>
      </w:r>
    </w:p>
    <w:p w14:paraId="072F6C9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Utilization proxy: ≥2 ED visits or ≥1 inpatient admission in trailing 12 months.</w:t>
      </w:r>
    </w:p>
    <w:p w14:paraId="4164F96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Polypharmacy proxy: ≥10 unique active prescription entries.</w:t>
      </w:r>
    </w:p>
    <w:p w14:paraId="59C1A303" w14:textId="77777777" w:rsidR="00B44CBA" w:rsidRDefault="00000000">
      <w:pPr>
        <w:pStyle w:val="Heading2"/>
      </w:pPr>
      <w:r>
        <w:t>3.4 v4 Prototype Component Structure</w:t>
      </w:r>
    </w:p>
    <w:p w14:paraId="749790D0" w14:textId="77777777" w:rsidR="00B44CBA" w:rsidRDefault="00000000">
      <w:pPr>
        <w:spacing w:after="120"/>
      </w:pPr>
      <w:r>
        <w:t>Read prototype/v4/context.md for full component map. Summary:</w:t>
      </w:r>
    </w:p>
    <w:p w14:paraId="759B7CE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index.html — main shell, </w:t>
      </w:r>
      <w:proofErr w:type="spellStart"/>
      <w:r>
        <w:t>patientRegistry</w:t>
      </w:r>
      <w:proofErr w:type="spellEnd"/>
      <w:r>
        <w:t>, staff Engage UI + FHIR runtime</w:t>
      </w:r>
    </w:p>
    <w:p w14:paraId="6912FDEF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js</w:t>
      </w:r>
      <w:proofErr w:type="spellEnd"/>
      <w:r>
        <w:t>/staff-workflow.js — worklist, 3-panel outreach drawer, Call now placeholder</w:t>
      </w:r>
    </w:p>
    <w:p w14:paraId="18A4A23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form-mapping-wizard.html + </w:t>
      </w:r>
      <w:proofErr w:type="spellStart"/>
      <w:r>
        <w:t>js</w:t>
      </w:r>
      <w:proofErr w:type="spellEnd"/>
      <w:r>
        <w:t>/mapping-wizard.js — admin PDF↔EHR mapping wizard</w:t>
      </w:r>
    </w:p>
    <w:p w14:paraId="7EEF5956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js</w:t>
      </w:r>
      <w:proofErr w:type="spellEnd"/>
      <w:r>
        <w:t>/form-schemas.js, form-engine.js, mapping-storage.js — questionnaires and drafts</w:t>
      </w:r>
    </w:p>
    <w:p w14:paraId="3F433E2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js</w:t>
      </w:r>
      <w:proofErr w:type="spellEnd"/>
      <w:r>
        <w:t>/pa-1663-field-map.js, pdf-export.js — official PA 1663 fill only</w:t>
      </w:r>
    </w:p>
    <w:p w14:paraId="11B3B556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form-mapping.html — legacy developer gap-analysis page</w:t>
      </w:r>
    </w:p>
    <w:p w14:paraId="364057F2" w14:textId="77777777" w:rsidR="00B44CBA" w:rsidRDefault="00000000">
      <w:pPr>
        <w:pStyle w:val="Heading2"/>
      </w:pPr>
      <w:r>
        <w:t>3.5 Submission Pathways</w:t>
      </w:r>
    </w:p>
    <w:p w14:paraId="5D7A9F20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Administrative ex-</w:t>
      </w:r>
      <w:proofErr w:type="spellStart"/>
      <w:r>
        <w:t>parte</w:t>
      </w:r>
      <w:proofErr w:type="spellEnd"/>
      <w:r>
        <w:t xml:space="preserve"> (automated): Billing data pushed via P3N/HealthShare Exchange to state.</w:t>
      </w:r>
    </w:p>
    <w:p w14:paraId="4437820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Digital upload (PA COMPASS): Signed PDFs routed to MyChart; patient uploads to COMPASS portal.</w:t>
      </w:r>
    </w:p>
    <w:p w14:paraId="2083A2CE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Physical/direct: Printed forms faxed to County Assistance Office (CAO).</w:t>
      </w:r>
    </w:p>
    <w:p w14:paraId="75097A05" w14:textId="77777777" w:rsidR="00B44CBA" w:rsidRDefault="00000000">
      <w:pPr>
        <w:pStyle w:val="Heading2"/>
      </w:pPr>
      <w:r>
        <w:t>3.6 Data Models</w:t>
      </w:r>
    </w:p>
    <w:p w14:paraId="079B1312" w14:textId="77777777" w:rsidR="00B44CBA" w:rsidRDefault="00000000">
      <w:pPr>
        <w:pStyle w:val="Heading3"/>
      </w:pPr>
      <w:proofErr w:type="spellStart"/>
      <w:r>
        <w:t>PatientRegistry</w:t>
      </w:r>
      <w:proofErr w:type="spellEnd"/>
    </w:p>
    <w:p w14:paraId="633759C0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patient_id</w:t>
      </w:r>
      <w:proofErr w:type="spellEnd"/>
      <w:r>
        <w:t xml:space="preserve">, </w:t>
      </w:r>
      <w:proofErr w:type="spellStart"/>
      <w:r>
        <w:t>mrn</w:t>
      </w:r>
      <w:proofErr w:type="spellEnd"/>
      <w:r>
        <w:t xml:space="preserve">, </w:t>
      </w:r>
      <w:proofErr w:type="spellStart"/>
      <w:r>
        <w:t>medicaid_id</w:t>
      </w:r>
      <w:proofErr w:type="spellEnd"/>
      <w:r>
        <w:t>, demographics, contact info</w:t>
      </w:r>
    </w:p>
    <w:p w14:paraId="5D7B0E23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exemption_status</w:t>
      </w:r>
      <w:proofErr w:type="spellEnd"/>
      <w:r>
        <w:t>: UNASSESSED | ELIGIBLE_TIER_1 | ELIGIBLE_TIER_2 | EXEMPT_COMPLETED | NON_EXEMPT</w:t>
      </w:r>
    </w:p>
    <w:p w14:paraId="54DA4A6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state_due_date</w:t>
      </w:r>
      <w:proofErr w:type="spellEnd"/>
      <w:r>
        <w:t>: community engagement compliance deadline</w:t>
      </w:r>
    </w:p>
    <w:p w14:paraId="55661F26" w14:textId="77777777" w:rsidR="00B44CBA" w:rsidRDefault="00000000">
      <w:pPr>
        <w:pStyle w:val="Heading3"/>
      </w:pPr>
      <w:proofErr w:type="spellStart"/>
      <w:r>
        <w:t>ClinicalExemptionScores</w:t>
      </w:r>
      <w:proofErr w:type="spellEnd"/>
    </w:p>
    <w:p w14:paraId="49C5CFB1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tier_classification</w:t>
      </w:r>
      <w:proofErr w:type="spellEnd"/>
      <w:r>
        <w:t xml:space="preserve">, </w:t>
      </w:r>
      <w:proofErr w:type="spellStart"/>
      <w:r>
        <w:t>matched_icd_codes</w:t>
      </w:r>
      <w:proofErr w:type="spellEnd"/>
      <w:r>
        <w:t xml:space="preserve">, </w:t>
      </w:r>
      <w:proofErr w:type="spellStart"/>
      <w:r>
        <w:t>matched_snomed_codes</w:t>
      </w:r>
      <w:proofErr w:type="spellEnd"/>
    </w:p>
    <w:p w14:paraId="44BD9FC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utilization_count_12mo, </w:t>
      </w:r>
      <w:proofErr w:type="spellStart"/>
      <w:r>
        <w:t>medication_count</w:t>
      </w:r>
      <w:proofErr w:type="spellEnd"/>
      <w:r>
        <w:t xml:space="preserve">, </w:t>
      </w:r>
      <w:proofErr w:type="spellStart"/>
      <w:r>
        <w:t>last_evaluated_at</w:t>
      </w:r>
      <w:proofErr w:type="spellEnd"/>
    </w:p>
    <w:p w14:paraId="39A867E5" w14:textId="77777777" w:rsidR="00B44CBA" w:rsidRDefault="00000000">
      <w:pPr>
        <w:pStyle w:val="Heading3"/>
      </w:pPr>
      <w:proofErr w:type="spellStart"/>
      <w:r>
        <w:t>ProviderAttestation</w:t>
      </w:r>
      <w:proofErr w:type="spellEnd"/>
    </w:p>
    <w:p w14:paraId="0CA68FAA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form_type</w:t>
      </w:r>
      <w:proofErr w:type="spellEnd"/>
      <w:r>
        <w:t xml:space="preserve"> (PA_MF_ATT_B | PA_1663), </w:t>
      </w:r>
      <w:proofErr w:type="spellStart"/>
      <w:r>
        <w:t>form_data_json</w:t>
      </w:r>
      <w:proofErr w:type="spellEnd"/>
      <w:r>
        <w:t xml:space="preserve">, </w:t>
      </w:r>
      <w:proofErr w:type="spellStart"/>
      <w:r>
        <w:t>signature_blob</w:t>
      </w:r>
      <w:proofErr w:type="spellEnd"/>
    </w:p>
    <w:p w14:paraId="6CE22D92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submission_status</w:t>
      </w:r>
      <w:proofErr w:type="spellEnd"/>
      <w:r>
        <w:t>: PENDING_PATIENT | SUBMITTED_COMPASS | FAXED_TO_CAO | AUTO_EX_PARTE</w:t>
      </w:r>
    </w:p>
    <w:p w14:paraId="3BFB1873" w14:textId="77777777" w:rsidR="00B44CBA" w:rsidRDefault="00000000">
      <w:pPr>
        <w:pStyle w:val="Heading2"/>
      </w:pPr>
      <w:r>
        <w:t>3.7 API Specifications</w:t>
      </w:r>
    </w:p>
    <w:p w14:paraId="2AE5C886" w14:textId="77777777" w:rsidR="00B44CBA" w:rsidRDefault="00000000">
      <w:pPr>
        <w:pStyle w:val="Heading3"/>
      </w:pPr>
      <w:r>
        <w:t>FHIR R4 Integration</w:t>
      </w:r>
    </w:p>
    <w:p w14:paraId="4C4A80D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GET /Patient/{id} — demographics and insurance</w:t>
      </w:r>
    </w:p>
    <w:p w14:paraId="613E835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Condition?patient</w:t>
      </w:r>
      <w:proofErr w:type="spellEnd"/>
      <w:r>
        <w:t>={id}&amp;clinical-status=active — problem list</w:t>
      </w:r>
    </w:p>
    <w:p w14:paraId="364261E6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Encounter?patient</w:t>
      </w:r>
      <w:proofErr w:type="spellEnd"/>
      <w:r>
        <w:t>={id} — utilization for Tier 2</w:t>
      </w:r>
    </w:p>
    <w:p w14:paraId="2BB2899A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DocumentReference</w:t>
      </w:r>
      <w:proofErr w:type="spellEnd"/>
      <w:r>
        <w:t xml:space="preserve"> — write signed PDF to Epic document storage</w:t>
      </w:r>
    </w:p>
    <w:p w14:paraId="7B5592A3" w14:textId="77777777" w:rsidR="00B44CBA" w:rsidRDefault="00000000">
      <w:pPr>
        <w:pStyle w:val="Heading3"/>
      </w:pPr>
      <w:r>
        <w:t>Custom Backend</w:t>
      </w:r>
    </w:p>
    <w:p w14:paraId="1CE7722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GET /</w:t>
      </w:r>
      <w:proofErr w:type="spellStart"/>
      <w:r>
        <w:t>api</w:t>
      </w:r>
      <w:proofErr w:type="spellEnd"/>
      <w:r>
        <w:t>/v1/registry/worklist — paginated CHW worklist with filters</w:t>
      </w:r>
    </w:p>
    <w:p w14:paraId="7613DEAB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>/v1/forms/generate — pre-populate forms from Databricks</w:t>
      </w:r>
    </w:p>
    <w:p w14:paraId="73523A68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>/v1/forms/sign-and-submit — signature capture, Epic write-back, patient notification</w:t>
      </w:r>
    </w:p>
    <w:p w14:paraId="3497A463" w14:textId="77777777" w:rsidR="00B44CBA" w:rsidRDefault="00000000">
      <w:pPr>
        <w:pStyle w:val="Heading2"/>
      </w:pPr>
      <w:r>
        <w:t>3.8 Role-Based Access Control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</w:tblGrid>
      <w:tr w:rsidR="00B44CBA" w14:paraId="6D0BC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388A4681" w14:textId="77777777" w:rsidR="00B44CBA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</w:tcPr>
          <w:p w14:paraId="2BBF82DB" w14:textId="77777777" w:rsidR="00B44CBA" w:rsidRDefault="00000000">
            <w:r>
              <w:rPr>
                <w:b/>
                <w:bCs/>
                <w:sz w:val="20"/>
                <w:szCs w:val="20"/>
              </w:rPr>
              <w:t>Primary Access</w:t>
            </w:r>
          </w:p>
        </w:tc>
      </w:tr>
      <w:tr w:rsidR="00B44CBA" w14:paraId="518D6B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EC5EC" w14:textId="77777777" w:rsidR="00B44CBA" w:rsidRDefault="00000000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BD52A" w14:textId="77777777" w:rsidR="00B44CBA" w:rsidRDefault="00000000">
            <w:r>
              <w:rPr>
                <w:sz w:val="20"/>
                <w:szCs w:val="20"/>
              </w:rPr>
              <w:t>Rules engine, SNOMED mappings, integrations, audit logs</w:t>
            </w:r>
          </w:p>
        </w:tc>
      </w:tr>
      <w:tr w:rsidR="00B44CBA" w14:paraId="1B2FD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EECCB" w14:textId="77777777" w:rsidR="00B44CBA" w:rsidRDefault="00000000">
            <w:r>
              <w:rPr>
                <w:sz w:val="20"/>
                <w:szCs w:val="20"/>
              </w:rPr>
              <w:t>Clinician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F0A6E" w14:textId="77777777" w:rsidR="00B44CBA" w:rsidRDefault="00000000">
            <w:r>
              <w:rPr>
                <w:sz w:val="20"/>
                <w:szCs w:val="20"/>
              </w:rPr>
              <w:t>SMART on FHIR app, eligibility flags, form review, digital signatures</w:t>
            </w:r>
          </w:p>
        </w:tc>
      </w:tr>
      <w:tr w:rsidR="00B44CBA" w14:paraId="0DBB3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758C0" w14:textId="77777777" w:rsidR="00B44CBA" w:rsidRDefault="00000000">
            <w:r>
              <w:rPr>
                <w:sz w:val="20"/>
                <w:szCs w:val="20"/>
              </w:rPr>
              <w:t>CHW / Case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46B75" w14:textId="77777777" w:rsidR="00B44CBA" w:rsidRDefault="00000000">
            <w:r>
              <w:rPr>
                <w:sz w:val="20"/>
                <w:szCs w:val="20"/>
              </w:rPr>
              <w:t>Population worklist, outreach logging, CAO routing</w:t>
            </w:r>
          </w:p>
        </w:tc>
      </w:tr>
      <w:tr w:rsidR="00B44CBA" w14:paraId="11024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16BD4" w14:textId="77777777" w:rsidR="00B44CBA" w:rsidRDefault="00000000">
            <w:r>
              <w:rPr>
                <w:sz w:val="20"/>
                <w:szCs w:val="20"/>
              </w:rPr>
              <w:lastRenderedPageBreak/>
              <w:t>Compliance / Revenue Integrity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2A21E" w14:textId="77777777" w:rsidR="00B44CBA" w:rsidRDefault="00000000">
            <w:r>
              <w:rPr>
                <w:sz w:val="20"/>
                <w:szCs w:val="20"/>
              </w:rPr>
              <w:t>Read-only dashboards, financial impact, submission audits</w:t>
            </w:r>
          </w:p>
        </w:tc>
      </w:tr>
    </w:tbl>
    <w:p w14:paraId="20693FE8" w14:textId="77777777" w:rsidR="00B44CBA" w:rsidRDefault="00B44CBA">
      <w:pPr>
        <w:spacing w:after="200"/>
      </w:pPr>
    </w:p>
    <w:p w14:paraId="00C56B05" w14:textId="77777777" w:rsidR="00B44CBA" w:rsidRDefault="00000000">
      <w:pPr>
        <w:pStyle w:val="Heading2"/>
      </w:pPr>
      <w:r>
        <w:t>3.9 Intended Clinical Workflow</w:t>
      </w:r>
    </w:p>
    <w:p w14:paraId="30A75A16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Review patient active problem list in the EHR.</w:t>
      </w:r>
    </w:p>
    <w:p w14:paraId="1F37CB79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Identify relevant SNOMED-CT concepts.</w:t>
      </w:r>
    </w:p>
    <w:p w14:paraId="3A8598E4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Map concepts to ICD-10 billing codes used by DHS.</w:t>
      </w:r>
    </w:p>
    <w:p w14:paraId="3247404D" w14:textId="77777777" w:rsidR="00B44CBA" w:rsidRDefault="00000000">
      <w:pPr>
        <w:pStyle w:val="ListParagraph"/>
        <w:numPr>
          <w:ilvl w:val="0"/>
          <w:numId w:val="2"/>
        </w:numPr>
        <w:spacing w:after="80"/>
      </w:pPr>
      <w:r>
        <w:t>Generate form package and support submission workflow.</w:t>
      </w:r>
    </w:p>
    <w:sectPr w:rsidR="00B44CB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0B1EE1"/>
    <w:multiLevelType w:val="hybridMultilevel"/>
    <w:tmpl w:val="A9E686A2"/>
    <w:lvl w:ilvl="0" w:tplc="7BC818C2">
      <w:start w:val="1"/>
      <w:numFmt w:val="bullet"/>
      <w:lvlText w:val="●"/>
      <w:lvlJc w:val="left"/>
      <w:pPr>
        <w:ind w:left="720" w:hanging="360"/>
      </w:pPr>
    </w:lvl>
    <w:lvl w:ilvl="1" w:tplc="31865E5E">
      <w:start w:val="1"/>
      <w:numFmt w:val="bullet"/>
      <w:lvlText w:val="○"/>
      <w:lvlJc w:val="left"/>
      <w:pPr>
        <w:ind w:left="1440" w:hanging="360"/>
      </w:pPr>
    </w:lvl>
    <w:lvl w:ilvl="2" w:tplc="B8623408">
      <w:start w:val="1"/>
      <w:numFmt w:val="bullet"/>
      <w:lvlText w:val="■"/>
      <w:lvlJc w:val="left"/>
      <w:pPr>
        <w:ind w:left="2160" w:hanging="360"/>
      </w:pPr>
    </w:lvl>
    <w:lvl w:ilvl="3" w:tplc="82045F80">
      <w:start w:val="1"/>
      <w:numFmt w:val="bullet"/>
      <w:lvlText w:val="●"/>
      <w:lvlJc w:val="left"/>
      <w:pPr>
        <w:ind w:left="2880" w:hanging="360"/>
      </w:pPr>
    </w:lvl>
    <w:lvl w:ilvl="4" w:tplc="11E4A9B4">
      <w:start w:val="1"/>
      <w:numFmt w:val="bullet"/>
      <w:lvlText w:val="○"/>
      <w:lvlJc w:val="left"/>
      <w:pPr>
        <w:ind w:left="3600" w:hanging="360"/>
      </w:pPr>
    </w:lvl>
    <w:lvl w:ilvl="5" w:tplc="C84CC0FC">
      <w:start w:val="1"/>
      <w:numFmt w:val="bullet"/>
      <w:lvlText w:val="■"/>
      <w:lvlJc w:val="left"/>
      <w:pPr>
        <w:ind w:left="4320" w:hanging="360"/>
      </w:pPr>
    </w:lvl>
    <w:lvl w:ilvl="6" w:tplc="00983330">
      <w:start w:val="1"/>
      <w:numFmt w:val="bullet"/>
      <w:lvlText w:val="●"/>
      <w:lvlJc w:val="left"/>
      <w:pPr>
        <w:ind w:left="5040" w:hanging="360"/>
      </w:pPr>
    </w:lvl>
    <w:lvl w:ilvl="7" w:tplc="1F74F9E8">
      <w:start w:val="1"/>
      <w:numFmt w:val="bullet"/>
      <w:lvlText w:val="●"/>
      <w:lvlJc w:val="left"/>
      <w:pPr>
        <w:ind w:left="5760" w:hanging="360"/>
      </w:pPr>
    </w:lvl>
    <w:lvl w:ilvl="8" w:tplc="D0FE4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D037F"/>
    <w:multiLevelType w:val="hybridMultilevel"/>
    <w:tmpl w:val="A9DE1BC0"/>
    <w:lvl w:ilvl="0" w:tplc="0DD62DDE">
      <w:start w:val="1"/>
      <w:numFmt w:val="decimal"/>
      <w:lvlText w:val="%1."/>
      <w:lvlJc w:val="left"/>
      <w:pPr>
        <w:ind w:left="720" w:hanging="360"/>
      </w:pPr>
    </w:lvl>
    <w:lvl w:ilvl="1" w:tplc="2D36D202">
      <w:numFmt w:val="decimal"/>
      <w:lvlText w:val=""/>
      <w:lvlJc w:val="left"/>
    </w:lvl>
    <w:lvl w:ilvl="2" w:tplc="2E000406">
      <w:numFmt w:val="decimal"/>
      <w:lvlText w:val=""/>
      <w:lvlJc w:val="left"/>
    </w:lvl>
    <w:lvl w:ilvl="3" w:tplc="D4EE537A">
      <w:numFmt w:val="decimal"/>
      <w:lvlText w:val=""/>
      <w:lvlJc w:val="left"/>
    </w:lvl>
    <w:lvl w:ilvl="4" w:tplc="08EA5FC0">
      <w:numFmt w:val="decimal"/>
      <w:lvlText w:val=""/>
      <w:lvlJc w:val="left"/>
    </w:lvl>
    <w:lvl w:ilvl="5" w:tplc="BF8A9C72">
      <w:numFmt w:val="decimal"/>
      <w:lvlText w:val=""/>
      <w:lvlJc w:val="left"/>
    </w:lvl>
    <w:lvl w:ilvl="6" w:tplc="4A589A0C">
      <w:numFmt w:val="decimal"/>
      <w:lvlText w:val=""/>
      <w:lvlJc w:val="left"/>
    </w:lvl>
    <w:lvl w:ilvl="7" w:tplc="4C04CD50">
      <w:numFmt w:val="decimal"/>
      <w:lvlText w:val=""/>
      <w:lvlJc w:val="left"/>
    </w:lvl>
    <w:lvl w:ilvl="8" w:tplc="109A2B3C">
      <w:numFmt w:val="decimal"/>
      <w:lvlText w:val=""/>
      <w:lvlJc w:val="left"/>
    </w:lvl>
  </w:abstractNum>
  <w:abstractNum w:abstractNumId="2" w15:restartNumberingAfterBreak="0">
    <w:nsid w:val="6FBB2A97"/>
    <w:multiLevelType w:val="hybridMultilevel"/>
    <w:tmpl w:val="3CB8B894"/>
    <w:lvl w:ilvl="0" w:tplc="74CC47B2">
      <w:start w:val="1"/>
      <w:numFmt w:val="bullet"/>
      <w:lvlText w:val="•"/>
      <w:lvlJc w:val="left"/>
      <w:pPr>
        <w:ind w:left="720" w:hanging="360"/>
      </w:pPr>
    </w:lvl>
    <w:lvl w:ilvl="1" w:tplc="D25A5D6E">
      <w:numFmt w:val="decimal"/>
      <w:lvlText w:val=""/>
      <w:lvlJc w:val="left"/>
    </w:lvl>
    <w:lvl w:ilvl="2" w:tplc="A950009A">
      <w:numFmt w:val="decimal"/>
      <w:lvlText w:val=""/>
      <w:lvlJc w:val="left"/>
    </w:lvl>
    <w:lvl w:ilvl="3" w:tplc="5358C0B8">
      <w:numFmt w:val="decimal"/>
      <w:lvlText w:val=""/>
      <w:lvlJc w:val="left"/>
    </w:lvl>
    <w:lvl w:ilvl="4" w:tplc="D6ECC3BE">
      <w:numFmt w:val="decimal"/>
      <w:lvlText w:val=""/>
      <w:lvlJc w:val="left"/>
    </w:lvl>
    <w:lvl w:ilvl="5" w:tplc="DDAA6C74">
      <w:numFmt w:val="decimal"/>
      <w:lvlText w:val=""/>
      <w:lvlJc w:val="left"/>
    </w:lvl>
    <w:lvl w:ilvl="6" w:tplc="32FC391E">
      <w:numFmt w:val="decimal"/>
      <w:lvlText w:val=""/>
      <w:lvlJc w:val="left"/>
    </w:lvl>
    <w:lvl w:ilvl="7" w:tplc="A25C0E10">
      <w:numFmt w:val="decimal"/>
      <w:lvlText w:val=""/>
      <w:lvlJc w:val="left"/>
    </w:lvl>
    <w:lvl w:ilvl="8" w:tplc="DFFEB372">
      <w:numFmt w:val="decimal"/>
      <w:lvlText w:val=""/>
      <w:lvlJc w:val="left"/>
    </w:lvl>
  </w:abstractNum>
  <w:num w:numId="1" w16cid:durableId="968053769">
    <w:abstractNumId w:val="0"/>
    <w:lvlOverride w:ilvl="0">
      <w:startOverride w:val="1"/>
    </w:lvlOverride>
  </w:num>
  <w:num w:numId="2" w16cid:durableId="354036853">
    <w:abstractNumId w:val="2"/>
    <w:lvlOverride w:ilvl="0">
      <w:startOverride w:val="1"/>
    </w:lvlOverride>
  </w:num>
  <w:num w:numId="3" w16cid:durableId="867716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BA"/>
    <w:rsid w:val="00523520"/>
    <w:rsid w:val="009F5BE4"/>
    <w:rsid w:val="00B4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C4EE7"/>
  <w15:docId w15:val="{BCEF46FC-9851-D84B-98EB-46DAAD3B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1637</Words>
  <Characters>10746</Characters>
  <Application>Microsoft Office Word</Application>
  <DocSecurity>0</DocSecurity>
  <Lines>255</Lines>
  <Paragraphs>190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Balachandran, Mohan</cp:lastModifiedBy>
  <cp:revision>2</cp:revision>
  <dcterms:created xsi:type="dcterms:W3CDTF">2026-06-26T21:43:00Z</dcterms:created>
  <dcterms:modified xsi:type="dcterms:W3CDTF">2026-06-26T21:48:00Z</dcterms:modified>
</cp:coreProperties>
</file>