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F9FAFB"/>
          <w:spacing w:val="0"/>
          <w:sz w:val="30"/>
        </w:rPr>
        <w:t>Go-based Institutional Repository</w:t>
      </w:r>
    </w:p>
    <w:p>
      <w:pPr>
        <w:pStyle w:val="BodyText"/>
        <w:bidi w:val="0"/>
        <w:jc w:val="left"/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F9FAFB"/>
          <w:spacing w:val="0"/>
          <w:sz w:val="30"/>
        </w:rPr>
      </w:pPr>
      <w:r>
        <w:rPr/>
      </w:r>
    </w:p>
    <w:p>
      <w:pPr>
        <w:pStyle w:val="BodyText"/>
        <w:bidi w:val="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Instead of a heavy Java monolith (DSpace), we design a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modular Go microservice architecture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  <w:u w:val="none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  <w:u w:val="none"/>
        </w:rPr>
      </w:r>
    </w:p>
    <w:p>
      <w:pPr>
        <w:pStyle w:val="Heading2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1.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Core Components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Storage Layer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MinIO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(S3-compatible, Go-based, scalable object storage).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Alternative: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SeaweedFS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for distributed FS.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Stores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digital objects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: PDFs, theses, images, datasets.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Database Layer (Metadata Catalog)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PostgreSQL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(preferred for complex metadata &amp; relations).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SQLite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(for lightweight/single-node use).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Stores: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Metadata (Dublin Core, MODS, etc.).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User/role data.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Collections/communities.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Indexing &amp; Search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Bleve (Go)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– pure Go full-text search (no external service needed).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Elasticsearch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(if you want enterprise-grade distributed search).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Supports: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Full-text search of documents.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Faceted browsing (by author, date, subject).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Autocomplete.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API Layer (Go Backend)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Frameworks: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Gin / Fiber / Echo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GraphQL (for flexible queries) or REST (for compatibility).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Handles: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CRUD for metadata &amp; collections.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File upload/download (streaming from MinIO).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Authentication (JWT/OAuth).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Protocol support: OAI-PMH, Dublin Core export.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Frontend (UI)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React or Next.js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Features: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Browse by community/collection.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Advanced search (full-text + filters).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Item detail pages (with metadata + file preview/download).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Submission forms (upload + metadata entry).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Admin dashboard (users, collections, workflows).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Protocols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>OAI-PMH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(Open Archives Initiative Protocol for Metadata Harvesting).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Dublin Core / JSON-LD export.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DOI / Handle integration for persistent identifiers.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r>
    </w:p>
    <w:p>
      <w:pPr>
        <w:pStyle w:val="Heading2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2.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Extended Features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Authentication &amp; Roles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OAuth2 / Keycloak integration.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Roles: Admin, Submitter, Reviewer, Public User.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Submission Workflow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User uploads → metadata form → review (optional) → publish.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Pluggable workflow steps (review, embargo, etc.).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Preservation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Versioning of files.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Checksums for integrity.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Replication (if using distributed storage).</w:t>
      </w:r>
    </w:p>
    <w:p>
      <w:pPr>
        <w:pStyle w:val="Heading3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🔹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Interoperability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REST/GraphQL APIs for integration with external systems.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OAI-PMH for metadata harvesters (e.g., OpenAIRE).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DOI/Handle assignment for persistent citation.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r>
    </w:p>
    <w:p>
      <w:pPr>
        <w:pStyle w:val="Heading2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3.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High-Level Architecture</w:t>
      </w:r>
    </w:p>
    <w:p>
      <w:pPr>
        <w:pStyle w:val="PreformattedText"/>
        <w:bidi w:val="0"/>
        <w:spacing w:lineRule="auto" w:line="276" w:before="0" w:after="140"/>
        <w:ind w:hanging="0" w:left="0" w:right="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      ┌───────────────────────────────┐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      │         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Frontend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      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React / Next.js (UI + Forms)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      └──────────────┬────────────────┘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                     │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GraphQL/REST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┌────────────────────────┴─────────────────────────┐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              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API Layer (Go) 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- Gin/Fiber/Echo               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- Auth (JWT/OAuth)             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- OAI-PMH, Dublin Core exporter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- File Upload (to MinIO)       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- Metadata CRUD (to Postgres)  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│  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- Search endpoints (to Bleve/Elasticsearch)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└───────────┬──────────────────┬───────────────────┘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        │  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┌───────┘          ┌───────┴────────┐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 xml:space="preserve">    │                  │              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┌───▼───┐        ┌─────▼───────┐  ┌─────▼─────┐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│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MinIO  │        │ PostgreSQL  │  │ Bleve/ES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│</w:t>
      </w: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Storage│        │ Metadata DB │  │ Indexing  │</w:t>
      </w:r>
    </w:p>
    <w:p>
      <w:pPr>
        <w:pStyle w:val="PreformattedText"/>
        <w:bidi w:val="0"/>
        <w:spacing w:lineRule="auto" w:line="276" w:before="0" w:after="140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Style w:val="SourceText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└───────┘        └─────────────┘  └───────────┘</w:t>
      </w:r>
    </w:p>
    <w:p>
      <w:pPr>
        <w:pStyle w:val="HorizontalLine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r>
    </w:p>
    <w:p>
      <w:pPr>
        <w:pStyle w:val="Heading2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4.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Tech Choices</w:t>
      </w:r>
    </w:p>
    <w:tbl>
      <w:tblPr>
        <w:tblW w:w="626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2"/>
        <w:gridCol w:w="2946"/>
        <w:gridCol w:w="1819"/>
      </w:tblGrid>
      <w:tr>
        <w:trPr>
          <w:tblHeader w:val="true"/>
        </w:trPr>
        <w:tc>
          <w:tcPr>
            <w:tcW w:w="15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Go Stack Option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Alternative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Storage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MinIO (Go)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SeaweedFS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Metadata DB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PostgreSQL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SQLite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Indexing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Bleve (Go-native)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Elasticsearch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Gin / Fiber / Echo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gRPC + REST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Auth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Ory Hydra, Keycloak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JWT only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Frontend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React / Next.js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Vue, Angular</w:t>
            </w:r>
          </w:p>
        </w:tc>
      </w:tr>
      <w:tr>
        <w:trPr/>
        <w:tc>
          <w:tcPr>
            <w:tcW w:w="15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Protocols</w:t>
            </w:r>
          </w:p>
        </w:tc>
        <w:tc>
          <w:tcPr>
            <w:tcW w:w="29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 Go OAI-PMH impl.</w:t>
            </w:r>
          </w:p>
        </w:tc>
        <w:tc>
          <w:tcPr>
            <w:tcW w:w="1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Middleware libs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r>
    </w:p>
    <w:p>
      <w:pPr>
        <w:pStyle w:val="Heading2"/>
        <w:bidi w:val="0"/>
        <w:spacing w:lineRule="auto" w:line="276" w:before="0" w:after="140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F9FAFB"/>
          <w:sz w:val="30"/>
        </w:rPr>
        <w:t xml:space="preserve">5. 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color w:val="F9FAFB"/>
          <w:sz w:val="30"/>
        </w:rPr>
        <w:t>Example Workflow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User logs in → JWT issued.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User uploads a PDF → stored in MinIO.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Metadata (title, author, abstract, etc.) saved in PostgreSQL.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Extracted text indexed in Bleve.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Reviewer approves → item published.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F9FAFB"/>
          <w:sz w:val="30"/>
        </w:rPr>
        <w:t>Item becomes discoverable in search + available via OAI-PMH export.</w:t>
      </w:r>
    </w:p>
    <w:p>
      <w:pPr>
        <w:pStyle w:val="BodyText"/>
        <w:bidi w:val="0"/>
        <w:spacing w:before="0" w:after="140"/>
        <w:jc w:val="left"/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F9FAFB"/>
          <w:spacing w:val="0"/>
          <w:sz w:val="3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quote-cjk-patch">
    <w:altName w:val="Inter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LibreOffice/25.2.5.2$Windows_X86_64 LibreOffice_project/03d19516eb2e1dd5d4ccd751a0d6f35f35e08022</Application>
  <AppVersion>15.0000</AppVersion>
  <Pages>4</Pages>
  <Words>494</Words>
  <Characters>2902</Characters>
  <CharactersWithSpaces>3602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2025-09-06T13:24:48Z</dcterms:created>
  <dc:creator/>
  <dc:description/>
  <dc:language>en-IN</dc:language>
  <cp:lastModifiedBy/>
  <dcterms:modified xsi:type="dcterms:W3CDTF">2025-09-06T14:31:55Z</dcterms:modified>
  <cp:revision>1</cp:revision>
  <dc:subject/>
  <dc:title/>
</cp:coreProperties>
</file>