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w:t>
      </w:r>
      <w:r w:rsidR="00BC4679">
        <w:rPr>
          <w:rFonts w:ascii="Times New Roman" w:hAnsi="Times New Roman" w:cs="Times New Roman"/>
          <w:b/>
          <w:bCs/>
          <w:sz w:val="28"/>
          <w:szCs w:val="28"/>
        </w:rPr>
        <w:t>4</w:t>
      </w:r>
      <w:r w:rsidRPr="00C47884">
        <w:rPr>
          <w:rFonts w:ascii="Times New Roman" w:hAnsi="Times New Roman" w:cs="Times New Roman"/>
          <w:b/>
          <w:bCs/>
          <w:sz w:val="28"/>
          <w:szCs w:val="28"/>
        </w:rPr>
        <w:t xml:space="preserve">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B649D" w:rsidP="00C47884">
      <w:pPr>
        <w:spacing w:after="0"/>
        <w:rPr>
          <w:rFonts w:ascii="Times New Roman" w:hAnsi="Times New Roman" w:cs="Times New Roman"/>
          <w:b/>
          <w:bCs/>
          <w:sz w:val="28"/>
          <w:szCs w:val="28"/>
        </w:rPr>
      </w:pPr>
      <w:r>
        <w:rPr>
          <w:rFonts w:ascii="Times New Roman" w:hAnsi="Times New Roman" w:cs="Times New Roman"/>
          <w:b/>
          <w:bCs/>
          <w:sz w:val="28"/>
          <w:szCs w:val="28"/>
        </w:rPr>
        <w:t>4</w:t>
      </w:r>
      <w:r w:rsidR="00603E16">
        <w:rPr>
          <w:rFonts w:ascii="Times New Roman" w:hAnsi="Times New Roman" w:cs="Times New Roman"/>
          <w:b/>
          <w:bCs/>
          <w:sz w:val="28"/>
          <w:szCs w:val="28"/>
        </w:rPr>
        <w:t xml:space="preserve">.1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 xml:space="preserve">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w:t>
      </w:r>
      <w:r w:rsidR="009E2011" w:rsidRPr="00AA450C">
        <w:rPr>
          <w:rFonts w:ascii="Times New Roman" w:hAnsi="Times New Roman" w:cs="Times New Roman"/>
          <w:noProof/>
          <w:sz w:val="24"/>
          <w:szCs w:val="24"/>
        </w:rPr>
        <w:t>of</w:t>
      </w:r>
      <w:r w:rsidR="009E2011">
        <w:rPr>
          <w:rFonts w:ascii="Times New Roman" w:hAnsi="Times New Roman" w:cs="Times New Roman"/>
          <w:sz w:val="24"/>
          <w:szCs w:val="24"/>
        </w:rPr>
        <w:t xml:space="preserve"> this time.  The major hindrance associated with the chemical substances as antimicrobe is their toxicity to the host cell</w:t>
      </w:r>
      <w:r w:rsidR="009C7A11">
        <w:rPr>
          <w:rFonts w:ascii="Times New Roman" w:hAnsi="Times New Roman" w:cs="Times New Roman"/>
          <w:sz w:val="24"/>
          <w:szCs w:val="24"/>
        </w:rPr>
        <w:t>s</w:t>
      </w:r>
      <w:r w:rsidR="009E2011">
        <w:rPr>
          <w:rFonts w:ascii="Times New Roman" w:hAnsi="Times New Roman" w:cs="Times New Roman"/>
          <w:sz w:val="24"/>
          <w:szCs w:val="24"/>
        </w:rPr>
        <w:t xml:space="preserve">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2B36FA">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2B36FA">
        <w:rPr>
          <w:rFonts w:ascii="Times New Roman" w:hAnsi="Times New Roman" w:cs="Times New Roman"/>
          <w:noProof/>
          <w:sz w:val="24"/>
          <w:szCs w:val="24"/>
        </w:rPr>
        <w:t>triarylbismuthonium</w:t>
      </w:r>
      <w:r>
        <w:rPr>
          <w:rFonts w:ascii="Times New Roman" w:hAnsi="Times New Roman" w:cs="Times New Roman"/>
          <w:sz w:val="24"/>
          <w:szCs w:val="24"/>
        </w:rPr>
        <w:t xml:space="preserve"> salts</w:t>
      </w:r>
      <w:r w:rsidR="001978DA">
        <w:rPr>
          <w:rFonts w:ascii="Times New Roman" w:hAnsi="Times New Roman" w:cs="Times New Roman"/>
          <w:sz w:val="24"/>
          <w:szCs w:val="24"/>
        </w:rPr>
        <w:t>.</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of 1,3-indandione at position 2</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2B36FA">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their position 2</w:t>
      </w:r>
      <w:r w:rsidR="00451432">
        <w:rPr>
          <w:rFonts w:ascii="Times New Roman" w:hAnsi="Times New Roman" w:cs="Times New Roman"/>
          <w:sz w:val="24"/>
          <w:szCs w:val="24"/>
        </w:rPr>
        <w:t>.</w:t>
      </w:r>
      <w:r w:rsidR="005A501C" w:rsidRPr="005A501C">
        <w:rPr>
          <w:rFonts w:ascii="Times New Roman" w:hAnsi="Times New Roman" w:cs="Times New Roman"/>
          <w:sz w:val="24"/>
          <w:szCs w:val="24"/>
          <w:vertAlign w:val="superscript"/>
        </w:rPr>
        <w:t>4-6</w:t>
      </w:r>
      <w:r w:rsidRPr="003E7A04">
        <w:rPr>
          <w:rFonts w:ascii="Times New Roman" w:hAnsi="Times New Roman" w:cs="Times New Roman"/>
          <w:sz w:val="24"/>
          <w:szCs w:val="24"/>
        </w:rPr>
        <w:t xml:space="preserve"> </w:t>
      </w:r>
    </w:p>
    <w:p w:rsidR="00481C96" w:rsidRDefault="00BD4534" w:rsidP="002415B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C96">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sidR="00481C96">
        <w:rPr>
          <w:rFonts w:ascii="Times New Roman" w:hAnsi="Times New Roman" w:cs="Times New Roman"/>
          <w:sz w:val="24"/>
          <w:szCs w:val="24"/>
        </w:rPr>
        <w:t xml:space="preserve"> </w:t>
      </w:r>
      <w:r w:rsidR="00481C96" w:rsidRPr="00B651C5">
        <w:rPr>
          <w:rFonts w:ascii="Times New Roman" w:hAnsi="Times New Roman" w:cs="Times New Roman"/>
          <w:noProof/>
          <w:sz w:val="24"/>
          <w:szCs w:val="24"/>
        </w:rPr>
        <w:t>zone</w:t>
      </w:r>
      <w:r w:rsidR="00481C96">
        <w:rPr>
          <w:rFonts w:ascii="Times New Roman" w:hAnsi="Times New Roman" w:cs="Times New Roman"/>
          <w:sz w:val="24"/>
          <w:szCs w:val="24"/>
        </w:rPr>
        <w:t xml:space="preserve"> of inhibition against the growth of microorganisms in various substituted N-(1-</w:t>
      </w:r>
      <w:r w:rsidR="00481C96" w:rsidRPr="002B36FA">
        <w:rPr>
          <w:rFonts w:ascii="Times New Roman" w:hAnsi="Times New Roman" w:cs="Times New Roman"/>
          <w:noProof/>
          <w:sz w:val="24"/>
          <w:szCs w:val="24"/>
        </w:rPr>
        <w:t>piperidino</w:t>
      </w:r>
      <w:r w:rsidR="00481C96">
        <w:rPr>
          <w:rFonts w:ascii="Times New Roman" w:hAnsi="Times New Roman" w:cs="Times New Roman"/>
          <w:sz w:val="24"/>
          <w:szCs w:val="24"/>
        </w:rPr>
        <w:t xml:space="preserve"> benzyl) nicotinamide</w:t>
      </w:r>
      <w:r w:rsidR="00481C96" w:rsidRPr="005A501C">
        <w:rPr>
          <w:rFonts w:ascii="Times New Roman" w:hAnsi="Times New Roman" w:cs="Times New Roman"/>
          <w:sz w:val="24"/>
          <w:szCs w:val="24"/>
          <w:vertAlign w:val="superscript"/>
        </w:rPr>
        <w:t>7</w:t>
      </w:r>
      <w:r w:rsidR="00481C96">
        <w:rPr>
          <w:rFonts w:ascii="Times New Roman" w:hAnsi="Times New Roman" w:cs="Times New Roman"/>
          <w:sz w:val="24"/>
          <w:szCs w:val="24"/>
        </w:rPr>
        <w:t xml:space="preserve"> </w:t>
      </w:r>
      <w:r w:rsidR="00481C96" w:rsidRPr="002B36FA">
        <w:rPr>
          <w:rFonts w:ascii="Times New Roman" w:hAnsi="Times New Roman" w:cs="Times New Roman"/>
          <w:noProof/>
          <w:sz w:val="24"/>
          <w:szCs w:val="24"/>
        </w:rPr>
        <w:t>and</w:t>
      </w:r>
      <w:r w:rsidR="002415B8" w:rsidRPr="002B36FA">
        <w:rPr>
          <w:rFonts w:ascii="Times New Roman" w:hAnsi="Times New Roman" w:cs="Times New Roman"/>
          <w:noProof/>
          <w:sz w:val="24"/>
          <w:szCs w:val="24"/>
        </w:rPr>
        <w:t xml:space="preserve"> </w:t>
      </w:r>
      <w:r w:rsidR="00481C96" w:rsidRPr="002B36FA">
        <w:rPr>
          <w:rFonts w:ascii="Times New Roman" w:hAnsi="Times New Roman" w:cs="Times New Roman"/>
          <w:noProof/>
          <w:sz w:val="24"/>
          <w:szCs w:val="24"/>
        </w:rPr>
        <w:t>substituted</w:t>
      </w:r>
      <w:r w:rsidR="00481C96">
        <w:rPr>
          <w:rFonts w:ascii="Times New Roman" w:hAnsi="Times New Roman" w:cs="Times New Roman"/>
          <w:sz w:val="24"/>
          <w:szCs w:val="24"/>
        </w:rPr>
        <w:t xml:space="preserve"> N-(1-</w:t>
      </w:r>
      <w:r w:rsidR="00481C96" w:rsidRPr="002B36FA">
        <w:rPr>
          <w:rFonts w:ascii="Times New Roman" w:hAnsi="Times New Roman" w:cs="Times New Roman"/>
          <w:noProof/>
          <w:sz w:val="24"/>
          <w:szCs w:val="24"/>
        </w:rPr>
        <w:t>piperidinobenzyl</w:t>
      </w:r>
      <w:r w:rsidR="00481C96">
        <w:rPr>
          <w:rFonts w:ascii="Times New Roman" w:hAnsi="Times New Roman" w:cs="Times New Roman"/>
          <w:sz w:val="24"/>
          <w:szCs w:val="24"/>
        </w:rPr>
        <w:t>)</w:t>
      </w:r>
      <w:r w:rsidR="00481C96" w:rsidRPr="002B36FA">
        <w:rPr>
          <w:rFonts w:ascii="Times New Roman" w:hAnsi="Times New Roman" w:cs="Times New Roman"/>
          <w:noProof/>
          <w:sz w:val="24"/>
          <w:szCs w:val="24"/>
        </w:rPr>
        <w:t>acetamide</w:t>
      </w:r>
      <w:r w:rsidR="002415B8" w:rsidRPr="002B36FA">
        <w:rPr>
          <w:rFonts w:ascii="Times New Roman" w:hAnsi="Times New Roman" w:cs="Times New Roman"/>
          <w:noProof/>
          <w:sz w:val="24"/>
          <w:szCs w:val="24"/>
        </w:rPr>
        <w:t xml:space="preserve"> </w:t>
      </w:r>
      <w:r w:rsidR="002B36FA" w:rsidRPr="002B36FA">
        <w:rPr>
          <w:rFonts w:ascii="Times New Roman" w:hAnsi="Times New Roman" w:cs="Times New Roman"/>
          <w:noProof/>
          <w:sz w:val="24"/>
          <w:szCs w:val="24"/>
        </w:rPr>
        <w:t>and</w:t>
      </w:r>
      <w:r w:rsidR="002415B8" w:rsidRPr="002B36FA">
        <w:rPr>
          <w:rFonts w:ascii="Times New Roman" w:hAnsi="Times New Roman" w:cs="Times New Roman"/>
          <w:noProof/>
          <w:sz w:val="24"/>
          <w:szCs w:val="24"/>
        </w:rPr>
        <w:t xml:space="preserve"> </w:t>
      </w:r>
      <w:r w:rsidR="00481C96" w:rsidRPr="002B36FA">
        <w:rPr>
          <w:rFonts w:ascii="Times New Roman" w:hAnsi="Times New Roman" w:cs="Times New Roman"/>
          <w:noProof/>
          <w:sz w:val="24"/>
          <w:szCs w:val="24"/>
        </w:rPr>
        <w:t>substituted</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N-(1-</w:t>
      </w:r>
      <w:r w:rsidR="00481C96" w:rsidRPr="002B36FA">
        <w:rPr>
          <w:rFonts w:ascii="Times New Roman" w:hAnsi="Times New Roman" w:cs="Times New Roman"/>
          <w:noProof/>
          <w:sz w:val="24"/>
          <w:szCs w:val="24"/>
        </w:rPr>
        <w:t>morpholinobenzyl</w:t>
      </w:r>
      <w:r w:rsidR="00481C96">
        <w:rPr>
          <w:rFonts w:ascii="Times New Roman" w:hAnsi="Times New Roman" w:cs="Times New Roman"/>
          <w:sz w:val="24"/>
          <w:szCs w:val="24"/>
        </w:rPr>
        <w:t>)acetamide</w:t>
      </w:r>
      <w:r w:rsidR="00481C96" w:rsidRPr="005A501C">
        <w:rPr>
          <w:rFonts w:ascii="Times New Roman" w:hAnsi="Times New Roman" w:cs="Times New Roman"/>
          <w:sz w:val="24"/>
          <w:szCs w:val="24"/>
          <w:vertAlign w:val="superscript"/>
        </w:rPr>
        <w:t>8</w:t>
      </w:r>
      <w:r w:rsidR="00481C96">
        <w:rPr>
          <w:rFonts w:ascii="Times New Roman" w:hAnsi="Times New Roman" w:cs="Times New Roman"/>
          <w:sz w:val="24"/>
          <w:szCs w:val="24"/>
        </w:rPr>
        <w:t xml:space="preserve"> </w:t>
      </w:r>
      <w:r w:rsidR="00EB52AE">
        <w:rPr>
          <w:rFonts w:ascii="Times New Roman" w:hAnsi="Times New Roman" w:cs="Times New Roman"/>
          <w:sz w:val="24"/>
          <w:szCs w:val="24"/>
        </w:rPr>
        <w:t xml:space="preserve"> </w:t>
      </w:r>
      <w:r w:rsidR="00481C96">
        <w:rPr>
          <w:rFonts w:ascii="Times New Roman" w:hAnsi="Times New Roman" w:cs="Times New Roman"/>
          <w:sz w:val="24"/>
          <w:szCs w:val="24"/>
        </w:rPr>
        <w:t>have been reported.  The literature reveals that there is a little work done on the antimicrobial study of activated olefinic compounds</w:t>
      </w:r>
      <w:r w:rsidR="009C7A11">
        <w:rPr>
          <w:rFonts w:ascii="Times New Roman" w:hAnsi="Times New Roman" w:cs="Times New Roman"/>
          <w:sz w:val="24"/>
          <w:szCs w:val="24"/>
        </w:rPr>
        <w:t>.</w:t>
      </w:r>
      <w:r w:rsidR="00481C96">
        <w:rPr>
          <w:rFonts w:ascii="Times New Roman" w:hAnsi="Times New Roman" w:cs="Times New Roman"/>
          <w:sz w:val="24"/>
          <w:szCs w:val="24"/>
        </w:rPr>
        <w:t xml:space="preserve">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2B36FA">
        <w:rPr>
          <w:rFonts w:ascii="Times New Roman" w:hAnsi="Times New Roman"/>
          <w:bCs/>
          <w:i/>
          <w:iCs/>
          <w:noProof/>
          <w:sz w:val="24"/>
          <w:szCs w:val="24"/>
        </w:rPr>
        <w:t>para</w:t>
      </w:r>
      <w:r w:rsidRPr="002B36FA">
        <w:rPr>
          <w:rFonts w:ascii="Times New Roman" w:hAnsi="Times New Roman"/>
          <w:bCs/>
          <w:noProof/>
          <w:sz w:val="24"/>
          <w:szCs w:val="24"/>
        </w:rPr>
        <w:t xml:space="preserve"> hydrogen</w:t>
      </w:r>
      <w:r w:rsidRPr="00B84C84">
        <w:rPr>
          <w:rFonts w:ascii="Times New Roman" w:hAnsi="Times New Roman"/>
          <w:bCs/>
          <w:sz w:val="24"/>
          <w:szCs w:val="24"/>
        </w:rPr>
        <w:t xml:space="preserve"> into the molecule</w:t>
      </w:r>
      <w:r w:rsidR="00451432">
        <w:rPr>
          <w:rFonts w:ascii="Times New Roman" w:hAnsi="Times New Roman"/>
          <w:bCs/>
          <w:sz w:val="24"/>
          <w:szCs w:val="24"/>
        </w:rPr>
        <w:t>.</w:t>
      </w:r>
      <w:r w:rsidR="005A501C" w:rsidRPr="005A501C">
        <w:rPr>
          <w:rFonts w:ascii="Times New Roman" w:hAnsi="Times New Roman"/>
          <w:bCs/>
          <w:sz w:val="24"/>
          <w:szCs w:val="24"/>
          <w:vertAlign w:val="superscript"/>
        </w:rPr>
        <w:t>9</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w:t>
      </w:r>
      <w:r w:rsidR="00451432">
        <w:rPr>
          <w:rFonts w:ascii="Times New Roman" w:hAnsi="Times New Roman"/>
          <w:bCs/>
          <w:sz w:val="24"/>
          <w:szCs w:val="24"/>
        </w:rPr>
        <w:t xml:space="preserve"> </w:t>
      </w:r>
      <w:r>
        <w:rPr>
          <w:rFonts w:ascii="Times New Roman" w:hAnsi="Times New Roman"/>
          <w:bCs/>
          <w:sz w:val="24"/>
          <w:szCs w:val="24"/>
        </w:rPr>
        <w:t xml:space="preserve">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2B36FA">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12,13</w:t>
      </w:r>
      <w:r w:rsidRPr="003B167D">
        <w:rPr>
          <w:rFonts w:ascii="Times New Roman" w:hAnsi="Times New Roman"/>
          <w:bCs/>
          <w:sz w:val="24"/>
          <w:szCs w:val="24"/>
        </w:rPr>
        <w:t xml:space="preserve"> </w:t>
      </w:r>
      <w:r w:rsidR="00451432">
        <w:rPr>
          <w:rFonts w:ascii="Times New Roman" w:hAnsi="Times New Roman"/>
          <w:bCs/>
          <w:sz w:val="24"/>
          <w:szCs w:val="24"/>
        </w:rPr>
        <w:t xml:space="preserve"> </w:t>
      </w:r>
      <w:r w:rsidRPr="003B167D">
        <w:rPr>
          <w:rFonts w:ascii="Times New Roman" w:hAnsi="Times New Roman"/>
          <w:bCs/>
          <w:sz w:val="24"/>
          <w:szCs w:val="24"/>
        </w:rPr>
        <w:t>They also have a broad range of biological activities</w:t>
      </w:r>
      <w:r w:rsidR="009C7A11">
        <w:rPr>
          <w:rFonts w:ascii="Times New Roman" w:hAnsi="Times New Roman"/>
          <w:bCs/>
          <w:sz w:val="24"/>
          <w:szCs w:val="24"/>
        </w:rPr>
        <w:t>.</w:t>
      </w:r>
      <w:r>
        <w:rPr>
          <w:rFonts w:ascii="Times New Roman" w:hAnsi="Times New Roman"/>
          <w:bCs/>
          <w:sz w:val="24"/>
          <w:szCs w:val="24"/>
        </w:rPr>
        <w:t xml:space="preserve"> Some barbituric acid derivatives have been widely used as </w:t>
      </w:r>
      <w:r w:rsidRPr="007247EE">
        <w:rPr>
          <w:rFonts w:ascii="Times New Roman" w:hAnsi="Times New Roman"/>
          <w:bCs/>
          <w:noProof/>
          <w:sz w:val="24"/>
          <w:szCs w:val="24"/>
        </w:rPr>
        <w:t>sedative</w:t>
      </w:r>
      <w:r>
        <w:rPr>
          <w:rFonts w:ascii="Times New Roman" w:hAnsi="Times New Roman"/>
          <w:bCs/>
          <w:sz w:val="24"/>
          <w:szCs w:val="24"/>
        </w:rPr>
        <w:t xml:space="preser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451432">
        <w:rPr>
          <w:rFonts w:ascii="Times New Roman" w:hAnsi="Times New Roman"/>
          <w:bCs/>
          <w:noProof/>
          <w:sz w:val="24"/>
          <w:szCs w:val="24"/>
        </w:rPr>
        <w:t>.</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as nonlinear optical materials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17</w:t>
      </w:r>
      <w:r>
        <w:rPr>
          <w:rFonts w:ascii="Times New Roman" w:hAnsi="Times New Roman"/>
          <w:bCs/>
          <w:sz w:val="24"/>
          <w:szCs w:val="24"/>
        </w:rPr>
        <w:t xml:space="preserve">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w:t>
      </w:r>
      <w:r w:rsidR="00B97AFB">
        <w:rPr>
          <w:rFonts w:ascii="Times New Roman" w:hAnsi="Times New Roman" w:cs="Times New Roman"/>
          <w:bCs/>
          <w:sz w:val="24"/>
          <w:szCs w:val="24"/>
        </w:rPr>
        <w:t>′</w:t>
      </w:r>
      <w:r w:rsidR="009E2011">
        <w:rPr>
          <w:rFonts w:ascii="Times New Roman" w:hAnsi="Times New Roman"/>
          <w:bCs/>
          <w:sz w:val="24"/>
          <w:szCs w:val="24"/>
        </w:rPr>
        <w:t xml:space="preserve">-substituted 2-benzylidene-1,3-indandiones </w:t>
      </w:r>
      <w:r w:rsidR="00E41809">
        <w:rPr>
          <w:rFonts w:ascii="Times New Roman" w:hAnsi="Times New Roman"/>
          <w:bCs/>
          <w:sz w:val="24"/>
          <w:szCs w:val="24"/>
        </w:rPr>
        <w:t>(</w:t>
      </w:r>
      <w:r w:rsidR="002C6C53">
        <w:rPr>
          <w:rFonts w:ascii="Times New Roman" w:hAnsi="Times New Roman"/>
          <w:bCs/>
          <w:sz w:val="24"/>
          <w:szCs w:val="24"/>
        </w:rPr>
        <w:t>Fig.2.1</w:t>
      </w:r>
      <w:r w:rsidR="00E41809">
        <w:rPr>
          <w:rFonts w:ascii="Times New Roman" w:hAnsi="Times New Roman"/>
          <w:bCs/>
          <w:sz w:val="24"/>
          <w:szCs w:val="24"/>
        </w:rPr>
        <w:t>)</w:t>
      </w:r>
      <w:r w:rsidR="002C6C53">
        <w:rPr>
          <w:rFonts w:ascii="Times New Roman" w:hAnsi="Times New Roman"/>
          <w:bCs/>
          <w:sz w:val="24"/>
          <w:szCs w:val="24"/>
        </w:rPr>
        <w:t xml:space="preserve"> </w:t>
      </w:r>
      <w:r w:rsidR="009E2011">
        <w:rPr>
          <w:rFonts w:ascii="Times New Roman" w:hAnsi="Times New Roman"/>
          <w:bCs/>
          <w:sz w:val="24"/>
          <w:szCs w:val="24"/>
        </w:rPr>
        <w:t>and 4</w:t>
      </w:r>
      <w:r w:rsidR="00B97AFB">
        <w:rPr>
          <w:rFonts w:ascii="Times New Roman" w:hAnsi="Times New Roman" w:cs="Times New Roman"/>
          <w:bCs/>
          <w:sz w:val="24"/>
          <w:szCs w:val="24"/>
        </w:rPr>
        <w:t>′</w:t>
      </w:r>
      <w:r w:rsidR="009E2011">
        <w:rPr>
          <w:rFonts w:ascii="Times New Roman" w:hAnsi="Times New Roman"/>
          <w:bCs/>
          <w:sz w:val="24"/>
          <w:szCs w:val="24"/>
        </w:rPr>
        <w:t>-</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w:t>
      </w:r>
      <w:r w:rsidR="002C6C53">
        <w:rPr>
          <w:rFonts w:ascii="Times New Roman" w:hAnsi="Times New Roman"/>
          <w:bCs/>
          <w:sz w:val="24"/>
          <w:szCs w:val="24"/>
        </w:rPr>
        <w:t xml:space="preserve"> </w:t>
      </w:r>
      <w:r w:rsidR="00E41809">
        <w:rPr>
          <w:rFonts w:ascii="Times New Roman" w:hAnsi="Times New Roman"/>
          <w:bCs/>
          <w:sz w:val="24"/>
          <w:szCs w:val="24"/>
        </w:rPr>
        <w:t>(</w:t>
      </w:r>
      <w:r w:rsidR="002C6C53">
        <w:rPr>
          <w:rFonts w:ascii="Times New Roman" w:hAnsi="Times New Roman"/>
          <w:bCs/>
          <w:sz w:val="24"/>
          <w:szCs w:val="24"/>
        </w:rPr>
        <w:t>Fig.2.14)</w:t>
      </w:r>
      <w:r>
        <w:rPr>
          <w:rFonts w:ascii="Times New Roman" w:hAnsi="Times New Roman"/>
          <w:bCs/>
          <w:sz w:val="24"/>
          <w:szCs w:val="24"/>
        </w:rPr>
        <w:t xml:space="preserve">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B649D"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603E16" w:rsidRPr="009E2011">
        <w:rPr>
          <w:rFonts w:ascii="Times New Roman" w:hAnsi="Times New Roman" w:cs="Times New Roman"/>
          <w:b/>
          <w:bCs/>
          <w:sz w:val="28"/>
          <w:szCs w:val="28"/>
        </w:rPr>
        <w:t xml:space="preserve">.2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4</w:t>
      </w:r>
      <w:r w:rsidR="00D505E7">
        <w:rPr>
          <w:rFonts w:ascii="Times New Roman" w:hAnsi="Times New Roman" w:cs="Times New Roman"/>
          <w:b/>
          <w:bCs/>
          <w:sz w:val="28"/>
          <w:szCs w:val="28"/>
        </w:rPr>
        <w:t>′</w:t>
      </w:r>
      <w:r w:rsidR="009E2011" w:rsidRPr="009E2011">
        <w:rPr>
          <w:rFonts w:ascii="Times New Roman" w:hAnsi="Times New Roman" w:cs="Times New Roman"/>
          <w:b/>
          <w:bCs/>
          <w:sz w:val="28"/>
          <w:szCs w:val="28"/>
        </w:rPr>
        <w:t xml:space="preserve">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6B649D" w:rsidP="001C1EE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119C8" w:rsidRPr="00B119C8">
        <w:rPr>
          <w:rFonts w:ascii="Times New Roman" w:hAnsi="Times New Roman" w:cs="Times New Roman"/>
          <w:b/>
          <w:bCs/>
          <w:sz w:val="24"/>
          <w:szCs w:val="24"/>
        </w:rPr>
        <w:t xml:space="preserve">.2.1 </w:t>
      </w:r>
      <w:r w:rsidR="00B119C8">
        <w:rPr>
          <w:rFonts w:ascii="Times New Roman" w:hAnsi="Times New Roman" w:cs="Times New Roman"/>
          <w:b/>
          <w:bCs/>
          <w:sz w:val="24"/>
          <w:szCs w:val="24"/>
        </w:rPr>
        <w:t xml:space="preserve">  </w:t>
      </w:r>
      <w:r w:rsidR="00B119C8"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0" w:name="_Hlk499633251"/>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2B36FA">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bookmarkEnd w:id="0"/>
      <w:r w:rsidRPr="00F57DA3">
        <w:rPr>
          <w:rFonts w:ascii="Times New Roman" w:hAnsi="Times New Roman" w:cs="Times New Roman"/>
          <w:sz w:val="24"/>
          <w:szCs w:val="24"/>
        </w:rPr>
        <w:t xml:space="preserve"> </w:t>
      </w:r>
      <w:r w:rsidR="009C7A11">
        <w:rPr>
          <w:rFonts w:ascii="Times New Roman" w:hAnsi="Times New Roman" w:cs="Times New Roman"/>
          <w:sz w:val="24"/>
          <w:szCs w:val="24"/>
        </w:rPr>
        <w:t>From t</w:t>
      </w:r>
      <w:r w:rsidRPr="00D33AE9">
        <w:rPr>
          <w:rFonts w:ascii="Times New Roman" w:hAnsi="Times New Roman" w:cs="Times New Roman"/>
          <w:sz w:val="24"/>
          <w:szCs w:val="24"/>
        </w:rPr>
        <w: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w:t>
      </w:r>
      <w:r w:rsidR="009C7A11">
        <w:rPr>
          <w:rFonts w:ascii="Times New Roman" w:hAnsi="Times New Roman" w:cs="Times New Roman"/>
          <w:sz w:val="24"/>
          <w:szCs w:val="24"/>
        </w:rPr>
        <w:t xml:space="preserve">we came to know </w:t>
      </w:r>
      <w:r w:rsidRPr="00D33AE9">
        <w:rPr>
          <w:rFonts w:ascii="Times New Roman" w:hAnsi="Times New Roman" w:cs="Times New Roman"/>
          <w:sz w:val="24"/>
          <w:szCs w:val="24"/>
        </w:rPr>
        <w:t xml:space="preserve">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 xml:space="preserve">against </w:t>
      </w:r>
      <w:r w:rsidR="00625B75" w:rsidRPr="00C2481B">
        <w:rPr>
          <w:rFonts w:ascii="Times New Roman" w:hAnsi="Times New Roman" w:cs="Times New Roman"/>
          <w:i/>
          <w:iCs/>
          <w:sz w:val="24"/>
          <w:szCs w:val="24"/>
        </w:rPr>
        <w:t>S</w:t>
      </w:r>
      <w:r w:rsidR="00625B75" w:rsidRPr="00D33AE9">
        <w:rPr>
          <w:rFonts w:ascii="Times New Roman" w:hAnsi="Times New Roman" w:cs="Times New Roman"/>
          <w:sz w:val="24"/>
          <w:szCs w:val="24"/>
        </w:rPr>
        <w:t>.</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6B649D">
        <w:rPr>
          <w:rFonts w:ascii="Times New Roman" w:hAnsi="Times New Roman" w:cs="Times New Roman"/>
          <w:sz w:val="24"/>
          <w:szCs w:val="24"/>
        </w:rPr>
        <w:t>4</w:t>
      </w:r>
      <w:r w:rsidR="002B682F">
        <w:rPr>
          <w:rFonts w:ascii="Times New Roman" w:hAnsi="Times New Roman" w:cs="Times New Roman"/>
          <w:sz w:val="24"/>
          <w:szCs w:val="24"/>
        </w:rPr>
        <w:t>.</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6B649D">
        <w:rPr>
          <w:rFonts w:ascii="Times New Roman" w:hAnsi="Times New Roman" w:cs="Times New Roman"/>
          <w:sz w:val="24"/>
          <w:szCs w:val="24"/>
        </w:rPr>
        <w:t>4</w:t>
      </w:r>
      <w:r w:rsidR="002B682F">
        <w:rPr>
          <w:rFonts w:ascii="Times New Roman" w:hAnsi="Times New Roman" w:cs="Times New Roman"/>
          <w:sz w:val="24"/>
          <w:szCs w:val="24"/>
        </w:rPr>
        <w:t>.</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2B36FA">
        <w:rPr>
          <w:rFonts w:ascii="Times New Roman" w:hAnsi="Times New Roman" w:cs="Times New Roman"/>
          <w:noProof/>
          <w:sz w:val="24"/>
          <w:szCs w:val="24"/>
        </w:rPr>
        <w:t xml:space="preserve">antibacterial </w:t>
      </w:r>
      <w:r w:rsidR="002B36FA" w:rsidRPr="002B36FA">
        <w:rPr>
          <w:rFonts w:ascii="Times New Roman" w:hAnsi="Times New Roman" w:cs="Times New Roman"/>
          <w:noProof/>
          <w:sz w:val="24"/>
          <w:szCs w:val="24"/>
        </w:rPr>
        <w:t>activity</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than</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2B36FA">
        <w:rPr>
          <w:rFonts w:ascii="Times New Roman" w:hAnsi="Times New Roman" w:cs="Times New Roman"/>
          <w:noProof/>
          <w:sz w:val="24"/>
          <w:szCs w:val="24"/>
        </w:rPr>
        <w:t>of</w:t>
      </w:r>
      <w:r w:rsidR="00ED5A31" w:rsidRPr="002B36FA">
        <w:rPr>
          <w:rFonts w:ascii="Times New Roman" w:hAnsi="Times New Roman" w:cs="Times New Roman"/>
          <w:noProof/>
          <w:sz w:val="24"/>
          <w:szCs w:val="24"/>
        </w:rPr>
        <w:t xml:space="preserve"> </w:t>
      </w:r>
      <w:r w:rsidR="002B36FA" w:rsidRPr="002B36FA">
        <w:rPr>
          <w:rFonts w:ascii="Times New Roman" w:hAnsi="Times New Roman" w:cs="Times New Roman"/>
          <w:noProof/>
          <w:sz w:val="24"/>
          <w:szCs w:val="24"/>
        </w:rPr>
        <w:t>the</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 xml:space="preserve">methyl </w:t>
      </w:r>
      <w:r w:rsidR="002B36FA" w:rsidRPr="002B36FA">
        <w:rPr>
          <w:rFonts w:ascii="Times New Roman" w:hAnsi="Times New Roman" w:cs="Times New Roman"/>
          <w:noProof/>
          <w:sz w:val="24"/>
          <w:szCs w:val="24"/>
        </w:rPr>
        <w:t>and methoxy</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derivatives</w:t>
      </w:r>
      <w:r w:rsidRPr="003B4CA6">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2B36FA">
        <w:rPr>
          <w:rFonts w:ascii="Times New Roman" w:hAnsi="Times New Roman" w:cs="Times New Roman"/>
          <w:noProof/>
          <w:sz w:val="24"/>
          <w:szCs w:val="24"/>
        </w:rPr>
        <w:t xml:space="preserve">According </w:t>
      </w:r>
      <w:r w:rsidR="002B36FA">
        <w:rPr>
          <w:rFonts w:ascii="Times New Roman" w:hAnsi="Times New Roman" w:cs="Times New Roman"/>
          <w:noProof/>
          <w:sz w:val="24"/>
          <w:szCs w:val="24"/>
        </w:rPr>
        <w:t>to</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4F54">
        <w:rPr>
          <w:rFonts w:ascii="Times New Roman" w:hAnsi="Times New Roman" w:cs="Times New Roman"/>
          <w:i/>
          <w:iCs/>
          <w:sz w:val="24"/>
          <w:szCs w:val="24"/>
        </w:rPr>
        <w:t>et al</w:t>
      </w:r>
      <w:r>
        <w:rPr>
          <w:rFonts w:ascii="Times New Roman" w:hAnsi="Times New Roman" w:cs="Times New Roman"/>
          <w:sz w:val="24"/>
          <w:szCs w:val="24"/>
        </w:rPr>
        <w:t>.</w:t>
      </w:r>
      <w:r w:rsidR="00ED5A31" w:rsidRPr="005A501C">
        <w:rPr>
          <w:rFonts w:ascii="Times New Roman" w:hAnsi="Times New Roman" w:cs="Times New Roman"/>
          <w:sz w:val="24"/>
          <w:szCs w:val="24"/>
          <w:vertAlign w:val="superscript"/>
        </w:rPr>
        <w:t>22</w:t>
      </w:r>
      <w:r w:rsidR="00302DE0">
        <w:rPr>
          <w:rFonts w:ascii="Times New Roman" w:hAnsi="Times New Roman" w:cs="Times New Roman"/>
          <w:sz w:val="24"/>
          <w:szCs w:val="24"/>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451432">
        <w:rPr>
          <w:rFonts w:ascii="Times New Roman" w:hAnsi="Times New Roman" w:cs="Times New Roman"/>
          <w:sz w:val="24"/>
          <w:szCs w:val="24"/>
        </w:rPr>
        <w:t>.</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 xml:space="preserve">If atom or group </w:t>
      </w:r>
      <w:r w:rsidR="002F3A83">
        <w:rPr>
          <w:rFonts w:ascii="Times New Roman" w:hAnsi="Times New Roman" w:cs="Times New Roman"/>
          <w:sz w:val="24"/>
          <w:szCs w:val="24"/>
        </w:rPr>
        <w:t>donates</w:t>
      </w:r>
      <w:r w:rsidRPr="00850F01">
        <w:rPr>
          <w:rFonts w:ascii="Times New Roman" w:hAnsi="Times New Roman" w:cs="Times New Roman"/>
          <w:sz w:val="24"/>
          <w:szCs w:val="24"/>
        </w:rPr>
        <w:t xml:space="preserve"> electrons than hydrogen, </w:t>
      </w:r>
      <w:r w:rsidR="002F3A83">
        <w:rPr>
          <w:rFonts w:ascii="Times New Roman" w:hAnsi="Times New Roman" w:cs="Times New Roman"/>
          <w:sz w:val="24"/>
          <w:szCs w:val="24"/>
        </w:rPr>
        <w:t xml:space="preserve">such as </w:t>
      </w:r>
      <w:r w:rsidRPr="00850F01">
        <w:rPr>
          <w:rFonts w:ascii="Times New Roman" w:hAnsi="Times New Roman" w:cs="Times New Roman"/>
          <w:sz w:val="24"/>
          <w:szCs w:val="24"/>
        </w:rPr>
        <w:t>-OCH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5B3F47" w:rsidRPr="001F40DD" w:rsidRDefault="002B682F" w:rsidP="005B3F47">
      <w:pPr>
        <w:spacing w:after="0" w:line="240" w:lineRule="auto"/>
        <w:rPr>
          <w:rFonts w:ascii="Times New Roman" w:hAnsi="Times New Roman" w:cs="Times New Roman"/>
          <w:sz w:val="24"/>
          <w:szCs w:val="24"/>
        </w:rPr>
      </w:pPr>
      <w:r w:rsidRPr="008A0D3A">
        <w:rPr>
          <w:rFonts w:ascii="Times New Roman" w:hAnsi="Times New Roman" w:cs="Times New Roman"/>
          <w:b/>
          <w:sz w:val="24"/>
          <w:szCs w:val="24"/>
        </w:rPr>
        <w:t xml:space="preserve">Table </w:t>
      </w:r>
      <w:r w:rsidR="006B649D">
        <w:rPr>
          <w:rFonts w:ascii="Times New Roman" w:hAnsi="Times New Roman" w:cs="Times New Roman"/>
          <w:b/>
          <w:sz w:val="24"/>
          <w:szCs w:val="24"/>
        </w:rPr>
        <w:t>4</w:t>
      </w:r>
      <w:r>
        <w:rPr>
          <w:rFonts w:ascii="Times New Roman" w:hAnsi="Times New Roman" w:cs="Times New Roman"/>
          <w:b/>
          <w:sz w:val="24"/>
          <w:szCs w:val="24"/>
        </w:rPr>
        <w:t>.</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00D505E7">
        <w:rPr>
          <w:rFonts w:ascii="Times New Roman" w:hAnsi="Times New Roman" w:cs="Times New Roman"/>
          <w:b/>
          <w:bCs/>
          <w:sz w:val="24"/>
          <w:szCs w:val="24"/>
          <w:rtl/>
          <w:lang w:bidi="he-IL"/>
        </w:rPr>
        <w:t>′</w:t>
      </w:r>
      <w:r w:rsidR="00B119C8">
        <w:rPr>
          <w:rFonts w:ascii="Times New Roman" w:hAnsi="Times New Roman" w:cs="Times New Roman"/>
          <w:b/>
          <w:bCs/>
          <w:sz w:val="24"/>
          <w:szCs w:val="24"/>
        </w:rPr>
        <w:t>-</w:t>
      </w:r>
      <w:r w:rsidRPr="00F14636">
        <w:rPr>
          <w:rFonts w:ascii="Times New Roman" w:hAnsi="Times New Roman" w:cs="Times New Roman"/>
          <w:b/>
          <w:bCs/>
          <w:sz w:val="24"/>
          <w:szCs w:val="24"/>
        </w:rPr>
        <w:t>substituted 2-</w:t>
      </w:r>
    </w:p>
    <w:p w:rsidR="002B682F" w:rsidRDefault="005B3F47" w:rsidP="005B3F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5143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B682F" w:rsidRPr="00F14636">
        <w:rPr>
          <w:rFonts w:ascii="Times New Roman" w:hAnsi="Times New Roman" w:cs="Times New Roman"/>
          <w:b/>
          <w:bCs/>
          <w:sz w:val="24"/>
          <w:szCs w:val="24"/>
        </w:rPr>
        <w:t>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0F299E" w:rsidP="00302DE0">
      <w:pPr>
        <w:jc w:val="center"/>
        <w:rPr>
          <w:rFonts w:ascii="Times New Roman" w:hAnsi="Times New Roman" w:cs="Times New Roman"/>
          <w:sz w:val="28"/>
          <w:szCs w:val="28"/>
        </w:rPr>
      </w:pPr>
      <w:bookmarkStart w:id="1" w:name="_GoBack"/>
      <w:r w:rsidRPr="00A2612B">
        <w:rPr>
          <w:noProof/>
        </w:rPr>
        <w:drawing>
          <wp:inline distT="0" distB="0" distL="0" distR="0" wp14:anchorId="13083048" wp14:editId="3C30E3AB">
            <wp:extent cx="5276850" cy="5366099"/>
            <wp:effectExtent l="0" t="0" r="0" b="6350"/>
            <wp:docPr id="21" name="Picture 21" descr="C:\Users\WIN7i\Desktop\ResearchPaper\Photos of Substituted 2-benzylidene-1,3 indanediones 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 LA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5366099"/>
                    </a:xfrm>
                    <a:prstGeom prst="rect">
                      <a:avLst/>
                    </a:prstGeom>
                    <a:noFill/>
                    <a:ln>
                      <a:noFill/>
                    </a:ln>
                  </pic:spPr>
                </pic:pic>
              </a:graphicData>
            </a:graphic>
          </wp:inline>
        </w:drawing>
      </w:r>
      <w:bookmarkEnd w:id="1"/>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w:t>
      </w:r>
      <w:r w:rsidR="006B649D">
        <w:rPr>
          <w:rFonts w:ascii="Times New Roman" w:hAnsi="Times New Roman" w:cs="Times New Roman"/>
          <w:b/>
          <w:bCs/>
          <w:sz w:val="24"/>
          <w:szCs w:val="24"/>
        </w:rPr>
        <w:t>4</w:t>
      </w:r>
      <w:r w:rsidRPr="00F426CB">
        <w:rPr>
          <w:rFonts w:ascii="Times New Roman" w:hAnsi="Times New Roman" w:cs="Times New Roman"/>
          <w:b/>
          <w:bCs/>
          <w:sz w:val="24"/>
          <w:szCs w:val="24"/>
        </w:rPr>
        <w:t xml:space="preserve">.1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00D505E7">
        <w:rPr>
          <w:rFonts w:ascii="Times New Roman" w:hAnsi="Times New Roman" w:cs="Times New Roman"/>
          <w:b/>
          <w:bCs/>
          <w:sz w:val="24"/>
          <w:szCs w:val="24"/>
        </w:rPr>
        <w:t>′</w:t>
      </w:r>
      <w:r w:rsidR="00417C9C">
        <w:rPr>
          <w:rFonts w:ascii="Times New Roman" w:hAnsi="Times New Roman" w:cs="Times New Roman"/>
          <w:b/>
          <w:bCs/>
          <w:sz w:val="24"/>
          <w:szCs w:val="24"/>
        </w:rPr>
        <w:t>-</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B649D"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4</w:t>
      </w:r>
      <w:r w:rsidR="00690F8B">
        <w:rPr>
          <w:rFonts w:ascii="Times New Roman" w:hAnsi="Times New Roman" w:cs="Times New Roman"/>
          <w:b/>
          <w:bCs/>
          <w:sz w:val="24"/>
          <w:szCs w:val="24"/>
        </w:rPr>
        <w:t>.2.2</w:t>
      </w:r>
      <w:r w:rsidR="00AF2D4F">
        <w:rPr>
          <w:rFonts w:ascii="Times New Roman" w:hAnsi="Times New Roman" w:cs="Times New Roman"/>
          <w:b/>
          <w:bCs/>
          <w:sz w:val="24"/>
          <w:szCs w:val="24"/>
        </w:rPr>
        <w:t xml:space="preserve">   Substituent effects on the antibacterial activity of the 2-benzylidene-</w:t>
      </w:r>
      <w:r w:rsidR="00690F8B">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In the present </w:t>
      </w:r>
      <w:r w:rsidR="00E41B0D" w:rsidRPr="002B36FA">
        <w:rPr>
          <w:rFonts w:ascii="Times New Roman" w:hAnsi="Times New Roman" w:cs="Times New Roman"/>
          <w:noProof/>
          <w:sz w:val="24"/>
          <w:szCs w:val="24"/>
        </w:rPr>
        <w:t>investigation</w:t>
      </w:r>
      <w:r w:rsidR="002B36FA">
        <w:rPr>
          <w:rFonts w:ascii="Times New Roman" w:hAnsi="Times New Roman" w:cs="Times New Roman"/>
          <w:noProof/>
          <w:sz w:val="24"/>
          <w:szCs w:val="24"/>
        </w:rPr>
        <w:t>,</w:t>
      </w:r>
      <w:r w:rsidR="00E41B0D">
        <w:rPr>
          <w:rFonts w:ascii="Times New Roman" w:hAnsi="Times New Roman" w:cs="Times New Roman"/>
          <w:sz w:val="24"/>
          <w:szCs w:val="24"/>
        </w:rPr>
        <w:t xml:space="preserve"> the antibacterial activities of several microorganisms with </w:t>
      </w:r>
      <w:r w:rsidR="00BA017E">
        <w:rPr>
          <w:rFonts w:ascii="Times New Roman" w:hAnsi="Times New Roman" w:cs="Times New Roman"/>
          <w:sz w:val="24"/>
          <w:szCs w:val="24"/>
        </w:rPr>
        <w:t>4</w:t>
      </w:r>
      <w:r w:rsidR="00B97AFB">
        <w:rPr>
          <w:rFonts w:ascii="Times New Roman" w:hAnsi="Times New Roman" w:cs="Times New Roman"/>
          <w:sz w:val="24"/>
          <w:szCs w:val="24"/>
        </w:rPr>
        <w:t>′</w:t>
      </w:r>
      <w:r w:rsidR="00BA017E">
        <w:rPr>
          <w:rFonts w:ascii="Times New Roman" w:hAnsi="Times New Roman" w:cs="Times New Roman"/>
          <w:sz w:val="24"/>
          <w:szCs w:val="24"/>
        </w:rPr>
        <w:t>-</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B649D" w:rsidP="008B41DA">
      <w:pPr>
        <w:tabs>
          <w:tab w:val="left" w:pos="2235"/>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690F8B" w:rsidRPr="00690F8B">
        <w:rPr>
          <w:rFonts w:ascii="Times New Roman" w:hAnsi="Times New Roman" w:cs="Times New Roman"/>
          <w:b/>
          <w:bCs/>
          <w:sz w:val="24"/>
          <w:szCs w:val="24"/>
        </w:rPr>
        <w:t>.2.3</w:t>
      </w:r>
      <w:r w:rsidR="00690F8B">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-B show</w:t>
      </w:r>
      <w:r w:rsidR="00954F3B">
        <w:rPr>
          <w:rFonts w:ascii="Times New Roman" w:hAnsi="Times New Roman" w:cs="Times New Roman"/>
          <w:sz w:val="24"/>
          <w:szCs w:val="24"/>
        </w:rPr>
        <w:t>s</w:t>
      </w:r>
      <w:r>
        <w:rPr>
          <w:rFonts w:ascii="Times New Roman" w:hAnsi="Times New Roman" w:cs="Times New Roman"/>
          <w:sz w:val="24"/>
          <w:szCs w:val="24"/>
        </w:rPr>
        <w:t xml:space="preserve"> a value of 21 mm given in </w:t>
      </w:r>
      <w:r w:rsidR="00276600">
        <w:rPr>
          <w:rFonts w:ascii="Times New Roman" w:hAnsi="Times New Roman" w:cs="Times New Roman"/>
          <w:sz w:val="24"/>
          <w:szCs w:val="24"/>
        </w:rPr>
        <w:t>T</w:t>
      </w:r>
      <w:r w:rsidR="004A7347">
        <w:rPr>
          <w:rFonts w:ascii="Times New Roman" w:hAnsi="Times New Roman" w:cs="Times New Roman"/>
          <w:sz w:val="24"/>
          <w:szCs w:val="24"/>
        </w:rPr>
        <w:t>able (</w:t>
      </w:r>
      <w:r w:rsidR="006B649D">
        <w:rPr>
          <w:rFonts w:ascii="Times New Roman" w:hAnsi="Times New Roman" w:cs="Times New Roman"/>
          <w:sz w:val="24"/>
          <w:szCs w:val="24"/>
        </w:rPr>
        <w:t>4</w:t>
      </w:r>
      <w:r w:rsidR="004A7347">
        <w:rPr>
          <w:rFonts w:ascii="Times New Roman" w:hAnsi="Times New Roman" w:cs="Times New Roman"/>
          <w:sz w:val="24"/>
          <w:szCs w:val="24"/>
        </w:rPr>
        <w:t xml:space="preserve">.1).  The results of SSP equation are presented in </w:t>
      </w:r>
      <w:r w:rsidR="00235CA6">
        <w:rPr>
          <w:rFonts w:ascii="Times New Roman" w:hAnsi="Times New Roman" w:cs="Times New Roman"/>
          <w:sz w:val="24"/>
          <w:szCs w:val="24"/>
        </w:rPr>
        <w:t>T</w:t>
      </w:r>
      <w:r w:rsidR="004A7347">
        <w:rPr>
          <w:rFonts w:ascii="Times New Roman" w:hAnsi="Times New Roman" w:cs="Times New Roman"/>
          <w:sz w:val="24"/>
          <w:szCs w:val="24"/>
        </w:rPr>
        <w:t>able (</w:t>
      </w:r>
      <w:r w:rsidR="006B649D">
        <w:rPr>
          <w:rFonts w:ascii="Times New Roman" w:hAnsi="Times New Roman" w:cs="Times New Roman"/>
          <w:sz w:val="24"/>
          <w:szCs w:val="24"/>
        </w:rPr>
        <w:t>4</w:t>
      </w:r>
      <w:r w:rsidR="004A7347">
        <w:rPr>
          <w:rFonts w:ascii="Times New Roman" w:hAnsi="Times New Roman" w:cs="Times New Roman"/>
          <w:sz w:val="24"/>
          <w:szCs w:val="24"/>
        </w:rPr>
        <w:t xml:space="preserve">.2) and the correlation is satisfactory with </w:t>
      </w:r>
      <w:r w:rsidR="004A7347" w:rsidRPr="0062074A">
        <w:rPr>
          <w:rFonts w:ascii="Times New Roman" w:hAnsi="Times New Roman" w:cs="Times New Roman"/>
          <w:i/>
          <w:iCs/>
          <w:noProof/>
          <w:sz w:val="24"/>
          <w:szCs w:val="24"/>
        </w:rPr>
        <w:t>σ</w:t>
      </w:r>
      <w:r w:rsidR="004A7347" w:rsidRPr="0062074A">
        <w:rPr>
          <w:rFonts w:ascii="Times New Roman" w:hAnsi="Times New Roman" w:cs="Times New Roman"/>
          <w:i/>
          <w:iCs/>
          <w:noProof/>
          <w:sz w:val="24"/>
          <w:szCs w:val="24"/>
          <w:vertAlign w:val="subscript"/>
        </w:rPr>
        <w:t>p</w:t>
      </w:r>
      <w:r w:rsidR="0096615D" w:rsidRPr="0062074A">
        <w:rPr>
          <w:rFonts w:ascii="Times New Roman" w:hAnsi="Times New Roman" w:cs="Times New Roman"/>
          <w:noProof/>
          <w:sz w:val="24"/>
          <w:szCs w:val="24"/>
          <w:vertAlign w:val="subscript"/>
        </w:rPr>
        <w:t xml:space="preserve"> </w:t>
      </w:r>
      <w:r w:rsidR="004A7347" w:rsidRPr="0062074A">
        <w:rPr>
          <w:rFonts w:ascii="Times New Roman" w:hAnsi="Times New Roman" w:cs="Times New Roman"/>
          <w:noProof/>
          <w:sz w:val="24"/>
          <w:szCs w:val="24"/>
        </w:rPr>
        <w:t>constant</w:t>
      </w:r>
      <w:r w:rsidR="004A7347">
        <w:rPr>
          <w:rFonts w:ascii="Times New Roman" w:hAnsi="Times New Roman" w:cs="Times New Roman"/>
          <w:sz w:val="24"/>
          <w:szCs w:val="24"/>
        </w:rPr>
        <w:t xml:space="preserve"> (Eq. </w:t>
      </w:r>
      <w:r w:rsidR="006B649D">
        <w:rPr>
          <w:rFonts w:ascii="Times New Roman" w:hAnsi="Times New Roman" w:cs="Times New Roman"/>
          <w:sz w:val="24"/>
          <w:szCs w:val="24"/>
        </w:rPr>
        <w:t>4</w:t>
      </w:r>
      <w:r w:rsidR="008701F6">
        <w:rPr>
          <w:rFonts w:ascii="Times New Roman" w:hAnsi="Times New Roman" w:cs="Times New Roman"/>
          <w:sz w:val="24"/>
          <w:szCs w:val="24"/>
        </w:rPr>
        <w:t>.1)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6B649D">
        <w:rPr>
          <w:rFonts w:ascii="Times New Roman" w:hAnsi="Times New Roman" w:cs="Times New Roman"/>
          <w:sz w:val="24"/>
          <w:szCs w:val="24"/>
        </w:rPr>
        <w:t>4</w:t>
      </w:r>
      <w:r w:rsidR="004A7347">
        <w:rPr>
          <w:rFonts w:ascii="Times New Roman" w:hAnsi="Times New Roman" w:cs="Times New Roman"/>
          <w:sz w:val="24"/>
          <w:szCs w:val="24"/>
        </w:rPr>
        <w:t>.1)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8701F6">
        <w:rPr>
          <w:rFonts w:ascii="Times New Roman" w:hAnsi="Times New Roman" w:cs="Times New Roman"/>
          <w:sz w:val="24"/>
          <w:szCs w:val="24"/>
        </w:rPr>
        <w:t xml:space="preserve"> shows the positive sign of the slope</w:t>
      </w:r>
      <w:r w:rsidR="00954F3B">
        <w:rPr>
          <w:rFonts w:ascii="Times New Roman" w:hAnsi="Times New Roman" w:cs="Times New Roman"/>
          <w:sz w:val="24"/>
          <w:szCs w:val="24"/>
        </w:rPr>
        <w:t xml:space="preserve"> </w:t>
      </w:r>
      <w:r w:rsidR="00954F3B" w:rsidRPr="0062074A">
        <w:rPr>
          <w:rFonts w:ascii="Times New Roman" w:hAnsi="Times New Roman" w:cs="Times New Roman"/>
          <w:noProof/>
          <w:sz w:val="24"/>
          <w:szCs w:val="24"/>
        </w:rPr>
        <w:t>that</w:t>
      </w:r>
      <w:r w:rsidR="008701F6" w:rsidRPr="0062074A">
        <w:rPr>
          <w:rFonts w:ascii="Times New Roman" w:hAnsi="Times New Roman" w:cs="Times New Roman"/>
          <w:noProof/>
          <w:sz w:val="24"/>
          <w:szCs w:val="24"/>
        </w:rPr>
        <w:t xml:space="preserve"> reveals</w:t>
      </w:r>
      <w:r w:rsidR="008701F6">
        <w:rPr>
          <w:rFonts w:ascii="Times New Roman" w:hAnsi="Times New Roman" w:cs="Times New Roman"/>
          <w:sz w:val="24"/>
          <w:szCs w:val="24"/>
        </w:rPr>
        <w:t xml:space="preserve">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Fig.</w:t>
      </w:r>
      <w:r w:rsidR="006B649D">
        <w:rPr>
          <w:rFonts w:ascii="Times New Roman" w:hAnsi="Times New Roman" w:cs="Times New Roman"/>
          <w:b/>
          <w:bCs/>
          <w:sz w:val="24"/>
          <w:szCs w:val="24"/>
        </w:rPr>
        <w:t>4</w:t>
      </w:r>
      <w:r w:rsidRPr="008138D7">
        <w:rPr>
          <w:rFonts w:ascii="Times New Roman" w:hAnsi="Times New Roman" w:cs="Times New Roman"/>
          <w:b/>
          <w:bCs/>
          <w:sz w:val="24"/>
          <w:szCs w:val="24"/>
        </w:rPr>
        <w:t xml:space="preserve">.1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9358A5" w:rsidRDefault="009358A5"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D3467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8138D7" w:rsidRDefault="00D3467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8138D7">
        <w:rPr>
          <w:rFonts w:ascii="Times New Roman" w:hAnsi="Times New Roman" w:cs="Times New Roman"/>
          <w:sz w:val="24"/>
          <w:szCs w:val="24"/>
        </w:rPr>
        <w:t>Multiple regressions have been performed for each of the resonance scales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8138D7">
        <w:rPr>
          <w:rFonts w:ascii="Times New Roman" w:hAnsi="Times New Roman" w:cs="Times New Roman"/>
          <w:sz w:val="24"/>
          <w:szCs w:val="24"/>
          <w:vertAlign w:val="subscript"/>
        </w:rPr>
        <w:t xml:space="preserve">,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100293">
        <w:rPr>
          <w:rFonts w:ascii="Times New Roman" w:hAnsi="Times New Roman" w:cs="Times New Roman"/>
          <w:noProof/>
          <w:sz w:val="24"/>
          <w:szCs w:val="24"/>
        </w:rPr>
        <w:t xml:space="preserve">of </w:t>
      </w:r>
      <w:r w:rsidR="00DE23EC" w:rsidRPr="00100293">
        <w:rPr>
          <w:rFonts w:ascii="Times New Roman" w:hAnsi="Times New Roman" w:cs="Times New Roman"/>
          <w:i/>
          <w:iCs/>
          <w:noProof/>
          <w:sz w:val="28"/>
          <w:szCs w:val="28"/>
        </w:rPr>
        <w:t>σ</w:t>
      </w:r>
      <w:r w:rsidR="00DE23EC" w:rsidRPr="00100293">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w:t>
      </w:r>
      <w:r w:rsidR="006B649D">
        <w:rPr>
          <w:rFonts w:ascii="Times New Roman" w:hAnsi="Times New Roman" w:cs="Times New Roman"/>
          <w:sz w:val="24"/>
          <w:szCs w:val="24"/>
        </w:rPr>
        <w:t>4</w:t>
      </w:r>
      <w:r w:rsidR="00E351A1">
        <w:rPr>
          <w:rFonts w:ascii="Times New Roman" w:hAnsi="Times New Roman" w:cs="Times New Roman"/>
          <w:sz w:val="24"/>
          <w:szCs w:val="24"/>
        </w:rPr>
        <w:t xml:space="preserve">.3) </w:t>
      </w:r>
      <w:r w:rsidR="00100293">
        <w:rPr>
          <w:rFonts w:ascii="Times New Roman" w:hAnsi="Times New Roman" w:cs="Times New Roman"/>
          <w:sz w:val="24"/>
          <w:szCs w:val="24"/>
        </w:rPr>
        <w:t xml:space="preserve">which </w:t>
      </w:r>
      <w:r w:rsidR="00DE23EC">
        <w:rPr>
          <w:rFonts w:ascii="Times New Roman" w:hAnsi="Times New Roman" w:cs="Times New Roman"/>
          <w:sz w:val="24"/>
          <w:szCs w:val="24"/>
        </w:rPr>
        <w:t xml:space="preserve">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 xml:space="preserve">(=0.86) </w:t>
      </w:r>
      <w:r w:rsidR="00100293">
        <w:rPr>
          <w:rFonts w:ascii="Times New Roman" w:hAnsi="Times New Roman" w:cs="Times New Roman"/>
          <w:sz w:val="24"/>
          <w:szCs w:val="24"/>
        </w:rPr>
        <w:t>were</w:t>
      </w:r>
      <w:r w:rsidR="00BD010D">
        <w:rPr>
          <w:rFonts w:ascii="Times New Roman" w:hAnsi="Times New Roman" w:cs="Times New Roman"/>
          <w:sz w:val="24"/>
          <w:szCs w:val="24"/>
        </w:rPr>
        <w:t xml:space="preserve"> also given in Eqs. (</w:t>
      </w:r>
      <w:r w:rsidR="006B649D">
        <w:rPr>
          <w:rFonts w:ascii="Times New Roman" w:hAnsi="Times New Roman" w:cs="Times New Roman"/>
          <w:sz w:val="24"/>
          <w:szCs w:val="24"/>
        </w:rPr>
        <w:t>4</w:t>
      </w:r>
      <w:r w:rsidR="00BD010D">
        <w:rPr>
          <w:rFonts w:ascii="Times New Roman" w:hAnsi="Times New Roman" w:cs="Times New Roman"/>
          <w:sz w:val="24"/>
          <w:szCs w:val="24"/>
        </w:rPr>
        <w:t>.2) and (</w:t>
      </w:r>
      <w:r w:rsidR="006B649D">
        <w:rPr>
          <w:rFonts w:ascii="Times New Roman" w:hAnsi="Times New Roman" w:cs="Times New Roman"/>
          <w:sz w:val="24"/>
          <w:szCs w:val="24"/>
        </w:rPr>
        <w:t>4</w:t>
      </w:r>
      <w:r w:rsidR="00BD010D">
        <w:rPr>
          <w:rFonts w:ascii="Times New Roman" w:hAnsi="Times New Roman" w:cs="Times New Roman"/>
          <w:sz w:val="24"/>
          <w:szCs w:val="24"/>
        </w:rPr>
        <w:t>.3).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w:t>
      </w:r>
      <w:r w:rsidR="006B649D">
        <w:rPr>
          <w:rFonts w:ascii="Times New Roman" w:hAnsi="Times New Roman" w:cs="Times New Roman"/>
          <w:sz w:val="24"/>
          <w:szCs w:val="24"/>
        </w:rPr>
        <w:t>4</w:t>
      </w:r>
      <w:r>
        <w:rPr>
          <w:rFonts w:ascii="Times New Roman" w:hAnsi="Times New Roman" w:cs="Times New Roman"/>
          <w:sz w:val="24"/>
          <w:szCs w:val="24"/>
        </w:rPr>
        <w:t>.2)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w:t>
      </w:r>
      <w:r w:rsidR="006B649D">
        <w:rPr>
          <w:rFonts w:ascii="Times New Roman" w:hAnsi="Times New Roman" w:cs="Times New Roman"/>
          <w:sz w:val="24"/>
          <w:szCs w:val="24"/>
        </w:rPr>
        <w:t>4</w:t>
      </w:r>
      <w:r w:rsidR="00E6713E">
        <w:rPr>
          <w:rFonts w:ascii="Times New Roman" w:hAnsi="Times New Roman" w:cs="Times New Roman"/>
          <w:sz w:val="24"/>
          <w:szCs w:val="24"/>
        </w:rPr>
        <w:t>.3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Default="00A91B85" w:rsidP="00B651C5">
      <w:pPr>
        <w:tabs>
          <w:tab w:val="left" w:pos="2235"/>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w:t>
      </w:r>
      <w:r w:rsidR="00CF1E4E">
        <w:rPr>
          <w:rFonts w:ascii="Times New Roman" w:hAnsi="Times New Roman" w:cs="Times New Roman"/>
          <w:sz w:val="24"/>
          <w:szCs w:val="24"/>
        </w:rPr>
        <w:t xml:space="preserve">and it </w:t>
      </w:r>
      <w:r>
        <w:rPr>
          <w:rFonts w:ascii="Times New Roman" w:hAnsi="Times New Roman" w:cs="Times New Roman"/>
          <w:sz w:val="24"/>
          <w:szCs w:val="24"/>
        </w:rPr>
        <w:t>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451432">
        <w:rPr>
          <w:rFonts w:ascii="Times New Roman" w:hAnsi="Times New Roman" w:cs="Times New Roman"/>
          <w:noProof/>
          <w:sz w:val="24"/>
          <w:szCs w:val="24"/>
        </w:rPr>
        <w:t>.</w:t>
      </w:r>
      <w:r w:rsidR="000364FE" w:rsidRPr="000364FE">
        <w:rPr>
          <w:rFonts w:ascii="Times New Roman" w:hAnsi="Times New Roman" w:cs="Times New Roman"/>
          <w:noProof/>
          <w:sz w:val="24"/>
          <w:szCs w:val="24"/>
          <w:vertAlign w:val="superscript"/>
        </w:rPr>
        <w:t>23</w:t>
      </w:r>
    </w:p>
    <w:p w:rsidR="00D34677" w:rsidRDefault="00D34677"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.4), </w:t>
      </w:r>
      <w:r w:rsidR="00CF1E4E">
        <w:rPr>
          <w:rFonts w:ascii="Times New Roman" w:hAnsi="Times New Roman" w:cs="Times New Roman"/>
          <w:sz w:val="24"/>
          <w:szCs w:val="24"/>
        </w:rPr>
        <w:t xml:space="preserve">which </w:t>
      </w:r>
      <w:r>
        <w:rPr>
          <w:rFonts w:ascii="Times New Roman" w:hAnsi="Times New Roman" w:cs="Times New Roman"/>
          <w:sz w:val="24"/>
          <w:szCs w:val="24"/>
        </w:rPr>
        <w:t>is given in Table (</w:t>
      </w:r>
      <w:r w:rsidR="006B649D">
        <w:rPr>
          <w:rFonts w:ascii="Times New Roman" w:hAnsi="Times New Roman" w:cs="Times New Roman"/>
          <w:sz w:val="24"/>
          <w:szCs w:val="24"/>
        </w:rPr>
        <w:t>4</w:t>
      </w:r>
      <w:r>
        <w:rPr>
          <w:rFonts w:ascii="Times New Roman" w:hAnsi="Times New Roman" w:cs="Times New Roman"/>
          <w:sz w:val="24"/>
          <w:szCs w:val="24"/>
        </w:rPr>
        <w:t xml:space="preserve">.4) also </w:t>
      </w:r>
      <w:r w:rsidRPr="002B36FA">
        <w:rPr>
          <w:rFonts w:ascii="Times New Roman" w:hAnsi="Times New Roman" w:cs="Times New Roman"/>
          <w:noProof/>
          <w:sz w:val="24"/>
          <w:szCs w:val="24"/>
        </w:rPr>
        <w:t>indicates the</w:t>
      </w:r>
      <w:r>
        <w:rPr>
          <w:rFonts w:ascii="Times New Roman" w:hAnsi="Times New Roman" w:cs="Times New Roman"/>
          <w:sz w:val="24"/>
          <w:szCs w:val="24"/>
        </w:rPr>
        <w:t xml:space="preserve"> magnitude of ‘r’ is very low (&lt;1) </w:t>
      </w:r>
      <w:r w:rsidR="00CF1E4E">
        <w:rPr>
          <w:rFonts w:ascii="Times New Roman" w:hAnsi="Times New Roman" w:cs="Times New Roman"/>
          <w:sz w:val="24"/>
          <w:szCs w:val="24"/>
        </w:rPr>
        <w:t xml:space="preserve">which </w:t>
      </w:r>
      <w:r>
        <w:rPr>
          <w:rFonts w:ascii="Times New Roman" w:hAnsi="Times New Roman" w:cs="Times New Roman"/>
          <w:sz w:val="24"/>
          <w:szCs w:val="24"/>
        </w:rPr>
        <w:t>prove less contribution of resonance effect.</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  0.85                                                     (</w:t>
      </w:r>
      <w:r w:rsidR="006B649D">
        <w:rPr>
          <w:rFonts w:ascii="Times New Roman" w:hAnsi="Times New Roman" w:cs="Times New Roman"/>
          <w:sz w:val="24"/>
          <w:szCs w:val="24"/>
        </w:rPr>
        <w:t>4</w:t>
      </w:r>
      <w:r>
        <w:rPr>
          <w:rFonts w:ascii="Times New Roman" w:hAnsi="Times New Roman" w:cs="Times New Roman"/>
          <w:sz w:val="24"/>
          <w:szCs w:val="24"/>
        </w:rPr>
        <w:t>.4)</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                (±0.02)</w:t>
      </w:r>
    </w:p>
    <w:p w:rsidR="00E2143F" w:rsidRDefault="00E2143F" w:rsidP="00D34677">
      <w:pPr>
        <w:tabs>
          <w:tab w:val="left" w:pos="2235"/>
        </w:tabs>
        <w:spacing w:after="0" w:line="240" w:lineRule="auto"/>
        <w:rPr>
          <w:rFonts w:ascii="Times New Roman" w:hAnsi="Times New Roman" w:cs="Times New Roman"/>
          <w:sz w:val="24"/>
          <w:szCs w:val="24"/>
        </w:rPr>
      </w:pP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D34677" w:rsidRDefault="00D34677" w:rsidP="00D34677">
      <w:pPr>
        <w:tabs>
          <w:tab w:val="left" w:pos="2235"/>
        </w:tabs>
        <w:spacing w:after="0" w:line="240" w:lineRule="auto"/>
        <w:rPr>
          <w:rFonts w:ascii="Times New Roman" w:hAnsi="Times New Roman" w:cs="Times New Roman"/>
          <w:sz w:val="24"/>
          <w:szCs w:val="24"/>
        </w:rPr>
      </w:pPr>
    </w:p>
    <w:p w:rsidR="00D34677" w:rsidRPr="00CA11E6" w:rsidRDefault="00D34677" w:rsidP="00B651C5">
      <w:pPr>
        <w:tabs>
          <w:tab w:val="left" w:pos="2235"/>
        </w:tabs>
        <w:spacing w:after="0" w:line="480" w:lineRule="auto"/>
        <w:jc w:val="both"/>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w:t>
            </w:r>
            <w:r w:rsidR="00302DE0">
              <w:rPr>
                <w:rFonts w:ascii="Times New Roman" w:hAnsi="Times New Roman" w:cs="Times New Roman"/>
                <w:color w:val="000000"/>
              </w:rPr>
              <w:t>0</w:t>
            </w:r>
            <w:r w:rsidRPr="00B06E42">
              <w:rPr>
                <w:rFonts w:ascii="Times New Roman" w:hAnsi="Times New Roman" w:cs="Times New Roman"/>
                <w:color w:val="000000"/>
              </w:rPr>
              <w:t>±0.015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9358A5">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w:t>
            </w:r>
            <w:r w:rsidR="009358A5">
              <w:rPr>
                <w:rFonts w:ascii="Times New Roman" w:hAnsi="Times New Roman" w:cs="Times New Roman"/>
                <w:color w:val="000000"/>
              </w:rPr>
              <w:t>0</w:t>
            </w:r>
            <w:r w:rsidRPr="00B06E42">
              <w:rPr>
                <w:rFonts w:ascii="Times New Roman" w:hAnsi="Times New Roman" w:cs="Times New Roman"/>
                <w:color w:val="000000"/>
              </w:rPr>
              <w:t>±0.019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w:t>
            </w:r>
            <w:r w:rsidR="00C32CCC">
              <w:rPr>
                <w:rFonts w:ascii="Times New Roman" w:hAnsi="Times New Roman" w:cs="Times New Roman"/>
                <w:color w:val="000000"/>
              </w:rPr>
              <w:t>0</w:t>
            </w:r>
            <w:r w:rsidRPr="00B06E42">
              <w:rPr>
                <w:rFonts w:ascii="Times New Roman" w:hAnsi="Times New Roman" w:cs="Times New Roman"/>
                <w:color w:val="000000"/>
              </w:rPr>
              <w:t>±0.036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r w:rsidR="00C32CCC">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C84338" w:rsidRPr="00E2791E" w:rsidTr="00C84338">
        <w:trPr>
          <w:trHeight w:val="585"/>
        </w:trPr>
        <w:tc>
          <w:tcPr>
            <w:tcW w:w="731" w:type="dxa"/>
            <w:tcBorders>
              <w:bottom w:val="single" w:sz="4" w:space="0" w:color="auto"/>
            </w:tcBorders>
            <w:shd w:val="clear" w:color="auto" w:fill="auto"/>
          </w:tcPr>
          <w:p w:rsidR="00C84338" w:rsidRPr="00B06E42" w:rsidRDefault="00C84338" w:rsidP="00C84338">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C84338" w:rsidRPr="00B06E42" w:rsidRDefault="00C84338" w:rsidP="00C84338">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C84338" w:rsidRPr="000F4F02" w:rsidRDefault="00C84338" w:rsidP="00C84338">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0.18±0.01</w:t>
            </w:r>
          </w:p>
        </w:tc>
        <w:tc>
          <w:tcPr>
            <w:tcW w:w="72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0.986</w:t>
            </w:r>
          </w:p>
        </w:tc>
        <w:tc>
          <w:tcPr>
            <w:tcW w:w="60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0.02</w:t>
            </w:r>
          </w:p>
        </w:tc>
        <w:tc>
          <w:tcPr>
            <w:tcW w:w="960" w:type="dxa"/>
            <w:tcBorders>
              <w:bottom w:val="single" w:sz="4" w:space="0" w:color="auto"/>
            </w:tcBorders>
            <w:shd w:val="clear" w:color="auto" w:fill="auto"/>
            <w:noWrap/>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143.3</w:t>
            </w:r>
          </w:p>
        </w:tc>
        <w:tc>
          <w:tcPr>
            <w:tcW w:w="1328" w:type="dxa"/>
            <w:tcBorders>
              <w:bottom w:val="single" w:sz="4" w:space="0" w:color="auto"/>
            </w:tcBorders>
            <w:shd w:val="clear" w:color="auto" w:fill="auto"/>
          </w:tcPr>
          <w:p w:rsidR="00C84338" w:rsidRPr="00E2791E" w:rsidRDefault="00C84338" w:rsidP="00C84338">
            <w:pPr>
              <w:rPr>
                <w:rFonts w:ascii="Times New Roman" w:hAnsi="Times New Roman" w:cs="Times New Roman"/>
                <w:color w:val="000000"/>
              </w:rPr>
            </w:pPr>
            <w:r w:rsidRPr="00E2791E">
              <w:rPr>
                <w:rFonts w:ascii="Times New Roman" w:hAnsi="Times New Roman" w:cs="Times New Roman"/>
                <w:color w:val="000000"/>
              </w:rPr>
              <w:t>0.904±0.007</w:t>
            </w:r>
          </w:p>
        </w:tc>
        <w:tc>
          <w:tcPr>
            <w:tcW w:w="356"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451432">
      <w:pPr>
        <w:spacing w:after="0" w:line="480" w:lineRule="auto"/>
        <w:jc w:val="center"/>
        <w:rPr>
          <w:rFonts w:ascii="Times New Roman" w:hAnsi="Times New Roman" w:cs="Times New Roman"/>
          <w:b/>
          <w:caps/>
          <w:sz w:val="24"/>
          <w:szCs w:val="24"/>
        </w:rPr>
      </w:pPr>
      <w:r w:rsidRPr="001F4C72">
        <w:rPr>
          <w:rFonts w:ascii="Times New Roman" w:hAnsi="Times New Roman" w:cs="Times New Roman"/>
          <w:b/>
          <w:sz w:val="24"/>
          <w:szCs w:val="24"/>
        </w:rPr>
        <w:t xml:space="preserve">Table </w:t>
      </w:r>
      <w:r w:rsidR="006B649D">
        <w:rPr>
          <w:rFonts w:ascii="Times New Roman" w:hAnsi="Times New Roman" w:cs="Times New Roman"/>
          <w:b/>
          <w:sz w:val="24"/>
          <w:szCs w:val="24"/>
        </w:rPr>
        <w:t>4</w:t>
      </w:r>
      <w:r w:rsidRPr="001F4C72">
        <w:rPr>
          <w:rFonts w:ascii="Times New Roman" w:hAnsi="Times New Roman" w:cs="Times New Roman"/>
          <w:b/>
          <w:sz w:val="24"/>
          <w:szCs w:val="24"/>
        </w:rPr>
        <w:t xml:space="preserve">.3: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333EBD"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w:t>
            </w:r>
            <w:r w:rsidR="001F4C72" w:rsidRPr="002D513D">
              <w:rPr>
                <w:rFonts w:ascii="Times New Roman" w:hAnsi="Times New Roman" w:cs="Times New Roman"/>
                <w:b/>
                <w:bCs/>
                <w:i/>
                <w:iCs/>
                <w:noProof/>
                <w:color w:val="FF0000"/>
              </w:rPr>
              <w:t>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E8147D">
              <w:rPr>
                <w:rFonts w:ascii="Times New Roman" w:hAnsi="Times New Roman" w:cs="Times New Roman"/>
                <w:color w:val="000000"/>
              </w:rPr>
              <w:t>1</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w:t>
            </w:r>
            <w:r w:rsidR="00E8147D">
              <w:rPr>
                <w:rFonts w:ascii="Times New Roman" w:hAnsi="Times New Roman" w:cs="Times New Roman"/>
                <w:color w:val="000000"/>
              </w:rPr>
              <w:t>1</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5B3F47">
        <w:trPr>
          <w:trHeight w:val="1080"/>
          <w:jc w:val="center"/>
        </w:trPr>
        <w:tc>
          <w:tcPr>
            <w:tcW w:w="720" w:type="dxa"/>
            <w:hideMark/>
          </w:tcPr>
          <w:p w:rsidR="00325464" w:rsidRDefault="00325464" w:rsidP="005B3F47">
            <w:pPr>
              <w:spacing w:line="256" w:lineRule="auto"/>
              <w:jc w:val="center"/>
              <w:rPr>
                <w:rFonts w:ascii="Times New Roman" w:hAnsi="Times New Roman" w:cs="Times New Roman"/>
                <w:color w:val="000000"/>
              </w:rPr>
            </w:pPr>
          </w:p>
          <w:p w:rsidR="00325464" w:rsidRPr="00325464" w:rsidRDefault="00325464" w:rsidP="005B3F47">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center"/>
            <w:hideMark/>
          </w:tcPr>
          <w:p w:rsidR="00325464" w:rsidRDefault="00325464" w:rsidP="005B3F47">
            <w:pPr>
              <w:spacing w:line="256" w:lineRule="auto"/>
              <w:rPr>
                <w:rFonts w:ascii="Times New Roman" w:hAnsi="Times New Roman" w:cs="Times New Roman"/>
                <w:b/>
                <w:bCs/>
                <w:color w:val="000000"/>
              </w:rPr>
            </w:pPr>
          </w:p>
          <w:p w:rsidR="00325464" w:rsidRPr="00B76778" w:rsidRDefault="00325464" w:rsidP="005B3F47">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2B36FA">
              <w:rPr>
                <w:rFonts w:ascii="Times New Roman" w:hAnsi="Times New Roman" w:cs="Times New Roman"/>
                <w:b/>
                <w:bCs/>
                <w:i/>
                <w:iCs/>
                <w:noProof/>
                <w:color w:val="FF0000"/>
              </w:rPr>
              <w:t>paraheamolyticus</w:t>
            </w:r>
          </w:p>
        </w:tc>
        <w:tc>
          <w:tcPr>
            <w:tcW w:w="900" w:type="dxa"/>
          </w:tcPr>
          <w:p w:rsidR="00325464" w:rsidRPr="009051C1" w:rsidRDefault="00325464" w:rsidP="005B3F47">
            <w:pPr>
              <w:spacing w:line="256" w:lineRule="auto"/>
              <w:jc w:val="center"/>
              <w:rPr>
                <w:rFonts w:ascii="Times New Roman" w:hAnsi="Times New Roman" w:cs="Times New Roman"/>
                <w:color w:val="000000"/>
              </w:rPr>
            </w:pPr>
          </w:p>
          <w:p w:rsidR="00325464" w:rsidRPr="00E41FCA" w:rsidRDefault="00325464" w:rsidP="005B3F47">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C1357F">
              <w:rPr>
                <w:rFonts w:ascii="Times New Roman" w:hAnsi="Times New Roman" w:cs="Times New Roman"/>
                <w:color w:val="000000"/>
              </w:rPr>
              <w:t>0</w:t>
            </w:r>
          </w:p>
        </w:tc>
        <w:tc>
          <w:tcPr>
            <w:tcW w:w="711"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r w:rsidR="009C3E36">
              <w:rPr>
                <w:rFonts w:ascii="Times New Roman" w:hAnsi="Times New Roman" w:cs="Times New Roman"/>
                <w:color w:val="000000"/>
              </w:rPr>
              <w:t>0</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9C3E36">
              <w:rPr>
                <w:rFonts w:ascii="Times New Roman" w:hAnsi="Times New Roman" w:cs="Times New Roman"/>
                <w:color w:val="000000"/>
              </w:rPr>
              <w:t>1</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946AED" w:rsidRDefault="00BC0F7C"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006B649D">
        <w:rPr>
          <w:rFonts w:ascii="Times New Roman" w:hAnsi="Times New Roman" w:cs="Times New Roman"/>
          <w:b/>
          <w:sz w:val="24"/>
          <w:szCs w:val="24"/>
        </w:rPr>
        <w:t>4</w:t>
      </w:r>
      <w:r w:rsidRPr="008E37F6">
        <w:rPr>
          <w:rFonts w:ascii="Times New Roman" w:hAnsi="Times New Roman" w:cs="Times New Roman"/>
          <w:b/>
          <w:sz w:val="24"/>
          <w:szCs w:val="24"/>
        </w:rPr>
        <w:t xml:space="preserve">.4: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 xml:space="preserve">Proteus </w:t>
            </w:r>
            <w:r w:rsidRPr="002B36FA">
              <w:rPr>
                <w:rFonts w:ascii="Times New Roman" w:hAnsi="Times New Roman" w:cs="Times New Roman"/>
                <w:b/>
                <w:bCs/>
                <w:i/>
                <w:iCs/>
                <w:noProof/>
                <w:color w:val="FF0000"/>
              </w:rPr>
              <w:t>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E4EC6" w:rsidRDefault="003E4EC6" w:rsidP="007A2EA7">
      <w:pPr>
        <w:tabs>
          <w:tab w:val="left" w:pos="2235"/>
        </w:tabs>
        <w:spacing w:after="0" w:line="480" w:lineRule="auto"/>
        <w:rPr>
          <w:rFonts w:ascii="Times New Roman" w:hAnsi="Times New Roman" w:cs="Times New Roman"/>
          <w:b/>
          <w:bCs/>
          <w:sz w:val="24"/>
          <w:szCs w:val="24"/>
        </w:rPr>
      </w:pPr>
    </w:p>
    <w:p w:rsidR="00DD79EB" w:rsidRDefault="006B649D" w:rsidP="007A2EA7">
      <w:pPr>
        <w:tabs>
          <w:tab w:val="left" w:pos="2235"/>
        </w:tabs>
        <w:spacing w:after="0" w:line="480" w:lineRule="auto"/>
        <w:rPr>
          <w:rFonts w:ascii="Times New Roman" w:eastAsia="Times New Roman" w:hAnsi="Times New Roman" w:cs="Times New Roman"/>
          <w:color w:val="000000"/>
        </w:rPr>
      </w:pPr>
      <w:r>
        <w:rPr>
          <w:rFonts w:ascii="Times New Roman" w:hAnsi="Times New Roman" w:cs="Times New Roman"/>
          <w:b/>
          <w:bCs/>
          <w:sz w:val="24"/>
          <w:szCs w:val="24"/>
        </w:rPr>
        <w:t>4</w:t>
      </w:r>
      <w:r w:rsidR="00780CA0" w:rsidRPr="003D1EBA">
        <w:rPr>
          <w:rFonts w:ascii="Times New Roman" w:hAnsi="Times New Roman" w:cs="Times New Roman"/>
          <w:b/>
          <w:bCs/>
          <w:sz w:val="24"/>
          <w:szCs w:val="24"/>
        </w:rPr>
        <w:t xml:space="preserve">.2.4 </w:t>
      </w:r>
      <w:r w:rsidR="00C274DE">
        <w:rPr>
          <w:rFonts w:ascii="Times New Roman" w:hAnsi="Times New Roman" w:cs="Times New Roman"/>
          <w:b/>
          <w:bCs/>
          <w:sz w:val="24"/>
          <w:szCs w:val="24"/>
        </w:rPr>
        <w:t xml:space="preserve">   </w:t>
      </w:r>
      <w:r w:rsidR="00780CA0"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w:t>
      </w:r>
      <w:r w:rsidR="00A73792">
        <w:rPr>
          <w:rFonts w:ascii="Times New Roman" w:eastAsia="Times New Roman" w:hAnsi="Times New Roman" w:cs="Times New Roman"/>
          <w:color w:val="000000"/>
          <w:sz w:val="24"/>
          <w:szCs w:val="24"/>
        </w:rPr>
        <w:t>T</w:t>
      </w:r>
      <w:r w:rsidR="00E13987">
        <w:rPr>
          <w:rFonts w:ascii="Times New Roman" w:eastAsia="Times New Roman" w:hAnsi="Times New Roman" w:cs="Times New Roman"/>
          <w:color w:val="000000"/>
          <w:sz w:val="24"/>
          <w:szCs w:val="24"/>
        </w:rPr>
        <w:t xml:space="preserve">able </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sidR="00E13987">
        <w:rPr>
          <w:rFonts w:ascii="Times New Roman" w:eastAsia="Times New Roman" w:hAnsi="Times New Roman" w:cs="Times New Roman"/>
          <w:color w:val="000000"/>
          <w:sz w:val="24"/>
          <w:szCs w:val="24"/>
        </w:rPr>
        <w:t>.1</w:t>
      </w:r>
      <w:r w:rsidR="00333EBD">
        <w:rPr>
          <w:rFonts w:ascii="Times New Roman" w:eastAsia="Times New Roman" w:hAnsi="Times New Roman" w:cs="Times New Roman"/>
          <w:color w:val="000000"/>
          <w:sz w:val="24"/>
          <w:szCs w:val="24"/>
        </w:rPr>
        <w:t>)</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w:t>
      </w:r>
      <w:r w:rsidR="00B02AF7">
        <w:rPr>
          <w:rFonts w:ascii="Times New Roman" w:eastAsia="Times New Roman" w:hAnsi="Times New Roman" w:cs="Times New Roman"/>
          <w:noProof/>
          <w:color w:val="000000"/>
          <w:sz w:val="24"/>
          <w:szCs w:val="24"/>
        </w:rPr>
        <w:t>T</w:t>
      </w:r>
      <w:r w:rsidR="00157874" w:rsidRPr="00B651C5">
        <w:rPr>
          <w:rFonts w:ascii="Times New Roman" w:eastAsia="Times New Roman" w:hAnsi="Times New Roman" w:cs="Times New Roman"/>
          <w:noProof/>
          <w:color w:val="000000"/>
          <w:sz w:val="24"/>
          <w:szCs w:val="24"/>
        </w:rPr>
        <w:t>able</w:t>
      </w:r>
      <w:r w:rsidR="00E13987">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sidR="00E13987">
        <w:rPr>
          <w:rFonts w:ascii="Times New Roman" w:eastAsia="Times New Roman" w:hAnsi="Times New Roman" w:cs="Times New Roman"/>
          <w:color w:val="000000"/>
          <w:sz w:val="24"/>
          <w:szCs w:val="24"/>
        </w:rPr>
        <w:t>.2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constants given in Eq.</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sidR="00157874" w:rsidRPr="00157874">
        <w:rPr>
          <w:rFonts w:ascii="Times New Roman" w:eastAsia="Times New Roman" w:hAnsi="Times New Roman" w:cs="Times New Roman"/>
          <w:color w:val="000000"/>
          <w:sz w:val="24"/>
          <w:szCs w:val="24"/>
        </w:rPr>
        <w:t>.5</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 xml:space="preserve">.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w:t>
      </w:r>
      <w:r w:rsidR="006B649D">
        <w:rPr>
          <w:rFonts w:ascii="Times New Roman" w:eastAsia="Times New Roman" w:hAnsi="Times New Roman" w:cs="Times New Roman"/>
          <w:color w:val="000000"/>
          <w:sz w:val="24"/>
          <w:szCs w:val="24"/>
        </w:rPr>
        <w:t>4</w:t>
      </w:r>
      <w:r w:rsidR="00DE3FEE">
        <w:rPr>
          <w:rFonts w:ascii="Times New Roman" w:eastAsia="Times New Roman" w:hAnsi="Times New Roman" w:cs="Times New Roman"/>
          <w:color w:val="000000"/>
          <w:sz w:val="24"/>
          <w:szCs w:val="24"/>
        </w:rPr>
        <w:t>.2).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.3</w:t>
      </w:r>
      <w:r w:rsidR="00333EBD">
        <w:rPr>
          <w:rFonts w:ascii="Times New Roman" w:eastAsia="Times New Roman" w:hAnsi="Times New Roman" w:cs="Times New Roman"/>
          <w:color w:val="000000"/>
          <w:sz w:val="24"/>
          <w:szCs w:val="24"/>
        </w:rPr>
        <w:t>)</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w:t>
      </w:r>
      <w:r w:rsidR="006B649D">
        <w:rPr>
          <w:rFonts w:ascii="Times New Roman" w:eastAsia="Times New Roman" w:hAnsi="Times New Roman" w:cs="Times New Roman"/>
          <w:color w:val="000000"/>
          <w:sz w:val="24"/>
          <w:szCs w:val="24"/>
        </w:rPr>
        <w:t>4</w:t>
      </w:r>
      <w:r w:rsidR="007C63AA">
        <w:rPr>
          <w:rFonts w:ascii="Times New Roman" w:eastAsia="Times New Roman" w:hAnsi="Times New Roman" w:cs="Times New Roman"/>
          <w:color w:val="000000"/>
          <w:sz w:val="24"/>
          <w:szCs w:val="24"/>
        </w:rPr>
        <w:t>.6) and (</w:t>
      </w:r>
      <w:r w:rsidR="006B649D">
        <w:rPr>
          <w:rFonts w:ascii="Times New Roman" w:eastAsia="Times New Roman" w:hAnsi="Times New Roman" w:cs="Times New Roman"/>
          <w:color w:val="000000"/>
          <w:sz w:val="24"/>
          <w:szCs w:val="24"/>
        </w:rPr>
        <w:t>4</w:t>
      </w:r>
      <w:r w:rsidR="007C63AA">
        <w:rPr>
          <w:rFonts w:ascii="Times New Roman" w:eastAsia="Times New Roman" w:hAnsi="Times New Roman" w:cs="Times New Roman"/>
          <w:color w:val="000000"/>
          <w:sz w:val="24"/>
          <w:szCs w:val="24"/>
        </w:rPr>
        <w:t>.7)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0006016C">
        <w:rPr>
          <w:rFonts w:ascii="Times New Roman" w:eastAsia="Times New Roman" w:hAnsi="Times New Roman" w:cs="Times New Roman"/>
          <w:noProof/>
          <w:color w:val="000000"/>
          <w:sz w:val="24"/>
          <w:szCs w:val="24"/>
        </w:rPr>
        <w:t>T</w:t>
      </w:r>
      <w:r w:rsidRPr="00F114F7">
        <w:rPr>
          <w:rFonts w:ascii="Times New Roman" w:eastAsia="Times New Roman" w:hAnsi="Times New Roman" w:cs="Times New Roman"/>
          <w:noProof/>
          <w:color w:val="000000"/>
          <w:sz w:val="24"/>
          <w:szCs w:val="24"/>
        </w:rPr>
        <w: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sidR="005A4D7F">
        <w:rPr>
          <w:rFonts w:ascii="Times New Roman" w:hAnsi="Times New Roman" w:cs="Times New Roman"/>
          <w:sz w:val="24"/>
          <w:szCs w:val="24"/>
        </w:rPr>
        <w:t xml:space="preserve"> </w:t>
      </w:r>
      <w:r>
        <w:rPr>
          <w:rFonts w:ascii="Times New Roman" w:hAnsi="Times New Roman" w:cs="Times New Roman"/>
          <w:sz w:val="24"/>
          <w:szCs w:val="24"/>
        </w:rPr>
        <w:t xml:space="preserve"> (</w:t>
      </w:r>
      <w:r w:rsidR="006B649D">
        <w:rPr>
          <w:rFonts w:ascii="Times New Roman" w:hAnsi="Times New Roman" w:cs="Times New Roman"/>
          <w:sz w:val="24"/>
          <w:szCs w:val="24"/>
        </w:rPr>
        <w:t>4</w:t>
      </w:r>
      <w:r>
        <w:rPr>
          <w:rFonts w:ascii="Times New Roman" w:hAnsi="Times New Roman" w:cs="Times New Roman"/>
          <w:sz w:val="24"/>
          <w:szCs w:val="24"/>
        </w:rPr>
        <w:t>.8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6B649D"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ED6100" w:rsidRPr="00ED6100">
        <w:rPr>
          <w:rFonts w:ascii="Times New Roman" w:hAnsi="Times New Roman" w:cs="Times New Roman"/>
          <w:b/>
          <w:bCs/>
          <w:sz w:val="24"/>
          <w:szCs w:val="24"/>
        </w:rPr>
        <w:t>.2.5</w:t>
      </w:r>
      <w:r w:rsidR="00ED6100">
        <w:rPr>
          <w:rFonts w:ascii="Times New Roman" w:hAnsi="Times New Roman" w:cs="Times New Roman"/>
          <w:b/>
          <w:bCs/>
          <w:sz w:val="24"/>
          <w:szCs w:val="24"/>
        </w:rPr>
        <w:t xml:space="preserve">  </w:t>
      </w:r>
      <w:r w:rsidR="00ED6100"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CD4CB1">
        <w:rPr>
          <w:rFonts w:ascii="Times New Roman" w:hAnsi="Times New Roman" w:cs="Times New Roman"/>
          <w:noProof/>
          <w:sz w:val="24"/>
          <w:szCs w:val="24"/>
        </w:rPr>
        <w:t>T</w:t>
      </w:r>
      <w:r w:rsidR="008D2308" w:rsidRPr="00F114F7">
        <w:rPr>
          <w:rFonts w:ascii="Times New Roman" w:hAnsi="Times New Roman" w:cs="Times New Roman"/>
          <w:noProof/>
          <w:sz w:val="24"/>
          <w:szCs w:val="24"/>
        </w:rPr>
        <w:t>able</w:t>
      </w:r>
      <w:r w:rsidR="008D2308">
        <w:rPr>
          <w:rFonts w:ascii="Times New Roman" w:hAnsi="Times New Roman" w:cs="Times New Roman"/>
          <w:sz w:val="24"/>
          <w:szCs w:val="24"/>
        </w:rPr>
        <w:t xml:space="preserve"> (</w:t>
      </w:r>
      <w:r w:rsidR="006B649D">
        <w:rPr>
          <w:rFonts w:ascii="Times New Roman" w:hAnsi="Times New Roman" w:cs="Times New Roman"/>
          <w:sz w:val="24"/>
          <w:szCs w:val="24"/>
        </w:rPr>
        <w:t>4</w:t>
      </w:r>
      <w:r w:rsidR="008D2308">
        <w:rPr>
          <w:rFonts w:ascii="Times New Roman" w:hAnsi="Times New Roman" w:cs="Times New Roman"/>
          <w:sz w:val="24"/>
          <w:szCs w:val="24"/>
        </w:rPr>
        <w:t>.2)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w:t>
      </w:r>
      <w:r w:rsidR="006B649D">
        <w:rPr>
          <w:rFonts w:ascii="Times New Roman" w:hAnsi="Times New Roman" w:cs="Times New Roman"/>
          <w:sz w:val="24"/>
          <w:szCs w:val="24"/>
        </w:rPr>
        <w:t>4</w:t>
      </w:r>
      <w:r w:rsidR="008D2308">
        <w:rPr>
          <w:rFonts w:ascii="Times New Roman" w:hAnsi="Times New Roman" w:cs="Times New Roman"/>
          <w:sz w:val="24"/>
          <w:szCs w:val="24"/>
        </w:rPr>
        <w:t>.9) and the Hammett plot Fig. (</w:t>
      </w:r>
      <w:r w:rsidR="006B649D">
        <w:rPr>
          <w:rFonts w:ascii="Times New Roman" w:hAnsi="Times New Roman" w:cs="Times New Roman"/>
          <w:sz w:val="24"/>
          <w:szCs w:val="24"/>
        </w:rPr>
        <w:t>4</w:t>
      </w:r>
      <w:r w:rsidR="008D2308">
        <w:rPr>
          <w:rFonts w:ascii="Times New Roman" w:hAnsi="Times New Roman" w:cs="Times New Roman"/>
          <w:sz w:val="24"/>
          <w:szCs w:val="24"/>
        </w:rPr>
        <w:t xml:space="preserve">.3) </w:t>
      </w:r>
      <w:r w:rsidR="008D2308" w:rsidRPr="00F114F7">
        <w:rPr>
          <w:rFonts w:ascii="Times New Roman" w:hAnsi="Times New Roman" w:cs="Times New Roman"/>
          <w:noProof/>
          <w:sz w:val="24"/>
          <w:szCs w:val="24"/>
        </w:rPr>
        <w:t>clearly</w:t>
      </w:r>
      <w:r w:rsidR="00DA7C91">
        <w:rPr>
          <w:rFonts w:ascii="Times New Roman" w:hAnsi="Times New Roman" w:cs="Times New Roman"/>
          <w:noProof/>
          <w:sz w:val="24"/>
          <w:szCs w:val="24"/>
        </w:rPr>
        <w:t xml:space="preserve"> </w:t>
      </w:r>
      <w:r w:rsidR="008D2308">
        <w:rPr>
          <w:rFonts w:ascii="Times New Roman" w:hAnsi="Times New Roman" w:cs="Times New Roman"/>
          <w:sz w:val="24"/>
          <w:szCs w:val="24"/>
        </w:rPr>
        <w:t xml:space="preserve">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w:t>
      </w:r>
      <w:r w:rsidR="005A4D7F">
        <w:rPr>
          <w:rFonts w:ascii="Times New Roman" w:hAnsi="Times New Roman" w:cs="Times New Roman"/>
          <w:sz w:val="24"/>
          <w:szCs w:val="24"/>
        </w:rPr>
        <w:t xml:space="preserve"> </w:t>
      </w:r>
      <w:r w:rsidR="001C2613">
        <w:rPr>
          <w:rFonts w:ascii="Times New Roman" w:hAnsi="Times New Roman" w:cs="Times New Roman"/>
          <w:sz w:val="24"/>
          <w:szCs w:val="24"/>
        </w:rPr>
        <w:t>(</w:t>
      </w:r>
      <w:r w:rsidR="006B649D">
        <w:rPr>
          <w:rFonts w:ascii="Times New Roman" w:hAnsi="Times New Roman" w:cs="Times New Roman"/>
          <w:sz w:val="24"/>
          <w:szCs w:val="24"/>
        </w:rPr>
        <w:t>4</w:t>
      </w:r>
      <w:r w:rsidR="001C2613">
        <w:rPr>
          <w:rFonts w:ascii="Times New Roman" w:hAnsi="Times New Roman" w:cs="Times New Roman"/>
          <w:sz w:val="24"/>
          <w:szCs w:val="24"/>
        </w:rPr>
        <w:t>.9)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sidR="006B649D">
        <w:rPr>
          <w:rFonts w:ascii="Times New Roman" w:hAnsi="Times New Roman" w:cs="Times New Roman"/>
          <w:sz w:val="24"/>
          <w:szCs w:val="24"/>
        </w:rPr>
        <w:t>4</w:t>
      </w:r>
      <w:r>
        <w:rPr>
          <w:rFonts w:ascii="Times New Roman" w:hAnsi="Times New Roman" w:cs="Times New Roman"/>
          <w:sz w:val="24"/>
          <w:szCs w:val="24"/>
        </w:rPr>
        <w:t>.10) and (</w:t>
      </w:r>
      <w:r w:rsidR="006B649D">
        <w:rPr>
          <w:rFonts w:ascii="Times New Roman" w:hAnsi="Times New Roman" w:cs="Times New Roman"/>
          <w:sz w:val="24"/>
          <w:szCs w:val="24"/>
        </w:rPr>
        <w:t>4</w:t>
      </w:r>
      <w:r>
        <w:rPr>
          <w:rFonts w:ascii="Times New Roman" w:hAnsi="Times New Roman" w:cs="Times New Roman"/>
          <w:sz w:val="24"/>
          <w:szCs w:val="24"/>
        </w:rPr>
        <w:t>.11).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sidR="00D661E7">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.12) and </w:t>
      </w:r>
      <w:r w:rsidR="00CD4CB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able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w:t>
      </w:r>
      <w:r w:rsidR="006B649D">
        <w:rPr>
          <w:rFonts w:ascii="Times New Roman" w:hAnsi="Times New Roman" w:cs="Times New Roman"/>
          <w:sz w:val="24"/>
          <w:szCs w:val="24"/>
        </w:rPr>
        <w:t>4</w:t>
      </w:r>
      <w:r>
        <w:rPr>
          <w:rFonts w:ascii="Times New Roman" w:hAnsi="Times New Roman" w:cs="Times New Roman"/>
          <w:sz w:val="24"/>
          <w:szCs w:val="24"/>
        </w:rPr>
        <w:t>.12)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Fig.</w:t>
      </w:r>
      <w:r w:rsidR="006B649D">
        <w:rPr>
          <w:rFonts w:ascii="Times New Roman" w:eastAsia="Times New Roman" w:hAnsi="Times New Roman" w:cs="Times New Roman"/>
          <w:b/>
          <w:bCs/>
          <w:color w:val="000000"/>
          <w:sz w:val="24"/>
          <w:szCs w:val="24"/>
        </w:rPr>
        <w:t>4</w:t>
      </w:r>
      <w:r w:rsidRPr="00B550E6">
        <w:rPr>
          <w:rFonts w:ascii="Times New Roman" w:eastAsia="Times New Roman" w:hAnsi="Times New Roman" w:cs="Times New Roman"/>
          <w:b/>
          <w:bCs/>
          <w:color w:val="000000"/>
          <w:sz w:val="24"/>
          <w:szCs w:val="24"/>
        </w:rPr>
        <w:t xml:space="preserve">.3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3E4EC6" w:rsidRDefault="003E4EC6" w:rsidP="00FE1821">
      <w:pPr>
        <w:tabs>
          <w:tab w:val="left" w:pos="810"/>
        </w:tabs>
        <w:spacing w:after="0" w:line="480" w:lineRule="auto"/>
        <w:rPr>
          <w:rFonts w:ascii="Times New Roman" w:hAnsi="Times New Roman" w:cs="Times New Roman"/>
          <w:b/>
          <w:bCs/>
          <w:sz w:val="24"/>
          <w:szCs w:val="24"/>
        </w:rPr>
      </w:pPr>
    </w:p>
    <w:p w:rsidR="00FE1821" w:rsidRDefault="006B649D"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FE1821">
        <w:rPr>
          <w:rFonts w:ascii="Times New Roman" w:hAnsi="Times New Roman" w:cs="Times New Roman"/>
          <w:b/>
          <w:bCs/>
          <w:sz w:val="24"/>
          <w:szCs w:val="24"/>
        </w:rPr>
        <w:t xml:space="preserve">.2.6    </w:t>
      </w:r>
      <w:r w:rsidR="00FE1821" w:rsidRPr="00FE1821">
        <w:rPr>
          <w:rFonts w:ascii="Times New Roman" w:hAnsi="Times New Roman" w:cs="Times New Roman"/>
          <w:b/>
          <w:bCs/>
          <w:i/>
          <w:iCs/>
          <w:sz w:val="24"/>
          <w:szCs w:val="24"/>
        </w:rPr>
        <w:t xml:space="preserve">Proteus </w:t>
      </w:r>
      <w:r w:rsidR="00FE1821" w:rsidRPr="002B36FA">
        <w:rPr>
          <w:rFonts w:ascii="Times New Roman" w:hAnsi="Times New Roman" w:cs="Times New Roman"/>
          <w:b/>
          <w:bCs/>
          <w:i/>
          <w:iCs/>
          <w:noProof/>
          <w:sz w:val="24"/>
          <w:szCs w:val="24"/>
        </w:rPr>
        <w:t>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 xml:space="preserve">able </w:t>
      </w:r>
      <w:r w:rsidR="006B649D">
        <w:rPr>
          <w:rFonts w:ascii="Times New Roman" w:hAnsi="Times New Roman" w:cs="Times New Roman"/>
          <w:sz w:val="24"/>
          <w:szCs w:val="24"/>
        </w:rPr>
        <w:t>4</w:t>
      </w:r>
      <w:r w:rsidR="006C3B51">
        <w:rPr>
          <w:rFonts w:ascii="Times New Roman" w:hAnsi="Times New Roman" w:cs="Times New Roman"/>
          <w:sz w:val="24"/>
          <w:szCs w:val="24"/>
        </w:rPr>
        <w:t>.1)</w:t>
      </w:r>
      <w:r>
        <w:rPr>
          <w:rFonts w:ascii="Times New Roman" w:hAnsi="Times New Roman" w:cs="Times New Roman"/>
          <w:sz w:val="24"/>
          <w:szCs w:val="24"/>
        </w:rPr>
        <w:t>.   The results of SSP equat</w:t>
      </w:r>
      <w:r w:rsidR="006C3B51">
        <w:rPr>
          <w:rFonts w:ascii="Times New Roman" w:hAnsi="Times New Roman" w:cs="Times New Roman"/>
          <w:sz w:val="24"/>
          <w:szCs w:val="24"/>
        </w:rPr>
        <w:t xml:space="preserve">ions are presented in the </w:t>
      </w:r>
      <w:r w:rsidR="00DA7C91">
        <w:rPr>
          <w:rFonts w:ascii="Times New Roman" w:hAnsi="Times New Roman" w:cs="Times New Roman"/>
          <w:sz w:val="24"/>
          <w:szCs w:val="24"/>
        </w:rPr>
        <w:t>t</w:t>
      </w:r>
      <w:r w:rsidR="006C3B51">
        <w:rPr>
          <w:rFonts w:ascii="Times New Roman" w:hAnsi="Times New Roman" w:cs="Times New Roman"/>
          <w:sz w:val="24"/>
          <w:szCs w:val="24"/>
        </w:rPr>
        <w:t>able (</w:t>
      </w:r>
      <w:r w:rsidR="006B649D">
        <w:rPr>
          <w:rFonts w:ascii="Times New Roman" w:hAnsi="Times New Roman" w:cs="Times New Roman"/>
          <w:sz w:val="24"/>
          <w:szCs w:val="24"/>
        </w:rPr>
        <w:t>4</w:t>
      </w:r>
      <w:r w:rsidR="006C3B51">
        <w:rPr>
          <w:rFonts w:ascii="Times New Roman" w:hAnsi="Times New Roman" w:cs="Times New Roman"/>
          <w:sz w:val="24"/>
          <w:szCs w:val="24"/>
        </w:rPr>
        <w:t>.2)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w:t>
      </w:r>
      <w:r w:rsidR="00D34677">
        <w:rPr>
          <w:rFonts w:ascii="Times New Roman" w:hAnsi="Times New Roman" w:cs="Times New Roman"/>
          <w:sz w:val="24"/>
          <w:szCs w:val="24"/>
        </w:rPr>
        <w:t>(</w:t>
      </w:r>
      <w:r w:rsidR="006B649D">
        <w:rPr>
          <w:rFonts w:ascii="Times New Roman" w:hAnsi="Times New Roman" w:cs="Times New Roman"/>
          <w:sz w:val="24"/>
          <w:szCs w:val="24"/>
        </w:rPr>
        <w:t>4</w:t>
      </w:r>
      <w:r w:rsidR="00C36198">
        <w:rPr>
          <w:rFonts w:ascii="Times New Roman" w:hAnsi="Times New Roman" w:cs="Times New Roman"/>
          <w:sz w:val="24"/>
          <w:szCs w:val="24"/>
        </w:rPr>
        <w:t>.11</w:t>
      </w:r>
      <w:r w:rsidR="00D34677">
        <w:rPr>
          <w:rFonts w:ascii="Times New Roman" w:hAnsi="Times New Roman" w:cs="Times New Roman"/>
          <w:sz w:val="24"/>
          <w:szCs w:val="24"/>
        </w:rPr>
        <w:t>)</w:t>
      </w:r>
      <w:r w:rsidR="00C36198">
        <w:rPr>
          <w:rFonts w:ascii="Times New Roman" w:hAnsi="Times New Roman" w:cs="Times New Roman"/>
          <w:sz w:val="24"/>
          <w:szCs w:val="24"/>
        </w:rPr>
        <w:t xml:space="preserve">.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w:t>
      </w:r>
      <w:r w:rsidR="00273FCC" w:rsidRPr="00DA7C91">
        <w:rPr>
          <w:rFonts w:ascii="Times New Roman" w:hAnsi="Times New Roman" w:cs="Times New Roman"/>
          <w:sz w:val="24"/>
          <w:szCs w:val="24"/>
        </w:rPr>
        <w:t>is</w:t>
      </w:r>
      <w:r w:rsidR="00273FCC">
        <w:rPr>
          <w:rFonts w:ascii="Times New Roman" w:hAnsi="Times New Roman" w:cs="Times New Roman"/>
          <w:sz w:val="24"/>
          <w:szCs w:val="24"/>
        </w:rPr>
        <w:t xml:space="preserve"> shown in the Fig. (</w:t>
      </w:r>
      <w:r w:rsidR="006B649D">
        <w:rPr>
          <w:rFonts w:ascii="Times New Roman" w:hAnsi="Times New Roman" w:cs="Times New Roman"/>
          <w:sz w:val="24"/>
          <w:szCs w:val="24"/>
        </w:rPr>
        <w:t>4</w:t>
      </w:r>
      <w:r w:rsidR="00273FCC">
        <w:rPr>
          <w:rFonts w:ascii="Times New Roman" w:hAnsi="Times New Roman" w:cs="Times New Roman"/>
          <w:sz w:val="24"/>
          <w:szCs w:val="24"/>
        </w:rPr>
        <w:t>.4).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w:t>
      </w:r>
      <w:r w:rsidR="006B649D">
        <w:rPr>
          <w:rFonts w:ascii="Times New Roman" w:hAnsi="Times New Roman" w:cs="Times New Roman"/>
          <w:sz w:val="24"/>
          <w:szCs w:val="24"/>
        </w:rPr>
        <w:t>4</w:t>
      </w:r>
      <w:r w:rsidR="002D2879">
        <w:rPr>
          <w:rFonts w:ascii="Times New Roman" w:hAnsi="Times New Roman" w:cs="Times New Roman"/>
          <w:sz w:val="24"/>
          <w:szCs w:val="24"/>
        </w:rPr>
        <w:t>.11)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bookmarkStart w:id="2" w:name="_Hlk499717593"/>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The best fit of DSP analysis for this bacterium is taken from satisfactory correlation </w:t>
      </w:r>
      <w:r w:rsidRPr="00DA7C91">
        <w:rPr>
          <w:rFonts w:ascii="Times New Roman" w:hAnsi="Times New Roman" w:cs="Times New Roman"/>
          <w:noProof/>
          <w:sz w:val="24"/>
          <w:szCs w:val="24"/>
        </w:rPr>
        <w:t>coefficient and</w:t>
      </w:r>
      <w:r>
        <w:rPr>
          <w:rFonts w:ascii="Times New Roman" w:hAnsi="Times New Roman" w:cs="Times New Roman"/>
          <w:sz w:val="24"/>
          <w:szCs w:val="24"/>
        </w:rPr>
        <w:t xml:space="preserve"> least standard </w:t>
      </w:r>
      <w:r w:rsidRPr="00DA7C91">
        <w:rPr>
          <w:rFonts w:ascii="Times New Roman" w:hAnsi="Times New Roman" w:cs="Times New Roman"/>
          <w:noProof/>
          <w:sz w:val="24"/>
          <w:szCs w:val="24"/>
        </w:rPr>
        <w:t>error of</w:t>
      </w:r>
      <w:r>
        <w:rPr>
          <w:rFonts w:ascii="Times New Roman" w:hAnsi="Times New Roman" w:cs="Times New Roman"/>
          <w:sz w:val="24"/>
          <w:szCs w:val="24"/>
        </w:rPr>
        <w:t xml:space="preserve"> the regression equations (</w:t>
      </w:r>
      <w:r w:rsidR="006B649D">
        <w:rPr>
          <w:rFonts w:ascii="Times New Roman" w:hAnsi="Times New Roman" w:cs="Times New Roman"/>
          <w:sz w:val="24"/>
          <w:szCs w:val="24"/>
        </w:rPr>
        <w:t>4</w:t>
      </w:r>
      <w:r>
        <w:rPr>
          <w:rFonts w:ascii="Times New Roman" w:hAnsi="Times New Roman" w:cs="Times New Roman"/>
          <w:sz w:val="24"/>
          <w:szCs w:val="24"/>
        </w:rPr>
        <w:t>.12) and (</w:t>
      </w:r>
      <w:r w:rsidR="006B649D">
        <w:rPr>
          <w:rFonts w:ascii="Times New Roman" w:hAnsi="Times New Roman" w:cs="Times New Roman"/>
          <w:sz w:val="24"/>
          <w:szCs w:val="24"/>
        </w:rPr>
        <w:t>4</w:t>
      </w:r>
      <w:r>
        <w:rPr>
          <w:rFonts w:ascii="Times New Roman" w:hAnsi="Times New Roman" w:cs="Times New Roman"/>
          <w:sz w:val="24"/>
          <w:szCs w:val="24"/>
        </w:rPr>
        <w:t xml:space="preserve">.13) are given in Table </w:t>
      </w:r>
      <w:r w:rsidR="006B649D">
        <w:rPr>
          <w:rFonts w:ascii="Times New Roman" w:hAnsi="Times New Roman" w:cs="Times New Roman"/>
          <w:sz w:val="24"/>
          <w:szCs w:val="24"/>
        </w:rPr>
        <w:t>4</w:t>
      </w:r>
      <w:r>
        <w:rPr>
          <w:rFonts w:ascii="Times New Roman" w:hAnsi="Times New Roman" w:cs="Times New Roman"/>
          <w:sz w:val="24"/>
          <w:szCs w:val="24"/>
        </w:rPr>
        <w:t>.3.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w:t>
      </w:r>
      <w:r w:rsidR="006B649D">
        <w:rPr>
          <w:rFonts w:ascii="Times New Roman" w:hAnsi="Times New Roman" w:cs="Times New Roman"/>
          <w:sz w:val="24"/>
          <w:szCs w:val="24"/>
        </w:rPr>
        <w:t>4</w:t>
      </w:r>
      <w:r w:rsidR="00081027">
        <w:rPr>
          <w:rFonts w:ascii="Times New Roman" w:hAnsi="Times New Roman" w:cs="Times New Roman"/>
          <w:sz w:val="24"/>
          <w:szCs w:val="24"/>
        </w:rPr>
        <w:t>.12)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.14) </w:t>
      </w:r>
      <w:r w:rsidR="00DA7C91">
        <w:rPr>
          <w:rFonts w:ascii="Times New Roman" w:hAnsi="Times New Roman" w:cs="Times New Roman"/>
          <w:sz w:val="24"/>
          <w:szCs w:val="24"/>
        </w:rPr>
        <w:t xml:space="preserve">in the </w:t>
      </w:r>
      <w:r w:rsidR="0083361A">
        <w:rPr>
          <w:rFonts w:ascii="Times New Roman" w:hAnsi="Times New Roman" w:cs="Times New Roman"/>
          <w:sz w:val="24"/>
          <w:szCs w:val="24"/>
        </w:rPr>
        <w:t xml:space="preserve"> Table (</w:t>
      </w:r>
      <w:r w:rsidR="006B649D">
        <w:rPr>
          <w:rFonts w:ascii="Times New Roman" w:hAnsi="Times New Roman" w:cs="Times New Roman"/>
          <w:sz w:val="24"/>
          <w:szCs w:val="24"/>
        </w:rPr>
        <w:t>4</w:t>
      </w:r>
      <w:r w:rsidR="0083361A">
        <w:rPr>
          <w:rFonts w:ascii="Times New Roman" w:hAnsi="Times New Roman" w:cs="Times New Roman"/>
          <w:sz w:val="24"/>
          <w:szCs w:val="24"/>
        </w:rPr>
        <w:t xml:space="preserve">.4)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DA7C91">
        <w:rPr>
          <w:rFonts w:ascii="Times New Roman" w:hAnsi="Times New Roman" w:cs="Times New Roman"/>
          <w:sz w:val="24"/>
          <w:szCs w:val="24"/>
        </w:rPr>
        <w:t xml:space="preserve">and hence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 xml:space="preserve">Fig. </w:t>
      </w:r>
      <w:r w:rsidR="006B649D">
        <w:rPr>
          <w:rFonts w:ascii="Times New Roman" w:hAnsi="Times New Roman" w:cs="Times New Roman"/>
          <w:b/>
          <w:bCs/>
          <w:sz w:val="24"/>
          <w:szCs w:val="24"/>
        </w:rPr>
        <w:t>4</w:t>
      </w:r>
      <w:r w:rsidRPr="00785147">
        <w:rPr>
          <w:rFonts w:ascii="Times New Roman" w:hAnsi="Times New Roman" w:cs="Times New Roman"/>
          <w:b/>
          <w:bCs/>
          <w:sz w:val="24"/>
          <w:szCs w:val="24"/>
        </w:rPr>
        <w:t>.4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6B649D"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CE37EF">
        <w:rPr>
          <w:rFonts w:ascii="Times New Roman" w:hAnsi="Times New Roman" w:cs="Times New Roman"/>
          <w:b/>
          <w:bCs/>
          <w:sz w:val="24"/>
          <w:szCs w:val="24"/>
        </w:rPr>
        <w:t>.2.7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 xml:space="preserve">Vibrio </w:t>
      </w:r>
      <w:r w:rsidR="00BC121E" w:rsidRPr="002B36FA">
        <w:rPr>
          <w:rFonts w:ascii="Times New Roman" w:hAnsi="Times New Roman" w:cs="Times New Roman"/>
          <w:b/>
          <w:bCs/>
          <w:i/>
          <w:iCs/>
          <w:noProof/>
          <w:sz w:val="24"/>
          <w:szCs w:val="24"/>
        </w:rPr>
        <w:t>paraheamolyticus</w:t>
      </w:r>
    </w:p>
    <w:p w:rsidR="00BC121E" w:rsidRDefault="00BC121E"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2B36FA">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 xml:space="preserve">t and is given in </w:t>
      </w:r>
      <w:r w:rsidR="00CA34D9">
        <w:rPr>
          <w:rFonts w:ascii="Times New Roman" w:hAnsi="Times New Roman" w:cs="Times New Roman"/>
          <w:sz w:val="24"/>
          <w:szCs w:val="24"/>
        </w:rPr>
        <w:t>E</w:t>
      </w:r>
      <w:r w:rsidR="00CE37EF">
        <w:rPr>
          <w:rFonts w:ascii="Times New Roman" w:hAnsi="Times New Roman" w:cs="Times New Roman"/>
          <w:sz w:val="24"/>
          <w:szCs w:val="24"/>
        </w:rPr>
        <w:t>q</w:t>
      </w:r>
      <w:r w:rsidR="00CA34D9">
        <w:rPr>
          <w:rFonts w:ascii="Times New Roman" w:hAnsi="Times New Roman" w:cs="Times New Roman"/>
          <w:sz w:val="24"/>
          <w:szCs w:val="24"/>
        </w:rPr>
        <w:t>.</w:t>
      </w:r>
      <w:r w:rsidR="00CE37EF">
        <w:rPr>
          <w:rFonts w:ascii="Times New Roman" w:hAnsi="Times New Roman" w:cs="Times New Roman"/>
          <w:sz w:val="24"/>
          <w:szCs w:val="24"/>
        </w:rPr>
        <w:t>(</w:t>
      </w:r>
      <w:r w:rsidR="006B649D">
        <w:rPr>
          <w:rFonts w:ascii="Times New Roman" w:hAnsi="Times New Roman" w:cs="Times New Roman"/>
          <w:sz w:val="24"/>
          <w:szCs w:val="24"/>
        </w:rPr>
        <w:t>4</w:t>
      </w:r>
      <w:r w:rsidR="00CE37EF">
        <w:rPr>
          <w:rFonts w:ascii="Times New Roman" w:hAnsi="Times New Roman" w:cs="Times New Roman"/>
          <w:sz w:val="24"/>
          <w:szCs w:val="24"/>
        </w:rPr>
        <w:t>.15) and is shown in Fig. (</w:t>
      </w:r>
      <w:r w:rsidR="006B649D">
        <w:rPr>
          <w:rFonts w:ascii="Times New Roman" w:hAnsi="Times New Roman" w:cs="Times New Roman"/>
          <w:sz w:val="24"/>
          <w:szCs w:val="24"/>
        </w:rPr>
        <w:t>4</w:t>
      </w:r>
      <w:r w:rsidR="00CE37EF">
        <w:rPr>
          <w:rFonts w:ascii="Times New Roman" w:hAnsi="Times New Roman" w:cs="Times New Roman"/>
          <w:sz w:val="24"/>
          <w:szCs w:val="24"/>
        </w:rPr>
        <w:t>.5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413E80">
        <w:rPr>
          <w:rFonts w:ascii="Times New Roman" w:hAnsi="Times New Roman" w:cs="Times New Roman"/>
          <w:sz w:val="24"/>
          <w:szCs w:val="24"/>
        </w:rPr>
        <w:t xml:space="preserve"> +  </w:t>
      </w:r>
      <w:r>
        <w:rPr>
          <w:rFonts w:ascii="Times New Roman" w:hAnsi="Times New Roman" w:cs="Times New Roman"/>
          <w:sz w:val="24"/>
          <w:szCs w:val="24"/>
        </w:rPr>
        <w:t xml:space="preserve">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w:t>
      </w:r>
      <w:r w:rsidR="006B649D">
        <w:rPr>
          <w:rFonts w:ascii="Times New Roman" w:hAnsi="Times New Roman" w:cs="Times New Roman"/>
          <w:sz w:val="24"/>
          <w:szCs w:val="24"/>
        </w:rPr>
        <w:t>4</w:t>
      </w:r>
      <w:r w:rsidR="00CE37EF">
        <w:rPr>
          <w:rFonts w:ascii="Times New Roman" w:hAnsi="Times New Roman" w:cs="Times New Roman"/>
          <w:sz w:val="24"/>
          <w:szCs w:val="24"/>
        </w:rPr>
        <w:t>.15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w:t>
      </w:r>
      <w:r w:rsidR="00413E80">
        <w:rPr>
          <w:rFonts w:ascii="Times New Roman" w:hAnsi="Times New Roman" w:cs="Times New Roman"/>
          <w:sz w:val="24"/>
          <w:szCs w:val="24"/>
        </w:rPr>
        <w:t xml:space="preserve">     </w:t>
      </w:r>
      <w:r>
        <w:rPr>
          <w:rFonts w:ascii="Times New Roman" w:hAnsi="Times New Roman" w:cs="Times New Roman"/>
          <w:sz w:val="24"/>
          <w:szCs w:val="24"/>
        </w:rPr>
        <w:t>(±0.003)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w:t>
      </w:r>
      <w:r w:rsidR="00DD528E">
        <w:rPr>
          <w:rFonts w:ascii="Times New Roman" w:hAnsi="Times New Roman" w:cs="Times New Roman"/>
          <w:sz w:val="24"/>
          <w:szCs w:val="24"/>
        </w:rPr>
        <w:t>E</w:t>
      </w:r>
      <w:r w:rsidR="00CE37EF">
        <w:rPr>
          <w:rFonts w:ascii="Times New Roman" w:hAnsi="Times New Roman" w:cs="Times New Roman"/>
          <w:sz w:val="24"/>
          <w:szCs w:val="24"/>
        </w:rPr>
        <w:t>qs (</w:t>
      </w:r>
      <w:r w:rsidR="006B649D">
        <w:rPr>
          <w:rFonts w:ascii="Times New Roman" w:hAnsi="Times New Roman" w:cs="Times New Roman"/>
          <w:sz w:val="24"/>
          <w:szCs w:val="24"/>
        </w:rPr>
        <w:t>4</w:t>
      </w:r>
      <w:r w:rsidR="00CE37EF">
        <w:rPr>
          <w:rFonts w:ascii="Times New Roman" w:hAnsi="Times New Roman" w:cs="Times New Roman"/>
          <w:sz w:val="24"/>
          <w:szCs w:val="24"/>
        </w:rPr>
        <w:t>.16) and (</w:t>
      </w:r>
      <w:r w:rsidR="006B649D">
        <w:rPr>
          <w:rFonts w:ascii="Times New Roman" w:hAnsi="Times New Roman" w:cs="Times New Roman"/>
          <w:sz w:val="24"/>
          <w:szCs w:val="24"/>
        </w:rPr>
        <w:t>4</w:t>
      </w:r>
      <w:r w:rsidR="00CE37EF">
        <w:rPr>
          <w:rFonts w:ascii="Times New Roman" w:hAnsi="Times New Roman" w:cs="Times New Roman"/>
          <w:sz w:val="24"/>
          <w:szCs w:val="24"/>
        </w:rPr>
        <w:t>.17</w:t>
      </w:r>
      <w:r w:rsidR="00BE26B5">
        <w:rPr>
          <w:rFonts w:ascii="Times New Roman" w:hAnsi="Times New Roman" w:cs="Times New Roman"/>
          <w:sz w:val="24"/>
          <w:szCs w:val="24"/>
        </w:rPr>
        <w:t xml:space="preserve">) which is given in </w:t>
      </w:r>
      <w:r w:rsidR="00DD528E">
        <w:rPr>
          <w:rFonts w:ascii="Times New Roman" w:hAnsi="Times New Roman" w:cs="Times New Roman"/>
          <w:sz w:val="24"/>
          <w:szCs w:val="24"/>
        </w:rPr>
        <w:t>T</w:t>
      </w:r>
      <w:r w:rsidR="00BE26B5">
        <w:rPr>
          <w:rFonts w:ascii="Times New Roman" w:hAnsi="Times New Roman" w:cs="Times New Roman"/>
          <w:sz w:val="24"/>
          <w:szCs w:val="24"/>
        </w:rPr>
        <w:t xml:space="preserve">able </w:t>
      </w:r>
      <w:r w:rsidR="00333EBD">
        <w:rPr>
          <w:rFonts w:ascii="Times New Roman" w:hAnsi="Times New Roman" w:cs="Times New Roman"/>
          <w:sz w:val="24"/>
          <w:szCs w:val="24"/>
        </w:rPr>
        <w:t>(</w:t>
      </w:r>
      <w:r w:rsidR="006B649D">
        <w:rPr>
          <w:rFonts w:ascii="Times New Roman" w:hAnsi="Times New Roman" w:cs="Times New Roman"/>
          <w:sz w:val="24"/>
          <w:szCs w:val="24"/>
        </w:rPr>
        <w:t>4</w:t>
      </w:r>
      <w:r w:rsidR="00BE26B5">
        <w:rPr>
          <w:rFonts w:ascii="Times New Roman" w:hAnsi="Times New Roman" w:cs="Times New Roman"/>
          <w:sz w:val="24"/>
          <w:szCs w:val="24"/>
        </w:rPr>
        <w:t>.3</w:t>
      </w:r>
      <w:r w:rsidR="00333EBD">
        <w:rPr>
          <w:rFonts w:ascii="Times New Roman" w:hAnsi="Times New Roman" w:cs="Times New Roman"/>
          <w:sz w:val="24"/>
          <w:szCs w:val="24"/>
        </w:rPr>
        <w:t>)</w:t>
      </w:r>
      <w:r w:rsidR="00BE26B5">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.22) </w:t>
      </w:r>
      <w:r w:rsidR="00DA7C91">
        <w:rPr>
          <w:rFonts w:ascii="Times New Roman" w:hAnsi="Times New Roman" w:cs="Times New Roman"/>
          <w:sz w:val="24"/>
          <w:szCs w:val="24"/>
        </w:rPr>
        <w:t>in the</w:t>
      </w:r>
      <w:r>
        <w:rPr>
          <w:rFonts w:ascii="Times New Roman" w:hAnsi="Times New Roman" w:cs="Times New Roman"/>
          <w:sz w:val="24"/>
          <w:szCs w:val="24"/>
        </w:rPr>
        <w:t xml:space="preserve"> Table (</w:t>
      </w:r>
      <w:r w:rsidR="006B649D">
        <w:rPr>
          <w:rFonts w:ascii="Times New Roman" w:hAnsi="Times New Roman" w:cs="Times New Roman"/>
          <w:sz w:val="24"/>
          <w:szCs w:val="24"/>
        </w:rPr>
        <w:t>4</w:t>
      </w:r>
      <w:r>
        <w:rPr>
          <w:rFonts w:ascii="Times New Roman" w:hAnsi="Times New Roman" w:cs="Times New Roman"/>
          <w:sz w:val="24"/>
          <w:szCs w:val="24"/>
        </w:rPr>
        <w:t xml:space="preserve">.4)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6B649D"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4</w:t>
      </w:r>
      <w:r w:rsidR="00CE37EF">
        <w:rPr>
          <w:rFonts w:ascii="Times New Roman" w:hAnsi="Times New Roman" w:cs="Times New Roman"/>
          <w:b/>
          <w:bCs/>
          <w:sz w:val="24"/>
          <w:szCs w:val="24"/>
        </w:rPr>
        <w:t>.2.8</w:t>
      </w:r>
      <w:r w:rsidR="00CE37EF" w:rsidRPr="00CD35DA">
        <w:rPr>
          <w:rFonts w:ascii="Times New Roman" w:hAnsi="Times New Roman" w:cs="Times New Roman"/>
          <w:b/>
          <w:bCs/>
          <w:sz w:val="24"/>
          <w:szCs w:val="24"/>
        </w:rPr>
        <w:t xml:space="preserve"> </w:t>
      </w:r>
      <w:r w:rsidR="00CE37EF"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w:t>
      </w:r>
      <w:r w:rsidR="006B649D">
        <w:rPr>
          <w:rFonts w:ascii="Times New Roman" w:hAnsi="Times New Roman" w:cs="Times New Roman"/>
          <w:sz w:val="24"/>
          <w:szCs w:val="24"/>
        </w:rPr>
        <w:t>4</w:t>
      </w:r>
      <w:r>
        <w:rPr>
          <w:rFonts w:ascii="Times New Roman" w:hAnsi="Times New Roman" w:cs="Times New Roman"/>
          <w:sz w:val="24"/>
          <w:szCs w:val="24"/>
        </w:rPr>
        <w:t xml:space="preserve">.1).  The results of SSP equations are presented in the </w:t>
      </w:r>
      <w:r w:rsidR="00067A64">
        <w:rPr>
          <w:rFonts w:ascii="Times New Roman" w:hAnsi="Times New Roman" w:cs="Times New Roman"/>
          <w:sz w:val="24"/>
          <w:szCs w:val="24"/>
        </w:rPr>
        <w:t>T</w:t>
      </w:r>
      <w:r>
        <w:rPr>
          <w:rFonts w:ascii="Times New Roman" w:hAnsi="Times New Roman" w:cs="Times New Roman"/>
          <w:sz w:val="24"/>
          <w:szCs w:val="24"/>
        </w:rPr>
        <w:t>able (</w:t>
      </w:r>
      <w:r w:rsidR="006B649D">
        <w:rPr>
          <w:rFonts w:ascii="Times New Roman" w:hAnsi="Times New Roman" w:cs="Times New Roman"/>
          <w:sz w:val="24"/>
          <w:szCs w:val="24"/>
        </w:rPr>
        <w:t>4</w:t>
      </w:r>
      <w:r>
        <w:rPr>
          <w:rFonts w:ascii="Times New Roman" w:hAnsi="Times New Roman" w:cs="Times New Roman"/>
          <w:sz w:val="24"/>
          <w:szCs w:val="24"/>
        </w:rPr>
        <w:t>.2)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w:t>
      </w:r>
      <w:r w:rsidR="00067A64">
        <w:rPr>
          <w:rFonts w:ascii="Times New Roman" w:hAnsi="Times New Roman" w:cs="Times New Roman"/>
          <w:sz w:val="24"/>
          <w:szCs w:val="24"/>
        </w:rPr>
        <w:t>E</w:t>
      </w:r>
      <w:r>
        <w:rPr>
          <w:rFonts w:ascii="Times New Roman" w:hAnsi="Times New Roman" w:cs="Times New Roman"/>
          <w:sz w:val="24"/>
          <w:szCs w:val="24"/>
        </w:rPr>
        <w:t>q</w:t>
      </w:r>
      <w:r w:rsidR="00067A64">
        <w:rPr>
          <w:rFonts w:ascii="Times New Roman" w:hAnsi="Times New Roman" w:cs="Times New Roman"/>
          <w:sz w:val="24"/>
          <w:szCs w:val="24"/>
        </w:rPr>
        <w:t>.</w:t>
      </w:r>
      <w:r>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.19) shown in Fig. (</w:t>
      </w:r>
      <w:r w:rsidR="006B649D">
        <w:rPr>
          <w:rFonts w:ascii="Times New Roman" w:hAnsi="Times New Roman" w:cs="Times New Roman"/>
          <w:sz w:val="24"/>
          <w:szCs w:val="24"/>
        </w:rPr>
        <w:t>4</w:t>
      </w:r>
      <w:r>
        <w:rPr>
          <w:rFonts w:ascii="Times New Roman" w:hAnsi="Times New Roman" w:cs="Times New Roman"/>
          <w:sz w:val="24"/>
          <w:szCs w:val="24"/>
        </w:rPr>
        <w:t>.6).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w:t>
      </w:r>
      <w:r w:rsidR="006B649D">
        <w:rPr>
          <w:rFonts w:ascii="Times New Roman" w:hAnsi="Times New Roman" w:cs="Times New Roman"/>
          <w:sz w:val="24"/>
          <w:szCs w:val="24"/>
        </w:rPr>
        <w:t>4</w:t>
      </w:r>
      <w:r>
        <w:rPr>
          <w:rFonts w:ascii="Times New Roman" w:hAnsi="Times New Roman" w:cs="Times New Roman"/>
          <w:sz w:val="24"/>
          <w:szCs w:val="24"/>
        </w:rPr>
        <w:t>.19)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DSP analysis in Table </w:t>
      </w:r>
      <w:r w:rsidR="00067A64">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.3), afford satisfactory correlations are shown in Eqs. (</w:t>
      </w:r>
      <w:r w:rsidR="006B649D">
        <w:rPr>
          <w:rFonts w:ascii="Times New Roman" w:hAnsi="Times New Roman" w:cs="Times New Roman"/>
          <w:sz w:val="24"/>
          <w:szCs w:val="24"/>
        </w:rPr>
        <w:t>4</w:t>
      </w:r>
      <w:r>
        <w:rPr>
          <w:rFonts w:ascii="Times New Roman" w:hAnsi="Times New Roman" w:cs="Times New Roman"/>
          <w:sz w:val="24"/>
          <w:szCs w:val="24"/>
        </w:rPr>
        <w:t>.20) and (</w:t>
      </w:r>
      <w:r w:rsidR="006B649D">
        <w:rPr>
          <w:rFonts w:ascii="Times New Roman" w:hAnsi="Times New Roman" w:cs="Times New Roman"/>
          <w:sz w:val="24"/>
          <w:szCs w:val="24"/>
        </w:rPr>
        <w:t>4</w:t>
      </w:r>
      <w:r>
        <w:rPr>
          <w:rFonts w:ascii="Times New Roman" w:hAnsi="Times New Roman" w:cs="Times New Roman"/>
          <w:sz w:val="24"/>
          <w:szCs w:val="24"/>
        </w:rPr>
        <w:t>.21).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w:t>
      </w:r>
      <w:r w:rsidR="006B649D">
        <w:rPr>
          <w:rFonts w:ascii="Times New Roman" w:hAnsi="Times New Roman" w:cs="Times New Roman"/>
          <w:sz w:val="24"/>
          <w:szCs w:val="24"/>
        </w:rPr>
        <w:t>4</w:t>
      </w:r>
      <w:r>
        <w:rPr>
          <w:rFonts w:ascii="Times New Roman" w:hAnsi="Times New Roman" w:cs="Times New Roman"/>
          <w:sz w:val="24"/>
          <w:szCs w:val="24"/>
        </w:rPr>
        <w:t>.20)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w:t>
      </w:r>
      <w:r w:rsidR="006B649D">
        <w:rPr>
          <w:rFonts w:ascii="Times New Roman" w:hAnsi="Times New Roman" w:cs="Times New Roman"/>
          <w:sz w:val="24"/>
          <w:szCs w:val="24"/>
        </w:rPr>
        <w:t>4</w:t>
      </w:r>
      <w:r>
        <w:rPr>
          <w:rFonts w:ascii="Times New Roman" w:hAnsi="Times New Roman" w:cs="Times New Roman"/>
          <w:sz w:val="24"/>
          <w:szCs w:val="24"/>
        </w:rPr>
        <w:t>.21)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126562">
        <w:rPr>
          <w:rFonts w:ascii="Times New Roman" w:hAnsi="Times New Roman" w:cs="Times New Roman"/>
          <w:noProof/>
          <w:sz w:val="24"/>
          <w:szCs w:val="24"/>
        </w:rPr>
        <w:t xml:space="preserve"> and </w:t>
      </w:r>
      <w:r w:rsidR="00126562" w:rsidRPr="002B36FA">
        <w:rPr>
          <w:rFonts w:ascii="Times New Roman" w:hAnsi="Times New Roman" w:cs="Times New Roman"/>
          <w:noProof/>
          <w:sz w:val="24"/>
          <w:szCs w:val="24"/>
        </w:rPr>
        <w:t>they</w:t>
      </w:r>
      <w:r w:rsidR="00CE37EF" w:rsidRPr="002B36FA">
        <w:rPr>
          <w:rFonts w:ascii="Times New Roman" w:hAnsi="Times New Roman" w:cs="Times New Roman"/>
          <w:noProof/>
          <w:sz w:val="24"/>
          <w:szCs w:val="24"/>
        </w:rPr>
        <w:t xml:space="preserve"> reveal</w:t>
      </w:r>
      <w:r w:rsidR="00CE37EF">
        <w:rPr>
          <w:rFonts w:ascii="Times New Roman" w:hAnsi="Times New Roman" w:cs="Times New Roman"/>
          <w:sz w:val="24"/>
          <w:szCs w:val="24"/>
        </w:rPr>
        <w:t xml:space="preserve"> that the electron releasing substituents decrease the inhibition zone radius </w:t>
      </w:r>
      <w:r w:rsidR="00126562" w:rsidRPr="002B36FA">
        <w:rPr>
          <w:rFonts w:ascii="Times New Roman" w:hAnsi="Times New Roman" w:cs="Times New Roman"/>
          <w:noProof/>
          <w:sz w:val="24"/>
          <w:szCs w:val="24"/>
        </w:rPr>
        <w:t>whereas</w:t>
      </w:r>
      <w:r w:rsidR="00CE37EF">
        <w:rPr>
          <w:rFonts w:ascii="Times New Roman" w:hAnsi="Times New Roman" w:cs="Times New Roman"/>
          <w:sz w:val="24"/>
          <w:szCs w:val="24"/>
        </w:rPr>
        <w:t xml:space="preserve">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.22) and Table (</w:t>
      </w:r>
      <w:r w:rsidR="006B649D">
        <w:rPr>
          <w:rFonts w:ascii="Times New Roman" w:hAnsi="Times New Roman" w:cs="Times New Roman"/>
          <w:sz w:val="24"/>
          <w:szCs w:val="24"/>
        </w:rPr>
        <w:t>4</w:t>
      </w:r>
      <w:r>
        <w:rPr>
          <w:rFonts w:ascii="Times New Roman" w:hAnsi="Times New Roman" w:cs="Times New Roman"/>
          <w:sz w:val="24"/>
          <w:szCs w:val="24"/>
        </w:rPr>
        <w:t>.4)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236DA" w:rsidRDefault="00F236DA" w:rsidP="001C1EE6">
      <w:pPr>
        <w:spacing w:after="0" w:line="240" w:lineRule="auto"/>
        <w:jc w:val="both"/>
        <w:rPr>
          <w:rFonts w:ascii="Times New Roman" w:hAnsi="Times New Roman" w:cs="Times New Roman"/>
          <w:b/>
          <w:bCs/>
          <w:sz w:val="24"/>
          <w:szCs w:val="24"/>
        </w:rPr>
      </w:pPr>
    </w:p>
    <w:p w:rsidR="00F236DA" w:rsidRDefault="00F236DA" w:rsidP="001C1EE6">
      <w:pPr>
        <w:spacing w:after="0" w:line="240" w:lineRule="auto"/>
        <w:jc w:val="both"/>
        <w:rPr>
          <w:rFonts w:ascii="Times New Roman" w:hAnsi="Times New Roman" w:cs="Times New Roman"/>
          <w:b/>
          <w:bCs/>
          <w:sz w:val="24"/>
          <w:szCs w:val="24"/>
        </w:rPr>
      </w:pPr>
    </w:p>
    <w:p w:rsidR="001C1EE6" w:rsidRDefault="006B649D"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C1EE6" w:rsidRPr="001C1EE6">
        <w:rPr>
          <w:rFonts w:ascii="Times New Roman" w:hAnsi="Times New Roman" w:cs="Times New Roman"/>
          <w:b/>
          <w:bCs/>
          <w:sz w:val="24"/>
          <w:szCs w:val="24"/>
        </w:rPr>
        <w:t>.3 Antibacterial activity of</w:t>
      </w:r>
      <w:r w:rsidR="001C1EE6" w:rsidRPr="001C1EE6">
        <w:rPr>
          <w:rStyle w:val="fontstyle21"/>
          <w:b/>
          <w:bCs/>
        </w:rPr>
        <w:t xml:space="preserve"> substituted 5-</w:t>
      </w:r>
      <w:r w:rsidR="001C1EE6" w:rsidRPr="0072165E">
        <w:rPr>
          <w:rStyle w:val="fontstyle21"/>
          <w:b/>
          <w:bCs/>
          <w:noProof/>
        </w:rPr>
        <w:t>benzylidenebarbituric</w:t>
      </w:r>
      <w:r w:rsidR="001C1EE6" w:rsidRPr="001C1EE6">
        <w:rPr>
          <w:rStyle w:val="fontstyle21"/>
          <w:b/>
          <w:bCs/>
        </w:rPr>
        <w:t xml:space="preserve"> acid</w:t>
      </w:r>
      <w:r w:rsidR="001C1EE6">
        <w:rPr>
          <w:rStyle w:val="fontstyle21"/>
          <w:b/>
          <w:bCs/>
        </w:rPr>
        <w:t xml:space="preserve">: </w:t>
      </w:r>
      <w:r w:rsidR="001C1EE6"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CF067B" w:rsidP="00ED6100">
      <w:pPr>
        <w:tabs>
          <w:tab w:val="left" w:pos="81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4</w:t>
      </w:r>
      <w:r w:rsidR="001C1EE6" w:rsidRPr="001C1EE6">
        <w:rPr>
          <w:rFonts w:ascii="Times New Roman" w:hAnsi="Times New Roman" w:cs="Times New Roman"/>
          <w:b/>
          <w:bCs/>
          <w:sz w:val="24"/>
          <w:szCs w:val="24"/>
        </w:rPr>
        <w:t>.3.1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2B36FA">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2B36FA">
        <w:rPr>
          <w:rStyle w:val="fontstyle21"/>
          <w:i/>
          <w:noProof/>
        </w:rPr>
        <w:t>sonnei</w:t>
      </w:r>
      <w:r w:rsidR="0072165E">
        <w:rPr>
          <w:rStyle w:val="fontstyle21"/>
          <w:i/>
        </w:rPr>
        <w:t>)</w:t>
      </w:r>
      <w:r w:rsidR="0072165E">
        <w:rPr>
          <w:rStyle w:val="fontstyle21"/>
          <w:iCs/>
        </w:rPr>
        <w:t xml:space="preserve"> and </w:t>
      </w:r>
      <w:r w:rsidR="004F25F6">
        <w:rPr>
          <w:rStyle w:val="fontstyle21"/>
          <w:iCs/>
        </w:rPr>
        <w:t xml:space="preserve">a </w:t>
      </w:r>
      <w:r w:rsidR="004F25F6">
        <w:rPr>
          <w:rStyle w:val="fontstyle21"/>
        </w:rPr>
        <w:t>gram-positive bacterium</w:t>
      </w:r>
      <w:r>
        <w:rPr>
          <w:rStyle w:val="fontstyle21"/>
        </w:rPr>
        <w:t xml:space="preserve"> (</w:t>
      </w:r>
      <w:r w:rsidRPr="005E5C82">
        <w:rPr>
          <w:rStyle w:val="fontstyle21"/>
          <w:i/>
        </w:rPr>
        <w:t>Staphylococcus aureus</w:t>
      </w:r>
      <w:r>
        <w:rPr>
          <w:rStyle w:val="fontstyle21"/>
        </w:rPr>
        <w:t>) were used.  The result of the present study showed a broad range of antibacte</w:t>
      </w:r>
      <w:r w:rsidR="00920AF5">
        <w:rPr>
          <w:rStyle w:val="fontstyle21"/>
        </w:rPr>
        <w:t xml:space="preserve">rial activity, shown in Figure </w:t>
      </w:r>
      <w:r w:rsidR="00547BDC">
        <w:rPr>
          <w:rStyle w:val="fontstyle21"/>
        </w:rPr>
        <w:t>(</w:t>
      </w:r>
      <w:r w:rsidR="00CF067B">
        <w:rPr>
          <w:rStyle w:val="fontstyle21"/>
        </w:rPr>
        <w:t>4</w:t>
      </w:r>
      <w:r w:rsidR="00920AF5">
        <w:rPr>
          <w:rStyle w:val="fontstyle21"/>
        </w:rPr>
        <w:t>.7</w:t>
      </w:r>
      <w:r w:rsidR="00547BDC">
        <w:rPr>
          <w:rStyle w:val="fontstyle21"/>
        </w:rPr>
        <w:t>)</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w:t>
      </w:r>
      <w:r w:rsidR="0003583C">
        <w:rPr>
          <w:rStyle w:val="fontstyle21"/>
        </w:rPr>
        <w:t>(</w:t>
      </w:r>
      <w:r w:rsidR="00CF067B">
        <w:rPr>
          <w:rStyle w:val="fontstyle21"/>
        </w:rPr>
        <w:t>4</w:t>
      </w:r>
      <w:r w:rsidR="00C906A7">
        <w:rPr>
          <w:rStyle w:val="fontstyle21"/>
        </w:rPr>
        <w:t>.5</w:t>
      </w:r>
      <w:r w:rsidR="0003583C">
        <w:rPr>
          <w:rStyle w:val="fontstyle21"/>
        </w:rPr>
        <w:t>)</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 xml:space="preserve">Table </w:t>
      </w:r>
      <w:r w:rsidR="00CF067B">
        <w:rPr>
          <w:rStyle w:val="fontstyle21"/>
          <w:b/>
          <w:bCs/>
        </w:rPr>
        <w:t>4</w:t>
      </w:r>
      <w:r>
        <w:rPr>
          <w:rStyle w:val="fontstyle21"/>
          <w:b/>
          <w:bCs/>
        </w:rPr>
        <w:t>.5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r w:rsidR="004F25F6">
              <w:rPr>
                <w:rFonts w:ascii="Times New Roman" w:eastAsia="Times New Roman" w:hAnsi="Times New Roman" w:cs="Times New Roman"/>
                <w:b/>
                <w:bCs/>
                <w:color w:val="FF0000"/>
                <w:lang w:bidi="ta-IN"/>
              </w:rPr>
              <w:t xml:space="preserve">  (mm)</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3" w:name="_Hlk497333249"/>
            <w:r w:rsidRPr="00920AF5">
              <w:rPr>
                <w:rFonts w:ascii="Times New Roman" w:eastAsia="Times New Roman" w:hAnsi="Times New Roman" w:cs="Times New Roman"/>
                <w:b/>
                <w:bCs/>
                <w:i/>
                <w:color w:val="FF0000"/>
                <w:lang w:bidi="ta-IN"/>
              </w:rPr>
              <w:t>Escherichia coli</w:t>
            </w:r>
            <w:bookmarkEnd w:id="3"/>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p>
    <w:p w:rsidR="0093052E" w:rsidRPr="0093052E" w:rsidRDefault="00F236DA" w:rsidP="0093052E">
      <w:pPr>
        <w:rPr>
          <w:rFonts w:ascii="Times New Roman" w:hAnsi="Times New Roman" w:cs="Times New Roman"/>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97154</wp:posOffset>
            </wp:positionV>
            <wp:extent cx="3448050" cy="5188749"/>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4561" cy="51985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w:t>
      </w:r>
      <w:r w:rsidR="00CF067B">
        <w:rPr>
          <w:rFonts w:ascii="Times New Roman" w:hAnsi="Times New Roman" w:cs="Times New Roman"/>
          <w:b/>
          <w:bCs/>
          <w:sz w:val="24"/>
          <w:szCs w:val="24"/>
        </w:rPr>
        <w:t>4</w:t>
      </w:r>
      <w:r w:rsidRPr="0093052E">
        <w:rPr>
          <w:rFonts w:ascii="Times New Roman" w:hAnsi="Times New Roman" w:cs="Times New Roman"/>
          <w:b/>
          <w:bCs/>
          <w:sz w:val="24"/>
          <w:szCs w:val="24"/>
        </w:rPr>
        <w:t xml:space="preserve">.7 </w:t>
      </w:r>
      <w:r w:rsidR="004E1F8C">
        <w:rPr>
          <w:rFonts w:ascii="Times New Roman" w:hAnsi="Times New Roman" w:cs="Times New Roman"/>
          <w:b/>
          <w:bCs/>
          <w:sz w:val="24"/>
          <w:szCs w:val="24"/>
        </w:rPr>
        <w:t xml:space="preserve">  </w:t>
      </w:r>
      <w:r w:rsidRPr="0093052E">
        <w:rPr>
          <w:rFonts w:ascii="Times New Roman" w:hAnsi="Times New Roman" w:cs="Times New Roman"/>
          <w:b/>
          <w:bCs/>
          <w:sz w:val="24"/>
          <w:szCs w:val="24"/>
        </w:rPr>
        <w:t xml:space="preserve">Antibacterial activity of </w:t>
      </w:r>
      <w:r w:rsidR="00C22856">
        <w:rPr>
          <w:rFonts w:ascii="Times New Roman" w:hAnsi="Times New Roman" w:cs="Times New Roman"/>
          <w:b/>
          <w:bCs/>
          <w:sz w:val="24"/>
          <w:szCs w:val="24"/>
        </w:rPr>
        <w:t>4</w:t>
      </w:r>
      <w:r w:rsidR="00451432">
        <w:rPr>
          <w:rFonts w:ascii="Times New Roman" w:hAnsi="Times New Roman" w:cs="Times New Roman"/>
          <w:b/>
          <w:bCs/>
          <w:sz w:val="24"/>
          <w:szCs w:val="24"/>
        </w:rPr>
        <w:t>′</w:t>
      </w:r>
      <w:r w:rsidR="00C22856">
        <w:rPr>
          <w:rFonts w:ascii="Times New Roman" w:hAnsi="Times New Roman" w:cs="Times New Roman"/>
          <w:b/>
          <w:bCs/>
          <w:sz w:val="24"/>
          <w:szCs w:val="24"/>
        </w:rPr>
        <w:t>-</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7C568E" w:rsidRDefault="00CF067B" w:rsidP="00186E48">
      <w:pPr>
        <w:tabs>
          <w:tab w:val="left" w:pos="3795"/>
        </w:tabs>
        <w:spacing w:after="0"/>
        <w:rPr>
          <w:rFonts w:ascii="Times New Roman" w:hAnsi="Times New Roman" w:cs="Times New Roman"/>
          <w:b/>
          <w:bCs/>
          <w:noProof/>
          <w:sz w:val="28"/>
          <w:szCs w:val="28"/>
        </w:rPr>
      </w:pPr>
      <w:r>
        <w:rPr>
          <w:rFonts w:ascii="Times New Roman" w:hAnsi="Times New Roman" w:cs="Times New Roman"/>
          <w:b/>
          <w:bCs/>
          <w:sz w:val="28"/>
          <w:szCs w:val="28"/>
        </w:rPr>
        <w:t>4</w:t>
      </w:r>
      <w:r w:rsidR="002748D4" w:rsidRPr="006B767C">
        <w:rPr>
          <w:rFonts w:ascii="Times New Roman" w:hAnsi="Times New Roman" w:cs="Times New Roman"/>
          <w:b/>
          <w:bCs/>
          <w:sz w:val="28"/>
          <w:szCs w:val="28"/>
        </w:rPr>
        <w:t xml:space="preserve">.3.2 </w:t>
      </w:r>
      <w:r w:rsidR="007C568E">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Substituent effects on the antibacterial activity of  5-</w:t>
      </w:r>
      <w:r w:rsidR="006B767C">
        <w:rPr>
          <w:rFonts w:ascii="Times New Roman" w:hAnsi="Times New Roman" w:cs="Times New Roman"/>
          <w:b/>
          <w:bCs/>
          <w:sz w:val="28"/>
          <w:szCs w:val="28"/>
        </w:rPr>
        <w:t>b</w:t>
      </w:r>
      <w:r w:rsidR="002748D4" w:rsidRPr="006B767C">
        <w:rPr>
          <w:rFonts w:ascii="Times New Roman" w:hAnsi="Times New Roman" w:cs="Times New Roman"/>
          <w:b/>
          <w:bCs/>
          <w:noProof/>
          <w:sz w:val="28"/>
          <w:szCs w:val="28"/>
        </w:rPr>
        <w:t>enzylidene</w:t>
      </w:r>
    </w:p>
    <w:p w:rsidR="00D77850" w:rsidRPr="006B767C" w:rsidRDefault="007C568E" w:rsidP="00186E48">
      <w:pPr>
        <w:tabs>
          <w:tab w:val="left" w:pos="3795"/>
        </w:tabs>
        <w:spacing w:after="0"/>
        <w:rPr>
          <w:rFonts w:ascii="Times New Roman" w:hAnsi="Times New Roman" w:cs="Times New Roman"/>
          <w:b/>
          <w:bCs/>
          <w:sz w:val="28"/>
          <w:szCs w:val="28"/>
        </w:rPr>
      </w:pPr>
      <w:r>
        <w:rPr>
          <w:rFonts w:ascii="Times New Roman" w:hAnsi="Times New Roman" w:cs="Times New Roman"/>
          <w:b/>
          <w:bCs/>
          <w:noProof/>
          <w:sz w:val="28"/>
          <w:szCs w:val="28"/>
        </w:rPr>
        <w:t xml:space="preserve">          </w:t>
      </w:r>
      <w:r w:rsidR="002748D4" w:rsidRPr="006B767C">
        <w:rPr>
          <w:rFonts w:ascii="Times New Roman" w:hAnsi="Times New Roman" w:cs="Times New Roman"/>
          <w:b/>
          <w:bCs/>
          <w:noProof/>
          <w:sz w:val="28"/>
          <w:szCs w:val="28"/>
        </w:rPr>
        <w:t>barbituric</w:t>
      </w:r>
      <w:r w:rsidR="003E4EC6">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acids.</w:t>
      </w:r>
      <w:r w:rsidR="00C44F8A">
        <w:rPr>
          <w:rFonts w:ascii="Times New Roman" w:hAnsi="Times New Roman" w:cs="Times New Roman"/>
          <w:b/>
          <w:bCs/>
          <w:sz w:val="28"/>
          <w:szCs w:val="28"/>
        </w:rPr>
        <w:t xml:space="preserve"> </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C568E">
        <w:rPr>
          <w:rFonts w:ascii="Times New Roman" w:hAnsi="Times New Roman" w:cs="Times New Roman"/>
          <w:color w:val="000000"/>
          <w:sz w:val="24"/>
          <w:szCs w:val="24"/>
        </w:rPr>
        <w:t xml:space="preserve"> </w:t>
      </w:r>
      <w:r w:rsidR="0072165E">
        <w:rPr>
          <w:rFonts w:ascii="Times New Roman" w:hAnsi="Times New Roman" w:cs="Times New Roman"/>
          <w:color w:val="000000"/>
          <w:sz w:val="24"/>
          <w:szCs w:val="24"/>
        </w:rPr>
        <w:t xml:space="preserve">(Table </w:t>
      </w:r>
      <w:r w:rsidR="00CF067B">
        <w:rPr>
          <w:rFonts w:ascii="Times New Roman" w:hAnsi="Times New Roman" w:cs="Times New Roman"/>
          <w:color w:val="000000"/>
          <w:sz w:val="24"/>
          <w:szCs w:val="24"/>
        </w:rPr>
        <w:t>4</w:t>
      </w:r>
      <w:r w:rsidR="0072165E">
        <w:rPr>
          <w:rFonts w:ascii="Times New Roman" w:hAnsi="Times New Roman" w:cs="Times New Roman"/>
          <w:color w:val="000000"/>
          <w:sz w:val="24"/>
          <w:szCs w:val="24"/>
        </w:rPr>
        <w:t>.5)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CF067B" w:rsidP="007E1712">
      <w:pPr>
        <w:tabs>
          <w:tab w:val="left" w:pos="1080"/>
        </w:tabs>
        <w:spacing w:after="0" w:line="480" w:lineRule="auto"/>
        <w:rPr>
          <w:rFonts w:ascii="Times New Roman" w:eastAsia="Times New Roman" w:hAnsi="Times New Roman" w:cs="Times New Roman"/>
          <w:b/>
          <w:bCs/>
          <w:i/>
          <w:sz w:val="24"/>
          <w:szCs w:val="24"/>
          <w:lang w:bidi="ta-IN"/>
        </w:rPr>
      </w:pPr>
      <w:r>
        <w:rPr>
          <w:rFonts w:ascii="Times New Roman" w:hAnsi="Times New Roman" w:cs="Times New Roman"/>
          <w:b/>
          <w:bCs/>
          <w:sz w:val="24"/>
          <w:szCs w:val="24"/>
        </w:rPr>
        <w:t>4</w:t>
      </w:r>
      <w:r w:rsidR="00891B1D" w:rsidRPr="00DB7DB4">
        <w:rPr>
          <w:rFonts w:ascii="Times New Roman" w:hAnsi="Times New Roman" w:cs="Times New Roman"/>
          <w:b/>
          <w:bCs/>
          <w:sz w:val="24"/>
          <w:szCs w:val="24"/>
        </w:rPr>
        <w:t>.3.3</w:t>
      </w:r>
      <w:r w:rsidR="00891B1D"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00891B1D"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004A5F7E" w:rsidRPr="004A5F7E">
        <w:rPr>
          <w:rFonts w:ascii="Times New Roman" w:eastAsia="Times New Roman" w:hAnsi="Times New Roman" w:cs="Times New Roman"/>
          <w:i/>
          <w:sz w:val="24"/>
          <w:szCs w:val="24"/>
          <w:lang w:bidi="ta-IN"/>
        </w:rPr>
        <w:t>E</w:t>
      </w:r>
      <w:r w:rsidRPr="004A5F7E">
        <w:rPr>
          <w:rFonts w:ascii="Times New Roman" w:eastAsia="Times New Roman" w:hAnsi="Times New Roman" w:cs="Times New Roman"/>
          <w:i/>
          <w:sz w:val="24"/>
          <w:szCs w:val="24"/>
          <w:lang w:bidi="ta-IN"/>
        </w:rPr>
        <w:t xml:space="preserve">scherichia </w:t>
      </w:r>
      <w:r w:rsidR="00740949" w:rsidRPr="004A5F7E">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T</w:t>
      </w:r>
      <w:r w:rsidR="004E24E4" w:rsidRPr="00D016E7">
        <w:rPr>
          <w:rFonts w:ascii="Times New Roman" w:eastAsia="Times New Roman" w:hAnsi="Times New Roman" w:cs="Times New Roman"/>
          <w:iCs/>
          <w:sz w:val="24"/>
          <w:szCs w:val="24"/>
          <w:lang w:bidi="ta-IN"/>
        </w:rPr>
        <w:t xml:space="preserve">able </w:t>
      </w:r>
      <w:r w:rsidR="00792643">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4E24E4" w:rsidRPr="00D016E7">
        <w:rPr>
          <w:rFonts w:ascii="Times New Roman" w:eastAsia="Times New Roman" w:hAnsi="Times New Roman" w:cs="Times New Roman"/>
          <w:iCs/>
          <w:sz w:val="24"/>
          <w:szCs w:val="24"/>
          <w:lang w:bidi="ta-IN"/>
        </w:rPr>
        <w:t>.6</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and is given in </w:t>
      </w:r>
      <w:r w:rsidR="00792643">
        <w:rPr>
          <w:rFonts w:ascii="Times New Roman" w:eastAsia="Times New Roman" w:hAnsi="Times New Roman" w:cs="Times New Roman"/>
          <w:iCs/>
          <w:sz w:val="24"/>
          <w:szCs w:val="24"/>
          <w:lang w:bidi="ta-IN"/>
        </w:rPr>
        <w:t>E</w:t>
      </w:r>
      <w:r w:rsidR="004E24E4" w:rsidRPr="00D016E7">
        <w:rPr>
          <w:rFonts w:ascii="Times New Roman" w:eastAsia="Times New Roman" w:hAnsi="Times New Roman" w:cs="Times New Roman"/>
          <w:iCs/>
          <w:sz w:val="24"/>
          <w:szCs w:val="24"/>
          <w:lang w:bidi="ta-IN"/>
        </w:rPr>
        <w:t>q</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4E24E4" w:rsidRPr="00D016E7">
        <w:rPr>
          <w:rFonts w:ascii="Times New Roman" w:eastAsia="Times New Roman" w:hAnsi="Times New Roman" w:cs="Times New Roman"/>
          <w:iCs/>
          <w:sz w:val="24"/>
          <w:szCs w:val="24"/>
          <w:lang w:bidi="ta-IN"/>
        </w:rPr>
        <w:t>.23</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 xml:space="preserve">Fig. </w:t>
      </w:r>
      <w:r w:rsidR="00CF067B">
        <w:rPr>
          <w:rFonts w:ascii="Times New Roman" w:eastAsia="Times New Roman" w:hAnsi="Times New Roman" w:cs="Times New Roman"/>
          <w:iCs/>
          <w:sz w:val="24"/>
          <w:szCs w:val="24"/>
          <w:lang w:bidi="ta-IN"/>
        </w:rPr>
        <w:t>4</w:t>
      </w:r>
      <w:r w:rsidR="00DB7DB4">
        <w:rPr>
          <w:rFonts w:ascii="Times New Roman" w:eastAsia="Times New Roman" w:hAnsi="Times New Roman" w:cs="Times New Roman"/>
          <w:iCs/>
          <w:sz w:val="24"/>
          <w:szCs w:val="24"/>
          <w:lang w:bidi="ta-IN"/>
        </w:rPr>
        <w:t>.8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w:t>
      </w:r>
      <w:r w:rsidR="00F05AAC">
        <w:rPr>
          <w:rFonts w:ascii="Times New Roman" w:eastAsia="Times New Roman" w:hAnsi="Times New Roman" w:cs="Times New Roman"/>
          <w:iCs/>
          <w:sz w:val="24"/>
          <w:szCs w:val="24"/>
          <w:lang w:bidi="ta-IN"/>
        </w:rPr>
        <w:t xml:space="preserve">that </w:t>
      </w:r>
      <w:r w:rsidR="00DB7DB4" w:rsidRPr="000364FE">
        <w:rPr>
          <w:rFonts w:ascii="Times New Roman" w:eastAsia="Times New Roman" w:hAnsi="Times New Roman" w:cs="Times New Roman"/>
          <w:iCs/>
          <w:sz w:val="24"/>
          <w:szCs w:val="24"/>
          <w:lang w:bidi="ta-IN"/>
        </w:rPr>
        <w:t>reveals a normal substituent effect.</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w:t>
      </w:r>
      <w:r w:rsidR="005A4D7F">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bookmarkStart w:id="4" w:name="_Hlk506652662"/>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.8    </w:t>
      </w:r>
      <w:r w:rsidRPr="00A41604">
        <w:rPr>
          <w:rFonts w:ascii="Times New Roman" w:hAnsi="Times New Roman" w:cs="Times New Roman"/>
          <w:b/>
          <w:bCs/>
          <w:sz w:val="24"/>
          <w:szCs w:val="24"/>
        </w:rPr>
        <w:t xml:space="preserve"> Hammett plot of log IZ</w:t>
      </w:r>
      <w:r w:rsidR="00B510D3">
        <w:rPr>
          <w:rFonts w:ascii="Times New Roman" w:hAnsi="Times New Roman" w:cs="Times New Roman"/>
          <w:b/>
          <w:bCs/>
          <w:sz w:val="24"/>
          <w:szCs w:val="24"/>
        </w:rPr>
        <w:t>D</w:t>
      </w:r>
      <w:r w:rsidRPr="00A41604">
        <w:rPr>
          <w:rFonts w:ascii="Times New Roman" w:hAnsi="Times New Roman" w:cs="Times New Roman"/>
          <w:b/>
          <w:bCs/>
          <w:sz w:val="24"/>
          <w:szCs w:val="24"/>
        </w:rPr>
        <w:t xml:space="preserve">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bookmarkEnd w:id="4"/>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with the least standard error</w:t>
      </w:r>
      <w:r w:rsidR="009167B4">
        <w:rPr>
          <w:rFonts w:ascii="Times New Roman" w:hAnsi="Times New Roman" w:cs="Times New Roman"/>
          <w:color w:val="000000"/>
          <w:sz w:val="24"/>
          <w:szCs w:val="24"/>
        </w:rPr>
        <w:t xml:space="preserve"> (SE)</w:t>
      </w:r>
      <w:r w:rsidR="00D73987" w:rsidRPr="00B64AF8">
        <w:rPr>
          <w:rFonts w:ascii="Times New Roman" w:hAnsi="Times New Roman" w:cs="Times New Roman"/>
          <w:color w:val="000000"/>
          <w:sz w:val="24"/>
          <w:szCs w:val="24"/>
        </w:rPr>
        <w:t xml:space="preserve"> and satisfactory correlation coefficient</w:t>
      </w:r>
      <w:r w:rsidR="009167B4">
        <w:rPr>
          <w:rFonts w:ascii="Times New Roman" w:hAnsi="Times New Roman" w:cs="Times New Roman"/>
          <w:color w:val="000000"/>
          <w:sz w:val="24"/>
          <w:szCs w:val="24"/>
        </w:rPr>
        <w:t xml:space="preserve"> (R)</w:t>
      </w:r>
      <w:r w:rsidR="00D73987" w:rsidRPr="00B64AF8">
        <w:rPr>
          <w:rFonts w:ascii="Times New Roman" w:hAnsi="Times New Roman" w:cs="Times New Roman"/>
          <w:color w:val="000000"/>
          <w:sz w:val="24"/>
          <w:szCs w:val="24"/>
        </w:rPr>
        <w:t xml:space="preserve">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which a</w:t>
      </w:r>
      <w:r w:rsidR="00F05AAC">
        <w:rPr>
          <w:rFonts w:ascii="Times New Roman" w:hAnsi="Times New Roman" w:cs="Times New Roman"/>
          <w:sz w:val="24"/>
          <w:szCs w:val="24"/>
        </w:rPr>
        <w:t>re</w:t>
      </w:r>
      <w:r w:rsidR="00B64AF8">
        <w:rPr>
          <w:rFonts w:ascii="Times New Roman" w:hAnsi="Times New Roman" w:cs="Times New Roman"/>
          <w:sz w:val="24"/>
          <w:szCs w:val="24"/>
        </w:rPr>
        <w:t xml:space="preserve"> </w:t>
      </w:r>
      <w:r w:rsidR="00AA62E7">
        <w:rPr>
          <w:rFonts w:ascii="Times New Roman" w:hAnsi="Times New Roman" w:cs="Times New Roman"/>
          <w:sz w:val="24"/>
          <w:szCs w:val="24"/>
        </w:rPr>
        <w:t>given in Eqs. (</w:t>
      </w:r>
      <w:r w:rsidR="00CF067B">
        <w:rPr>
          <w:rFonts w:ascii="Times New Roman" w:hAnsi="Times New Roman" w:cs="Times New Roman"/>
          <w:sz w:val="24"/>
          <w:szCs w:val="24"/>
        </w:rPr>
        <w:t>4</w:t>
      </w:r>
      <w:r w:rsidR="00AA62E7">
        <w:rPr>
          <w:rFonts w:ascii="Times New Roman" w:hAnsi="Times New Roman" w:cs="Times New Roman"/>
          <w:sz w:val="24"/>
          <w:szCs w:val="24"/>
        </w:rPr>
        <w:t>.24) and (</w:t>
      </w:r>
      <w:r w:rsidR="00CF067B">
        <w:rPr>
          <w:rFonts w:ascii="Times New Roman" w:hAnsi="Times New Roman" w:cs="Times New Roman"/>
          <w:sz w:val="24"/>
          <w:szCs w:val="24"/>
        </w:rPr>
        <w:t>4</w:t>
      </w:r>
      <w:r w:rsidR="00AA62E7">
        <w:rPr>
          <w:rFonts w:ascii="Times New Roman" w:hAnsi="Times New Roman" w:cs="Times New Roman"/>
          <w:sz w:val="24"/>
          <w:szCs w:val="24"/>
        </w:rPr>
        <w:t xml:space="preserve">.25) and the result obtained is given in </w:t>
      </w:r>
      <w:r w:rsidR="00792643">
        <w:rPr>
          <w:rFonts w:ascii="Times New Roman" w:hAnsi="Times New Roman" w:cs="Times New Roman"/>
          <w:sz w:val="24"/>
          <w:szCs w:val="24"/>
        </w:rPr>
        <w:t>T</w:t>
      </w:r>
      <w:r w:rsidR="00AA62E7">
        <w:rPr>
          <w:rFonts w:ascii="Times New Roman" w:hAnsi="Times New Roman" w:cs="Times New Roman"/>
          <w:sz w:val="24"/>
          <w:szCs w:val="24"/>
        </w:rPr>
        <w:t xml:space="preserve">able </w:t>
      </w:r>
      <w:r w:rsidR="00CF067B">
        <w:rPr>
          <w:rFonts w:ascii="Times New Roman" w:hAnsi="Times New Roman" w:cs="Times New Roman"/>
          <w:sz w:val="24"/>
          <w:szCs w:val="24"/>
        </w:rPr>
        <w:t>4</w:t>
      </w:r>
      <w:r w:rsidR="00AA62E7">
        <w:rPr>
          <w:rFonts w:ascii="Times New Roman" w:hAnsi="Times New Roman" w:cs="Times New Roman"/>
          <w:sz w:val="24"/>
          <w:szCs w:val="24"/>
        </w:rPr>
        <w:t>.7.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w:t>
      </w:r>
      <w:r w:rsidR="00CF067B">
        <w:rPr>
          <w:rFonts w:ascii="Times New Roman" w:hAnsi="Times New Roman" w:cs="Times New Roman"/>
          <w:sz w:val="24"/>
          <w:szCs w:val="24"/>
        </w:rPr>
        <w:t>4</w:t>
      </w:r>
      <w:r w:rsidR="005351DA">
        <w:rPr>
          <w:rFonts w:ascii="Times New Roman" w:hAnsi="Times New Roman" w:cs="Times New Roman"/>
          <w:sz w:val="24"/>
          <w:szCs w:val="24"/>
        </w:rPr>
        <w:t>.24)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r w:rsidR="00271D7D">
        <w:rPr>
          <w:rFonts w:ascii="Times New Roman" w:hAnsi="Times New Roman" w:cs="Times New Roman"/>
          <w:sz w:val="24"/>
          <w:szCs w:val="24"/>
        </w:rPr>
        <w:t xml:space="preserve"> </w:t>
      </w:r>
      <w:r>
        <w:rPr>
          <w:rFonts w:ascii="Times New Roman" w:hAnsi="Times New Roman" w:cs="Times New Roman"/>
          <w:sz w:val="24"/>
          <w:szCs w:val="24"/>
        </w:rPr>
        <w:t xml:space="preserve">(±0.08)    </w:t>
      </w:r>
      <w:r w:rsidR="00271D7D">
        <w:rPr>
          <w:rFonts w:ascii="Times New Roman" w:hAnsi="Times New Roman" w:cs="Times New Roman"/>
          <w:sz w:val="24"/>
          <w:szCs w:val="24"/>
        </w:rPr>
        <w:t xml:space="preserve"> </w:t>
      </w:r>
      <w:r>
        <w:rPr>
          <w:rFonts w:ascii="Times New Roman" w:hAnsi="Times New Roman" w:cs="Times New Roman"/>
          <w:sz w:val="24"/>
          <w:szCs w:val="24"/>
        </w:rPr>
        <w:t>(±0.03)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w:t>
      </w:r>
      <w:r w:rsidR="00CF067B">
        <w:rPr>
          <w:rFonts w:ascii="Times New Roman" w:hAnsi="Times New Roman" w:cs="Times New Roman"/>
          <w:sz w:val="24"/>
          <w:szCs w:val="24"/>
        </w:rPr>
        <w:t>4</w:t>
      </w:r>
      <w:r w:rsidR="006A4EC5">
        <w:rPr>
          <w:rFonts w:ascii="Times New Roman" w:hAnsi="Times New Roman" w:cs="Times New Roman"/>
          <w:sz w:val="24"/>
          <w:szCs w:val="24"/>
        </w:rPr>
        <w:t>.25)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F05AAC">
        <w:rPr>
          <w:rFonts w:ascii="Times New Roman" w:hAnsi="Times New Roman" w:cs="Times New Roman"/>
          <w:i/>
          <w:iCs/>
          <w:noProof/>
          <w:color w:val="000000"/>
          <w:sz w:val="24"/>
          <w:szCs w:val="24"/>
        </w:rPr>
        <w:t>ρ</w:t>
      </w:r>
      <w:r w:rsidRPr="00F05AAC">
        <w:rPr>
          <w:rFonts w:ascii="Times New Roman" w:hAnsi="Times New Roman" w:cs="Times New Roman"/>
          <w:i/>
          <w:iCs/>
          <w:noProof/>
          <w:color w:val="000000"/>
          <w:sz w:val="24"/>
          <w:szCs w:val="24"/>
          <w:vertAlign w:val="subscript"/>
        </w:rPr>
        <w:t>R</w:t>
      </w:r>
      <w:r w:rsidRPr="00F05AAC">
        <w:rPr>
          <w:rFonts w:ascii="Times New Roman" w:hAnsi="Times New Roman" w:cs="Times New Roman"/>
          <w:noProof/>
          <w:color w:val="000000"/>
          <w:sz w:val="24"/>
          <w:szCs w:val="24"/>
        </w:rPr>
        <w:t xml:space="preserve"> are</w:t>
      </w:r>
      <w:r>
        <w:rPr>
          <w:rFonts w:ascii="Times New Roman" w:hAnsi="Times New Roman" w:cs="Times New Roman"/>
          <w:color w:val="000000"/>
          <w:sz w:val="24"/>
          <w:szCs w:val="24"/>
        </w:rPr>
        <w:t xml:space="preserve"> positive reveals that the normal substituent effect operates, i.e., an electron withdrawing substituents show the higher value of inhibition zone diameter while that of electron releasing substituents show a lower value of zone diameter.  The magnitude of </w:t>
      </w:r>
      <w:r w:rsidRPr="00F05AAC">
        <w:rPr>
          <w:rFonts w:ascii="Times New Roman" w:hAnsi="Times New Roman" w:cs="Times New Roman"/>
          <w:i/>
          <w:iCs/>
          <w:noProof/>
          <w:color w:val="000000"/>
          <w:sz w:val="24"/>
          <w:szCs w:val="24"/>
        </w:rPr>
        <w:t>ρ</w:t>
      </w:r>
      <w:r w:rsidRPr="00F05AAC">
        <w:rPr>
          <w:rFonts w:ascii="Times New Roman" w:hAnsi="Times New Roman" w:cs="Times New Roman"/>
          <w:i/>
          <w:iCs/>
          <w:noProof/>
          <w:color w:val="000000"/>
          <w:sz w:val="24"/>
          <w:szCs w:val="24"/>
          <w:vertAlign w:val="subscript"/>
        </w:rPr>
        <w:t>R</w:t>
      </w:r>
      <w:r w:rsidRPr="00F05AAC">
        <w:rPr>
          <w:rFonts w:ascii="Times New Roman" w:hAnsi="Times New Roman" w:cs="Times New Roman"/>
          <w:noProof/>
          <w:color w:val="000000"/>
          <w:sz w:val="24"/>
          <w:szCs w:val="24"/>
        </w:rPr>
        <w:t xml:space="preserve"> is</w:t>
      </w:r>
      <w:r>
        <w:rPr>
          <w:rFonts w:ascii="Times New Roman" w:hAnsi="Times New Roman" w:cs="Times New Roman"/>
          <w:color w:val="000000"/>
          <w:sz w:val="24"/>
          <w:szCs w:val="24"/>
        </w:rPr>
        <w:t xml:space="preserve">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w:t>
      </w:r>
      <w:r w:rsidRPr="00F05AAC">
        <w:rPr>
          <w:rFonts w:ascii="Times New Roman" w:hAnsi="Times New Roman" w:cs="Times New Roman"/>
          <w:noProof/>
          <w:color w:val="000000"/>
          <w:sz w:val="24"/>
          <w:szCs w:val="24"/>
        </w:rPr>
        <w:t>indicate</w:t>
      </w:r>
      <w:r w:rsidR="00271D7D" w:rsidRPr="00F05AAC">
        <w:rPr>
          <w:rFonts w:ascii="Times New Roman" w:hAnsi="Times New Roman" w:cs="Times New Roman"/>
          <w:noProof/>
          <w:color w:val="000000"/>
          <w:sz w:val="24"/>
          <w:szCs w:val="24"/>
        </w:rPr>
        <w:t>s</w:t>
      </w:r>
      <w:r>
        <w:rPr>
          <w:rFonts w:ascii="Times New Roman" w:hAnsi="Times New Roman" w:cs="Times New Roman"/>
          <w:color w:val="000000"/>
          <w:sz w:val="24"/>
          <w:szCs w:val="24"/>
        </w:rPr>
        <w:t xml:space="preserv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The result of Yukawa – Tsuno equation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.26) is given in </w:t>
      </w:r>
      <w:r w:rsidR="00792643">
        <w:rPr>
          <w:rFonts w:ascii="Times New Roman" w:hAnsi="Times New Roman" w:cs="Times New Roman"/>
          <w:color w:val="000000"/>
          <w:sz w:val="24"/>
          <w:szCs w:val="24"/>
        </w:rPr>
        <w:t>T</w:t>
      </w:r>
      <w:r>
        <w:rPr>
          <w:rFonts w:ascii="Times New Roman" w:hAnsi="Times New Roman" w:cs="Times New Roman"/>
          <w:color w:val="000000"/>
          <w:sz w:val="24"/>
          <w:szCs w:val="24"/>
        </w:rPr>
        <w:t>able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w:t>
      </w:r>
      <w:r w:rsidR="00CF067B">
        <w:rPr>
          <w:rFonts w:ascii="Times New Roman" w:hAnsi="Times New Roman" w:cs="Times New Roman"/>
          <w:color w:val="000000"/>
          <w:sz w:val="24"/>
          <w:szCs w:val="24"/>
        </w:rPr>
        <w:t>4</w:t>
      </w:r>
      <w:r w:rsidR="00AA1682">
        <w:rPr>
          <w:rFonts w:ascii="Times New Roman" w:hAnsi="Times New Roman" w:cs="Times New Roman"/>
          <w:color w:val="000000"/>
          <w:sz w:val="24"/>
          <w:szCs w:val="24"/>
        </w:rPr>
        <w:t>.26)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DA1BAC" w:rsidRPr="00663758" w:rsidRDefault="00DA1BAC"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DA1BAC" w:rsidRPr="00663758" w:rsidRDefault="00DA1BAC" w:rsidP="00AA1682">
                      <w:pPr>
                        <w:rPr>
                          <w:sz w:val="12"/>
                          <w:szCs w:val="12"/>
                        </w:rPr>
                      </w:pPr>
                    </w:p>
                  </w:txbxContent>
                </v:textbox>
              </v:shape>
            </w:pict>
          </mc:Fallback>
        </mc:AlternateContent>
      </w:r>
      <w:r>
        <w:rPr>
          <w:rFonts w:ascii="Times New Roman" w:hAnsi="Times New Roman" w:cs="Times New Roman"/>
          <w:b/>
          <w:sz w:val="24"/>
          <w:szCs w:val="24"/>
        </w:rPr>
        <w:t xml:space="preserve">Table </w:t>
      </w:r>
      <w:r w:rsidR="00CF067B">
        <w:rPr>
          <w:rFonts w:ascii="Times New Roman" w:hAnsi="Times New Roman" w:cs="Times New Roman"/>
          <w:b/>
          <w:sz w:val="24"/>
          <w:szCs w:val="24"/>
        </w:rPr>
        <w:t>4</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p w:rsidR="00D578ED" w:rsidRDefault="00D578ED" w:rsidP="00AA1682">
      <w:pPr>
        <w:spacing w:after="0"/>
        <w:rPr>
          <w:rFonts w:ascii="Times New Roman" w:hAnsi="Times New Roman" w:cs="Times New Roman"/>
          <w:bCs/>
          <w:sz w:val="24"/>
          <w:szCs w:val="24"/>
        </w:rPr>
      </w:pPr>
    </w:p>
    <w:tbl>
      <w:tblPr>
        <w:tblStyle w:val="GridTable1Light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024"/>
        <w:gridCol w:w="1530"/>
        <w:gridCol w:w="990"/>
      </w:tblGrid>
      <w:tr w:rsidR="00AA1682" w:rsidRPr="00BD395B" w:rsidTr="00480303">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63409"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B63409">
              <w:rPr>
                <w:rFonts w:ascii="Times New Roman" w:hAnsi="Times New Roman" w:cs="Times New Roman"/>
                <w:i/>
                <w:iCs/>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B54899"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102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53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99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480303">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w:t>
            </w:r>
            <w:r w:rsidR="00B63409">
              <w:rPr>
                <w:rFonts w:ascii="Times New Roman" w:hAnsi="Times New Roman" w:cs="Times New Roman"/>
              </w:rPr>
              <w:t>5</w:t>
            </w:r>
          </w:p>
        </w:tc>
        <w:tc>
          <w:tcPr>
            <w:tcW w:w="1024" w:type="dxa"/>
            <w:tcBorders>
              <w:top w:val="single" w:sz="4" w:space="0" w:color="auto"/>
            </w:tcBorders>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530" w:type="dxa"/>
            <w:tcBorders>
              <w:top w:val="single" w:sz="4" w:space="0" w:color="auto"/>
            </w:tcBorders>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99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w:t>
            </w:r>
            <w:r w:rsidR="00B63409">
              <w:rPr>
                <w:rFonts w:ascii="Times New Roman" w:hAnsi="Times New Roman" w:cs="Times New Roman"/>
              </w:rPr>
              <w:t>0</w:t>
            </w:r>
            <w:r w:rsidRPr="00BD395B">
              <w:rPr>
                <w:rFonts w:ascii="Times New Roman" w:hAnsi="Times New Roman" w:cs="Times New Roman"/>
              </w:rPr>
              <w:t>±0.03</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530" w:type="dxa"/>
            <w:noWrap/>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 xml:space="preserve">Klebsiella </w:t>
            </w:r>
            <w:r w:rsidRPr="00F05AAC">
              <w:rPr>
                <w:rFonts w:ascii="Times New Roman" w:eastAsia="Times New Roman" w:hAnsi="Times New Roman" w:cs="Times New Roman"/>
                <w:b/>
                <w:bCs/>
                <w:i/>
                <w:iCs/>
                <w:noProof/>
                <w:color w:val="000000"/>
                <w:lang w:bidi="ta-IN"/>
              </w:rPr>
              <w:t>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02174">
        <w:trPr>
          <w:trHeight w:val="477"/>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B63409">
              <w:rPr>
                <w:rFonts w:ascii="Times New Roman" w:eastAsia="Times New Roman" w:hAnsi="Times New Roman" w:cs="Times New Roman"/>
                <w:color w:val="000000"/>
                <w:lang w:bidi="ta-IN"/>
              </w:rPr>
              <w:t>0</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B63409">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 xml:space="preserve">Shigella </w:t>
            </w:r>
            <w:r w:rsidRPr="002B36FA">
              <w:rPr>
                <w:rFonts w:ascii="Times New Roman" w:eastAsia="Times New Roman" w:hAnsi="Times New Roman" w:cs="Times New Roman"/>
                <w:b/>
                <w:bCs/>
                <w:i/>
                <w:iCs/>
                <w:noProof/>
                <w:color w:val="000000"/>
                <w:lang w:bidi="ta-IN"/>
              </w:rPr>
              <w:t>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r w:rsidR="00C858C1">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0E2CB4">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±0.07</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C858C1">
              <w:rPr>
                <w:rFonts w:ascii="Times New Roman" w:eastAsia="Times New Roman" w:hAnsi="Times New Roman" w:cs="Times New Roman"/>
                <w:color w:val="000000"/>
                <w:lang w:bidi="ta-IN"/>
              </w:rPr>
              <w:t>0</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r w:rsidR="000E2CB4">
              <w:rPr>
                <w:rFonts w:ascii="Times New Roman" w:eastAsia="Times New Roman" w:hAnsi="Times New Roman" w:cs="Times New Roman"/>
                <w:color w:val="000000"/>
                <w:lang w:bidi="ta-IN"/>
              </w:rPr>
              <w:t>0</w:t>
            </w:r>
          </w:p>
        </w:tc>
        <w:tc>
          <w:tcPr>
            <w:tcW w:w="153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990"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45A85" w:rsidP="00AA1682">
      <w:pPr>
        <w:spacing w:after="0"/>
        <w:rPr>
          <w:rFonts w:ascii="Times New Roman" w:hAnsi="Times New Roman" w:cs="Times New Roman"/>
          <w:bCs/>
          <w:sz w:val="24"/>
          <w:szCs w:val="24"/>
        </w:rPr>
      </w:pPr>
      <w:r>
        <w:rPr>
          <w:rFonts w:ascii="Times New Roman" w:hAnsi="Times New Roman" w:cs="Times New Roman"/>
          <w:bCs/>
          <w:sz w:val="24"/>
          <w:szCs w:val="24"/>
        </w:rPr>
        <w:t xml:space="preserve">     ( when n=6, the -OH substituent was excluded)</w:t>
      </w: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 xml:space="preserve">Table </w:t>
      </w:r>
      <w:r w:rsidR="00CF067B" w:rsidRPr="002B36FA">
        <w:rPr>
          <w:rFonts w:ascii="Times New Roman" w:hAnsi="Times New Roman" w:cs="Times New Roman"/>
          <w:b/>
          <w:bCs/>
          <w:noProof/>
          <w:color w:val="000000"/>
          <w:sz w:val="24"/>
          <w:szCs w:val="24"/>
        </w:rPr>
        <w:t>4</w:t>
      </w:r>
      <w:r w:rsidRPr="002B36FA">
        <w:rPr>
          <w:rFonts w:ascii="Times New Roman" w:hAnsi="Times New Roman" w:cs="Times New Roman"/>
          <w:b/>
          <w:bCs/>
          <w:noProof/>
          <w:color w:val="000000"/>
          <w:sz w:val="24"/>
          <w:szCs w:val="24"/>
        </w:rPr>
        <w:t xml:space="preserve">.7 </w:t>
      </w:r>
      <w:r w:rsidRPr="002B36FA">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DSP analysis of log IZD (mm) with dual parameter equation (1.21).</w:t>
      </w:r>
    </w:p>
    <w:tbl>
      <w:tblPr>
        <w:tblW w:w="10231" w:type="dxa"/>
        <w:jc w:val="center"/>
        <w:tblLook w:val="04A0" w:firstRow="1" w:lastRow="0" w:firstColumn="1" w:lastColumn="0" w:noHBand="0" w:noVBand="1"/>
      </w:tblPr>
      <w:tblGrid>
        <w:gridCol w:w="663"/>
        <w:gridCol w:w="1622"/>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Escherichia coli</w:t>
            </w:r>
            <w:r w:rsidRPr="00F05AAC">
              <w:rPr>
                <w:rFonts w:ascii="Times New Roman" w:eastAsia="Times New Roman" w:hAnsi="Times New Roman" w:cs="Times New Roman"/>
                <w:b/>
                <w:bCs/>
                <w:i/>
                <w:color w:val="000000"/>
                <w:lang w:bidi="ta-IN"/>
              </w:rPr>
              <w:tab/>
            </w:r>
          </w:p>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r w:rsidR="008D36CC">
              <w:rPr>
                <w:rFonts w:ascii="Times New Roman" w:eastAsia="Times New Roman" w:hAnsi="Times New Roman" w:cs="Times New Roman"/>
                <w:color w:val="000000"/>
                <w:lang w:bidi="ta-IN"/>
              </w:rPr>
              <w:t>0</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r w:rsidR="008D36CC">
              <w:rPr>
                <w:rFonts w:ascii="Times New Roman" w:eastAsia="Times New Roman" w:hAnsi="Times New Roman" w:cs="Times New Roman"/>
                <w:color w:val="000000"/>
                <w:lang w:bidi="ta-IN"/>
              </w:rPr>
              <w:t>0</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r w:rsidR="008D36CC">
              <w:rPr>
                <w:rFonts w:ascii="Times New Roman" w:eastAsia="Times New Roman" w:hAnsi="Times New Roman" w:cs="Times New Roman"/>
                <w:color w:val="000000"/>
                <w:lang w:bidi="ta-IN"/>
              </w:rPr>
              <w:t>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F05AAC" w:rsidRDefault="00477D48" w:rsidP="00477D48">
            <w:pPr>
              <w:rPr>
                <w:rFonts w:ascii="Times New Roman" w:eastAsia="Times New Roman" w:hAnsi="Times New Roman" w:cs="Times New Roman"/>
                <w:b/>
                <w:bCs/>
                <w:i/>
                <w:color w:val="000000"/>
                <w:lang w:bidi="ta-IN"/>
              </w:rPr>
            </w:pPr>
            <w:r w:rsidRPr="00F05AAC">
              <w:rPr>
                <w:rFonts w:ascii="Times New Roman" w:hAnsi="Times New Roman" w:cs="Times New Roman"/>
                <w:b/>
                <w:bCs/>
                <w:i/>
                <w:color w:val="000000"/>
              </w:rPr>
              <w:t xml:space="preserve">Klebsiella </w:t>
            </w:r>
            <w:r w:rsidRPr="002B36FA">
              <w:rPr>
                <w:rFonts w:ascii="Times New Roman" w:hAnsi="Times New Roman" w:cs="Times New Roman"/>
                <w:b/>
                <w:bCs/>
                <w:i/>
                <w:noProof/>
                <w:color w:val="000000"/>
              </w:rPr>
              <w:t>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F05AAC" w:rsidRDefault="00477D48" w:rsidP="00477D48">
            <w:pPr>
              <w:rPr>
                <w:rFonts w:ascii="Times New Roman" w:eastAsia="Times New Roman" w:hAnsi="Times New Roman" w:cs="Times New Roman"/>
                <w:b/>
                <w:bCs/>
                <w:i/>
                <w:color w:val="000000"/>
                <w:lang w:bidi="ta-IN"/>
              </w:rPr>
            </w:pPr>
            <w:r w:rsidRPr="00F05AAC">
              <w:rPr>
                <w:rFonts w:ascii="Times New Roman" w:hAnsi="Times New Roman" w:cs="Times New Roman"/>
                <w:b/>
                <w:bCs/>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0.99±0.1</w:t>
            </w:r>
            <w:r w:rsidR="008D36CC">
              <w:rPr>
                <w:rFonts w:ascii="Times New Roman" w:eastAsia="Times New Roman" w:hAnsi="Times New Roman" w:cs="Times New Roman"/>
                <w:color w:val="000000"/>
                <w:lang w:bidi="ta-IN"/>
              </w:rPr>
              <w:t>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 xml:space="preserve">Shigella </w:t>
            </w:r>
            <w:r w:rsidRPr="002B36FA">
              <w:rPr>
                <w:rFonts w:ascii="Times New Roman" w:eastAsia="Times New Roman" w:hAnsi="Times New Roman" w:cs="Times New Roman"/>
                <w:b/>
                <w:bCs/>
                <w:i/>
                <w:noProof/>
                <w:color w:val="000000"/>
                <w:lang w:bidi="ta-IN"/>
              </w:rPr>
              <w:t>sonnei</w:t>
            </w:r>
            <w:r w:rsidRPr="00F05AAC">
              <w:rPr>
                <w:rFonts w:ascii="Times New Roman" w:eastAsia="Times New Roman" w:hAnsi="Times New Roman" w:cs="Times New Roman"/>
                <w:b/>
                <w:bCs/>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r w:rsidR="00F83106">
              <w:rPr>
                <w:rFonts w:ascii="Times New Roman" w:eastAsia="Times New Roman" w:hAnsi="Times New Roman" w:cs="Times New Roman"/>
                <w:color w:val="000000"/>
                <w:lang w:bidi="ta-IN"/>
              </w:rPr>
              <w:t>0</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Staphylococcus aureus</w:t>
            </w:r>
            <w:r w:rsidRPr="00F05AAC">
              <w:rPr>
                <w:rFonts w:ascii="Times New Roman" w:eastAsia="Times New Roman" w:hAnsi="Times New Roman" w:cs="Times New Roman"/>
                <w:b/>
                <w:bCs/>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F8310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 xml:space="preserve">Table </w:t>
      </w:r>
      <w:r w:rsidR="00CF067B">
        <w:rPr>
          <w:rFonts w:ascii="Times New Roman" w:hAnsi="Times New Roman" w:cs="Times New Roman"/>
          <w:b/>
          <w:bCs/>
          <w:color w:val="000000"/>
          <w:sz w:val="24"/>
          <w:szCs w:val="24"/>
        </w:rPr>
        <w:t>4</w:t>
      </w:r>
      <w:r>
        <w:rPr>
          <w:rFonts w:ascii="Times New Roman" w:hAnsi="Times New Roman" w:cs="Times New Roman"/>
          <w:b/>
          <w:bCs/>
          <w:color w:val="000000"/>
          <w:sz w:val="24"/>
          <w:szCs w:val="24"/>
        </w:rPr>
        <w:t>.8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B4408A" w:rsidRDefault="00A12CC6" w:rsidP="00955E50">
            <w:pPr>
              <w:spacing w:after="0" w:line="240" w:lineRule="auto"/>
              <w:jc w:val="center"/>
              <w:rPr>
                <w:rFonts w:ascii="Times New Roman" w:eastAsia="Times New Roman" w:hAnsi="Times New Roman" w:cs="Times New Roman"/>
                <w:i/>
                <w:iCs/>
                <w:color w:val="000000"/>
                <w:lang w:bidi="ta-IN"/>
              </w:rPr>
            </w:pPr>
            <w:r w:rsidRPr="00B4408A">
              <w:rPr>
                <w:rFonts w:ascii="Times New Roman" w:eastAsia="Times New Roman" w:hAnsi="Times New Roman" w:cs="Times New Roman"/>
                <w:i/>
                <w:iCs/>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w:t>
            </w:r>
            <w:r w:rsidR="00B4408A">
              <w:rPr>
                <w:rFonts w:ascii="Times New Roman" w:eastAsia="Times New Roman" w:hAnsi="Times New Roman" w:cs="Times New Roman"/>
                <w:color w:val="000000"/>
                <w:lang w:bidi="ta-IN"/>
              </w:rPr>
              <w:t>0</w:t>
            </w:r>
            <w:r w:rsidRPr="00113BC2">
              <w:rPr>
                <w:rFonts w:ascii="Times New Roman" w:eastAsia="Times New Roman" w:hAnsi="Times New Roman" w:cs="Times New Roman"/>
                <w:color w:val="000000"/>
                <w:lang w:bidi="ta-IN"/>
              </w:rPr>
              <w:t>±0.09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r w:rsidR="00B4408A">
              <w:rPr>
                <w:rFonts w:ascii="Times New Roman" w:eastAsia="Times New Roman" w:hAnsi="Times New Roman" w:cs="Times New Roman"/>
                <w:color w:val="000000"/>
                <w:lang w:bidi="ta-IN"/>
              </w:rPr>
              <w:t>0</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r w:rsidR="00B4408A">
              <w:rPr>
                <w:rFonts w:ascii="Times New Roman" w:eastAsia="Times New Roman" w:hAnsi="Times New Roman" w:cs="Times New Roman"/>
                <w:color w:val="000000"/>
                <w:lang w:bidi="ta-IN"/>
              </w:rPr>
              <w:t>0</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00762DFA">
        <w:rPr>
          <w:rFonts w:ascii="Times New Roman" w:hAnsi="Times New Roman" w:cs="Times New Roman"/>
          <w:color w:val="000000"/>
          <w:sz w:val="24"/>
          <w:szCs w:val="24"/>
        </w:rPr>
        <w:t>when n=6</w:t>
      </w:r>
      <w:r w:rsidR="00762DFA" w:rsidRPr="002B36FA">
        <w:rPr>
          <w:rFonts w:ascii="Times New Roman" w:hAnsi="Times New Roman" w:cs="Times New Roman"/>
          <w:noProof/>
          <w:color w:val="000000"/>
          <w:sz w:val="24"/>
          <w:szCs w:val="24"/>
        </w:rPr>
        <w:t>,t</w:t>
      </w:r>
      <w:r w:rsidRPr="002B36FA">
        <w:rPr>
          <w:rFonts w:ascii="Times New Roman" w:hAnsi="Times New Roman" w:cs="Times New Roman"/>
          <w:noProof/>
          <w:color w:val="000000"/>
          <w:sz w:val="24"/>
          <w:szCs w:val="24"/>
        </w:rPr>
        <w:t>he</w:t>
      </w:r>
      <w:r>
        <w:rPr>
          <w:rFonts w:ascii="Times New Roman" w:hAnsi="Times New Roman" w:cs="Times New Roman"/>
          <w:color w:val="000000"/>
          <w:sz w:val="24"/>
          <w:szCs w:val="24"/>
        </w:rPr>
        <w:t xml:space="preserv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CF067B" w:rsidP="006D36C6">
      <w:pPr>
        <w:tabs>
          <w:tab w:val="left" w:pos="810"/>
        </w:tabs>
        <w:spacing w:after="0" w:line="480" w:lineRule="auto"/>
        <w:jc w:val="both"/>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4</w:t>
      </w:r>
      <w:r w:rsidR="006B767C" w:rsidRPr="00AA62E7">
        <w:rPr>
          <w:rFonts w:ascii="Times New Roman" w:hAnsi="Times New Roman" w:cs="Times New Roman"/>
          <w:b/>
          <w:bCs/>
          <w:color w:val="000000"/>
          <w:sz w:val="24"/>
          <w:szCs w:val="24"/>
        </w:rPr>
        <w:t>.3.4</w:t>
      </w:r>
      <w:r w:rsidR="006D4293" w:rsidRPr="00AA62E7">
        <w:rPr>
          <w:rFonts w:ascii="Times New Roman" w:hAnsi="Times New Roman" w:cs="Times New Roman"/>
          <w:b/>
          <w:bCs/>
          <w:color w:val="000000"/>
          <w:sz w:val="24"/>
          <w:szCs w:val="24"/>
        </w:rPr>
        <w:t xml:space="preserve">    </w:t>
      </w:r>
      <w:r w:rsidR="006D4293" w:rsidRPr="002B36FA">
        <w:rPr>
          <w:rFonts w:ascii="Times New Roman" w:hAnsi="Times New Roman" w:cs="Times New Roman"/>
          <w:b/>
          <w:bCs/>
          <w:i/>
          <w:iCs/>
          <w:noProof/>
          <w:color w:val="000000"/>
          <w:sz w:val="24"/>
          <w:szCs w:val="24"/>
        </w:rPr>
        <w:t>Klebsiellla</w:t>
      </w:r>
      <w:r w:rsidR="006D4293" w:rsidRPr="00AA62E7">
        <w:rPr>
          <w:rFonts w:ascii="Times New Roman" w:hAnsi="Times New Roman" w:cs="Times New Roman"/>
          <w:b/>
          <w:bCs/>
          <w:i/>
          <w:iCs/>
          <w:color w:val="000000"/>
          <w:sz w:val="24"/>
          <w:szCs w:val="24"/>
        </w:rPr>
        <w:t xml:space="preserve"> </w:t>
      </w:r>
      <w:r w:rsidR="006D4293" w:rsidRPr="002B36FA">
        <w:rPr>
          <w:rFonts w:ascii="Times New Roman" w:hAnsi="Times New Roman" w:cs="Times New Roman"/>
          <w:b/>
          <w:bCs/>
          <w:i/>
          <w:iCs/>
          <w:noProof/>
          <w:color w:val="000000"/>
          <w:sz w:val="24"/>
          <w:szCs w:val="24"/>
        </w:rPr>
        <w:t>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5" w:name="_Hlk499048507"/>
      <w:r w:rsidR="00406810" w:rsidRPr="00167E40">
        <w:rPr>
          <w:rFonts w:ascii="Times New Roman" w:hAnsi="Times New Roman" w:cs="Times New Roman"/>
          <w:i/>
          <w:iCs/>
          <w:color w:val="000000"/>
          <w:sz w:val="24"/>
          <w:szCs w:val="24"/>
        </w:rPr>
        <w:t>K</w:t>
      </w:r>
      <w:r w:rsidR="00FB26B9" w:rsidRPr="00167E40">
        <w:rPr>
          <w:rFonts w:ascii="Times New Roman" w:hAnsi="Times New Roman" w:cs="Times New Roman"/>
          <w:i/>
          <w:iCs/>
          <w:color w:val="000000"/>
          <w:sz w:val="24"/>
          <w:szCs w:val="24"/>
        </w:rPr>
        <w:t xml:space="preserve">lebsiella </w:t>
      </w:r>
      <w:r w:rsidR="00980A3D" w:rsidRPr="002B36FA">
        <w:rPr>
          <w:rFonts w:ascii="Times New Roman" w:hAnsi="Times New Roman" w:cs="Times New Roman"/>
          <w:i/>
          <w:iCs/>
          <w:noProof/>
          <w:color w:val="000000"/>
          <w:sz w:val="24"/>
          <w:szCs w:val="24"/>
        </w:rPr>
        <w:t>oxytoca</w:t>
      </w:r>
      <w:r w:rsidR="00980A3D">
        <w:rPr>
          <w:rFonts w:ascii="Times New Roman" w:hAnsi="Times New Roman" w:cs="Times New Roman"/>
          <w:i/>
          <w:iCs/>
          <w:color w:val="000000"/>
          <w:sz w:val="24"/>
          <w:szCs w:val="24"/>
        </w:rPr>
        <w:t xml:space="preserve"> </w:t>
      </w:r>
      <w:bookmarkEnd w:id="5"/>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w:t>
      </w:r>
      <w:r w:rsidR="00764055">
        <w:rPr>
          <w:rFonts w:ascii="Times New Roman" w:hAnsi="Times New Roman" w:cs="Times New Roman"/>
          <w:color w:val="000000"/>
          <w:sz w:val="24"/>
          <w:szCs w:val="24"/>
        </w:rPr>
        <w:t>T</w:t>
      </w:r>
      <w:r w:rsidR="00FB26B9">
        <w:rPr>
          <w:rFonts w:ascii="Times New Roman" w:hAnsi="Times New Roman" w:cs="Times New Roman"/>
          <w:color w:val="000000"/>
          <w:sz w:val="24"/>
          <w:szCs w:val="24"/>
        </w:rPr>
        <w:t xml:space="preserve">able </w:t>
      </w:r>
      <w:r w:rsidR="00980A3D">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1134E2">
        <w:rPr>
          <w:rFonts w:ascii="Times New Roman" w:hAnsi="Times New Roman" w:cs="Times New Roman"/>
          <w:color w:val="000000"/>
          <w:sz w:val="24"/>
          <w:szCs w:val="24"/>
        </w:rPr>
        <w:t>.5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6"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2B36FA">
        <w:rPr>
          <w:rFonts w:ascii="Times New Roman" w:eastAsia="Times New Roman" w:hAnsi="Times New Roman" w:cs="Times New Roman"/>
          <w:i/>
          <w:noProof/>
          <w:sz w:val="24"/>
          <w:szCs w:val="24"/>
          <w:lang w:bidi="ta-IN"/>
        </w:rPr>
        <w:t>σ</w:t>
      </w:r>
      <w:r w:rsidR="00FB26B9" w:rsidRPr="002B36FA">
        <w:rPr>
          <w:rFonts w:ascii="Times New Roman" w:eastAsia="Times New Roman" w:hAnsi="Times New Roman" w:cs="Times New Roman"/>
          <w:i/>
          <w:noProof/>
          <w:sz w:val="24"/>
          <w:szCs w:val="24"/>
          <w:vertAlign w:val="subscript"/>
          <w:lang w:bidi="ta-IN"/>
        </w:rPr>
        <w:t>p</w:t>
      </w:r>
      <w:r w:rsidR="00FB26B9" w:rsidRPr="002B36FA">
        <w:rPr>
          <w:rFonts w:ascii="Times New Roman" w:eastAsia="Times New Roman" w:hAnsi="Times New Roman" w:cs="Times New Roman"/>
          <w:iCs/>
          <w:noProof/>
          <w:sz w:val="24"/>
          <w:szCs w:val="24"/>
          <w:lang w:bidi="ta-IN"/>
        </w:rPr>
        <w:t xml:space="preserve"> </w:t>
      </w:r>
      <w:bookmarkEnd w:id="6"/>
      <w:r w:rsidR="00FB26B9" w:rsidRPr="002B36FA">
        <w:rPr>
          <w:rFonts w:ascii="Times New Roman" w:eastAsia="Times New Roman" w:hAnsi="Times New Roman" w:cs="Times New Roman"/>
          <w:iCs/>
          <w:noProof/>
          <w:sz w:val="24"/>
          <w:szCs w:val="24"/>
          <w:lang w:bidi="ta-IN"/>
        </w:rPr>
        <w:t>constants</w:t>
      </w:r>
      <w:r w:rsidR="00FB26B9">
        <w:rPr>
          <w:rFonts w:ascii="Times New Roman" w:eastAsia="Times New Roman" w:hAnsi="Times New Roman" w:cs="Times New Roman"/>
          <w:iCs/>
          <w:sz w:val="24"/>
          <w:szCs w:val="24"/>
          <w:lang w:bidi="ta-IN"/>
        </w:rPr>
        <w:t xml:space="preserve"> given in </w:t>
      </w:r>
      <w:r w:rsidR="00980A3D">
        <w:rPr>
          <w:rFonts w:ascii="Times New Roman" w:eastAsia="Times New Roman" w:hAnsi="Times New Roman" w:cs="Times New Roman"/>
          <w:iCs/>
          <w:sz w:val="24"/>
          <w:szCs w:val="24"/>
          <w:lang w:bidi="ta-IN"/>
        </w:rPr>
        <w:t>Eq. (</w:t>
      </w:r>
      <w:r w:rsidR="00CF067B">
        <w:rPr>
          <w:rFonts w:ascii="Times New Roman" w:eastAsia="Times New Roman" w:hAnsi="Times New Roman" w:cs="Times New Roman"/>
          <w:iCs/>
          <w:sz w:val="24"/>
          <w:szCs w:val="24"/>
          <w:lang w:bidi="ta-IN"/>
        </w:rPr>
        <w:t>4</w:t>
      </w:r>
      <w:r w:rsidR="00FB26B9">
        <w:rPr>
          <w:rFonts w:ascii="Times New Roman" w:eastAsia="Times New Roman" w:hAnsi="Times New Roman" w:cs="Times New Roman"/>
          <w:iCs/>
          <w:sz w:val="24"/>
          <w:szCs w:val="24"/>
          <w:lang w:bidi="ta-IN"/>
        </w:rPr>
        <w:t>.27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2B36FA">
        <w:rPr>
          <w:rFonts w:ascii="Times New Roman" w:eastAsia="Times New Roman" w:hAnsi="Times New Roman" w:cs="Times New Roman"/>
          <w:i/>
          <w:noProof/>
          <w:sz w:val="24"/>
          <w:szCs w:val="24"/>
          <w:lang w:bidi="ta-IN"/>
        </w:rPr>
        <w:t>σ</w:t>
      </w:r>
      <w:r w:rsidR="00FB26B9" w:rsidRPr="002B36FA">
        <w:rPr>
          <w:rFonts w:ascii="Times New Roman" w:eastAsia="Times New Roman" w:hAnsi="Times New Roman" w:cs="Times New Roman"/>
          <w:i/>
          <w:noProof/>
          <w:sz w:val="24"/>
          <w:szCs w:val="24"/>
          <w:vertAlign w:val="subscript"/>
          <w:lang w:bidi="ta-IN"/>
        </w:rPr>
        <w:t>p</w:t>
      </w:r>
      <w:r w:rsidR="00FB26B9" w:rsidRPr="002B36FA">
        <w:rPr>
          <w:rFonts w:ascii="Times New Roman" w:eastAsia="Times New Roman" w:hAnsi="Times New Roman" w:cs="Times New Roman"/>
          <w:iCs/>
          <w:noProof/>
          <w:sz w:val="24"/>
          <w:szCs w:val="24"/>
          <w:lang w:bidi="ta-IN"/>
        </w:rPr>
        <w:t xml:space="preserve"> is</w:t>
      </w:r>
      <w:r w:rsidR="00FB26B9">
        <w:rPr>
          <w:rFonts w:ascii="Times New Roman" w:eastAsia="Times New Roman" w:hAnsi="Times New Roman" w:cs="Times New Roman"/>
          <w:iCs/>
          <w:sz w:val="24"/>
          <w:szCs w:val="24"/>
          <w:lang w:bidi="ta-IN"/>
        </w:rPr>
        <w:t xml:space="preserve"> shown in Fig. (</w:t>
      </w:r>
      <w:r w:rsidR="00CF067B">
        <w:rPr>
          <w:rFonts w:ascii="Times New Roman" w:eastAsia="Times New Roman" w:hAnsi="Times New Roman" w:cs="Times New Roman"/>
          <w:iCs/>
          <w:sz w:val="24"/>
          <w:szCs w:val="24"/>
          <w:lang w:bidi="ta-IN"/>
        </w:rPr>
        <w:t>4</w:t>
      </w:r>
      <w:r w:rsidR="00FB26B9">
        <w:rPr>
          <w:rFonts w:ascii="Times New Roman" w:eastAsia="Times New Roman" w:hAnsi="Times New Roman" w:cs="Times New Roman"/>
          <w:iCs/>
          <w:sz w:val="24"/>
          <w:szCs w:val="24"/>
          <w:lang w:bidi="ta-IN"/>
        </w:rPr>
        <w:t>.9).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00167E40" w:rsidRPr="00167E40">
        <w:rPr>
          <w:rFonts w:ascii="Times New Roman" w:hAnsi="Times New Roman" w:cs="Times New Roman"/>
          <w:i/>
          <w:iCs/>
          <w:color w:val="000000"/>
          <w:sz w:val="24"/>
          <w:szCs w:val="24"/>
        </w:rPr>
        <w:t>K</w:t>
      </w:r>
      <w:r w:rsidRPr="00167E40">
        <w:rPr>
          <w:rFonts w:ascii="Times New Roman" w:hAnsi="Times New Roman" w:cs="Times New Roman"/>
          <w:i/>
          <w:iCs/>
          <w:color w:val="000000"/>
          <w:sz w:val="24"/>
          <w:szCs w:val="24"/>
        </w:rPr>
        <w:t xml:space="preserve">lebsiella </w:t>
      </w:r>
      <w:r w:rsidRPr="002B36FA">
        <w:rPr>
          <w:rFonts w:ascii="Times New Roman" w:hAnsi="Times New Roman" w:cs="Times New Roman"/>
          <w:i/>
          <w:iCs/>
          <w:noProof/>
          <w:color w:val="000000"/>
          <w:sz w:val="24"/>
          <w:szCs w:val="24"/>
        </w:rPr>
        <w:t>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w:t>
      </w:r>
      <w:r w:rsidRPr="00E42BFC">
        <w:rPr>
          <w:rFonts w:ascii="Times New Roman" w:hAnsi="Times New Roman" w:cs="Times New Roman"/>
          <w:noProof/>
          <w:color w:val="000000"/>
          <w:sz w:val="24"/>
          <w:szCs w:val="24"/>
        </w:rPr>
        <w:t>from</w:t>
      </w:r>
      <w:r>
        <w:rPr>
          <w:rFonts w:ascii="Times New Roman" w:hAnsi="Times New Roman" w:cs="Times New Roman"/>
          <w:color w:val="000000"/>
          <w:sz w:val="24"/>
          <w:szCs w:val="24"/>
        </w:rPr>
        <w:t xml:space="preserve"> satisfactory correlation </w:t>
      </w:r>
      <w:r w:rsidRPr="00E42BFC">
        <w:rPr>
          <w:rFonts w:ascii="Times New Roman" w:hAnsi="Times New Roman" w:cs="Times New Roman"/>
          <w:noProof/>
          <w:color w:val="000000"/>
          <w:sz w:val="24"/>
          <w:szCs w:val="24"/>
        </w:rPr>
        <w:t>coefficient and</w:t>
      </w:r>
      <w:r>
        <w:rPr>
          <w:rFonts w:ascii="Times New Roman" w:hAnsi="Times New Roman" w:cs="Times New Roman"/>
          <w:color w:val="000000"/>
          <w:sz w:val="24"/>
          <w:szCs w:val="24"/>
        </w:rPr>
        <w:t xml:space="preserve"> least standard </w:t>
      </w:r>
      <w:r w:rsidRPr="002B36FA">
        <w:rPr>
          <w:rFonts w:ascii="Times New Roman" w:hAnsi="Times New Roman" w:cs="Times New Roman"/>
          <w:noProof/>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.28) and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.29) and the result obtained </w:t>
      </w:r>
      <w:r w:rsidR="00E42BFC">
        <w:rPr>
          <w:rFonts w:ascii="Times New Roman" w:hAnsi="Times New Roman" w:cs="Times New Roman"/>
          <w:color w:val="000000"/>
          <w:sz w:val="24"/>
          <w:szCs w:val="24"/>
        </w:rPr>
        <w:t xml:space="preserve">is </w:t>
      </w:r>
      <w:r>
        <w:rPr>
          <w:rFonts w:ascii="Times New Roman" w:hAnsi="Times New Roman" w:cs="Times New Roman"/>
          <w:color w:val="000000"/>
          <w:sz w:val="24"/>
          <w:szCs w:val="24"/>
        </w:rPr>
        <w:t xml:space="preserve">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1134E2">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A11A4E">
        <w:rPr>
          <w:rFonts w:ascii="Times New Roman" w:hAnsi="Times New Roman" w:cs="Times New Roman"/>
          <w:color w:val="000000"/>
          <w:sz w:val="24"/>
          <w:szCs w:val="24"/>
        </w:rPr>
        <w:t>.29)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w:t>
      </w:r>
      <w:r w:rsidRPr="00C733F8">
        <w:rPr>
          <w:rFonts w:ascii="Times New Roman" w:hAnsi="Times New Roman" w:cs="Times New Roman"/>
          <w:noProof/>
          <w:color w:val="000000"/>
          <w:sz w:val="24"/>
          <w:szCs w:val="24"/>
        </w:rPr>
        <w:t>positive</w:t>
      </w:r>
      <w:r>
        <w:rPr>
          <w:rFonts w:ascii="Times New Roman" w:hAnsi="Times New Roman" w:cs="Times New Roman"/>
          <w:color w:val="000000"/>
          <w:sz w:val="24"/>
          <w:szCs w:val="24"/>
        </w:rPr>
        <w:t xml:space="preserve"> </w:t>
      </w:r>
      <w:r w:rsidR="00C733F8">
        <w:rPr>
          <w:rFonts w:ascii="Times New Roman" w:hAnsi="Times New Roman" w:cs="Times New Roman"/>
          <w:color w:val="000000"/>
          <w:sz w:val="24"/>
          <w:szCs w:val="24"/>
        </w:rPr>
        <w:t xml:space="preserve">which </w:t>
      </w:r>
      <w:r>
        <w:rPr>
          <w:rFonts w:ascii="Times New Roman" w:hAnsi="Times New Roman" w:cs="Times New Roman"/>
          <w:color w:val="000000"/>
          <w:sz w:val="24"/>
          <w:szCs w:val="24"/>
        </w:rPr>
        <w:t xml:space="preserve">reveals that the normal substituent effect </w:t>
      </w:r>
      <w:r w:rsidRPr="002B36FA">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2B36FA">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.9    </w:t>
      </w:r>
      <w:r w:rsidRPr="00A41604">
        <w:rPr>
          <w:rFonts w:ascii="Times New Roman" w:hAnsi="Times New Roman" w:cs="Times New Roman"/>
          <w:b/>
          <w:bCs/>
          <w:sz w:val="24"/>
          <w:szCs w:val="24"/>
        </w:rPr>
        <w:t xml:space="preserve"> Hammett plot of log IZ</w:t>
      </w:r>
      <w:r w:rsidR="00461D69">
        <w:rPr>
          <w:rFonts w:ascii="Times New Roman" w:hAnsi="Times New Roman" w:cs="Times New Roman"/>
          <w:b/>
          <w:bCs/>
          <w:sz w:val="24"/>
          <w:szCs w:val="24"/>
        </w:rPr>
        <w:t>D</w:t>
      </w:r>
      <w:r w:rsidRPr="00A41604">
        <w:rPr>
          <w:rFonts w:ascii="Times New Roman" w:hAnsi="Times New Roman" w:cs="Times New Roman"/>
          <w:b/>
          <w:bCs/>
          <w:sz w:val="24"/>
          <w:szCs w:val="24"/>
        </w:rPr>
        <w:t xml:space="preserve">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w:t>
      </w:r>
      <w:r w:rsidR="00CF067B">
        <w:rPr>
          <w:rFonts w:ascii="Times New Roman" w:hAnsi="Times New Roman" w:cs="Times New Roman"/>
          <w:sz w:val="24"/>
          <w:szCs w:val="24"/>
        </w:rPr>
        <w:t>4</w:t>
      </w:r>
      <w:r w:rsidR="00ED166A">
        <w:rPr>
          <w:rFonts w:ascii="Times New Roman" w:hAnsi="Times New Roman" w:cs="Times New Roman"/>
          <w:sz w:val="24"/>
          <w:szCs w:val="24"/>
        </w:rPr>
        <w:t>.30</w:t>
      </w:r>
      <w:r w:rsidR="001134E2">
        <w:rPr>
          <w:rFonts w:ascii="Times New Roman" w:hAnsi="Times New Roman" w:cs="Times New Roman"/>
          <w:sz w:val="24"/>
          <w:szCs w:val="24"/>
        </w:rPr>
        <w:t>) and Table (</w:t>
      </w:r>
      <w:r w:rsidR="00CF067B">
        <w:rPr>
          <w:rFonts w:ascii="Times New Roman" w:hAnsi="Times New Roman" w:cs="Times New Roman"/>
          <w:sz w:val="24"/>
          <w:szCs w:val="24"/>
        </w:rPr>
        <w:t>4</w:t>
      </w:r>
      <w:r w:rsidR="001134E2">
        <w:rPr>
          <w:rFonts w:ascii="Times New Roman" w:hAnsi="Times New Roman" w:cs="Times New Roman"/>
          <w:sz w:val="24"/>
          <w:szCs w:val="24"/>
        </w:rPr>
        <w:t>.8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1E25F6" w:rsidRDefault="001E25F6"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CF067B" w:rsidP="00ED166A">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60046A" w:rsidRPr="0060046A">
        <w:rPr>
          <w:rFonts w:ascii="Times New Roman" w:hAnsi="Times New Roman" w:cs="Times New Roman"/>
          <w:b/>
          <w:bCs/>
          <w:sz w:val="24"/>
          <w:szCs w:val="24"/>
        </w:rPr>
        <w:t xml:space="preserve">.3.5 </w:t>
      </w:r>
      <w:r w:rsidR="0060046A" w:rsidRPr="00A17745">
        <w:rPr>
          <w:rFonts w:ascii="Times New Roman" w:hAnsi="Times New Roman" w:cs="Times New Roman"/>
          <w:b/>
          <w:bCs/>
          <w:i/>
          <w:iCs/>
          <w:sz w:val="24"/>
          <w:szCs w:val="24"/>
        </w:rPr>
        <w:t>Proteus</w:t>
      </w:r>
      <w:r w:rsidR="0060046A"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w:t>
      </w:r>
      <w:r w:rsidR="00CF067B">
        <w:rPr>
          <w:rFonts w:ascii="Times New Roman" w:hAnsi="Times New Roman" w:cs="Times New Roman"/>
          <w:sz w:val="24"/>
          <w:szCs w:val="24"/>
        </w:rPr>
        <w:t>4</w:t>
      </w:r>
      <w:r>
        <w:rPr>
          <w:rFonts w:ascii="Times New Roman" w:hAnsi="Times New Roman" w:cs="Times New Roman"/>
          <w:sz w:val="24"/>
          <w:szCs w:val="24"/>
        </w:rPr>
        <w:t xml:space="preserve">.6)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C733F8">
        <w:rPr>
          <w:rFonts w:ascii="Times New Roman" w:eastAsia="Times New Roman" w:hAnsi="Times New Roman" w:cs="Times New Roman"/>
          <w:i/>
          <w:noProof/>
          <w:sz w:val="24"/>
          <w:szCs w:val="24"/>
          <w:lang w:bidi="ta-IN"/>
        </w:rPr>
        <w:t>σ</w:t>
      </w:r>
      <w:r w:rsidRPr="00C733F8">
        <w:rPr>
          <w:rFonts w:ascii="Times New Roman" w:eastAsia="Times New Roman" w:hAnsi="Times New Roman" w:cs="Times New Roman"/>
          <w:i/>
          <w:noProof/>
          <w:sz w:val="24"/>
          <w:szCs w:val="24"/>
          <w:vertAlign w:val="subscript"/>
          <w:lang w:bidi="ta-IN"/>
        </w:rPr>
        <w:t>p</w:t>
      </w:r>
      <w:r w:rsidRPr="00C733F8">
        <w:rPr>
          <w:rFonts w:ascii="Times New Roman" w:eastAsia="Times New Roman" w:hAnsi="Times New Roman" w:cs="Times New Roman"/>
          <w:iCs/>
          <w:noProof/>
          <w:sz w:val="24"/>
          <w:szCs w:val="24"/>
          <w:lang w:bidi="ta-IN"/>
        </w:rPr>
        <w:t xml:space="preserve"> given</w:t>
      </w:r>
      <w:r>
        <w:rPr>
          <w:rFonts w:ascii="Times New Roman" w:eastAsia="Times New Roman" w:hAnsi="Times New Roman" w:cs="Times New Roman"/>
          <w:iCs/>
          <w:sz w:val="24"/>
          <w:szCs w:val="24"/>
          <w:lang w:bidi="ta-IN"/>
        </w:rPr>
        <w:t xml:space="preserve"> in Eq.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 xml:space="preserve">.31) and the Hammett plot is shown in </w:t>
      </w:r>
      <w:r w:rsidR="00F057D9">
        <w:rPr>
          <w:rFonts w:ascii="Times New Roman" w:eastAsia="Times New Roman" w:hAnsi="Times New Roman" w:cs="Times New Roman"/>
          <w:iCs/>
          <w:sz w:val="24"/>
          <w:szCs w:val="24"/>
          <w:lang w:bidi="ta-IN"/>
        </w:rPr>
        <w:t>F</w:t>
      </w:r>
      <w:r>
        <w:rPr>
          <w:rFonts w:ascii="Times New Roman" w:eastAsia="Times New Roman" w:hAnsi="Times New Roman" w:cs="Times New Roman"/>
          <w:iCs/>
          <w:sz w:val="24"/>
          <w:szCs w:val="24"/>
          <w:lang w:bidi="ta-IN"/>
        </w:rPr>
        <w:t>ig.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E17623"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D50567">
        <w:rPr>
          <w:rFonts w:ascii="Times New Roman" w:eastAsia="Times New Roman" w:hAnsi="Times New Roman" w:cs="Times New Roman"/>
          <w:iCs/>
          <w:sz w:val="24"/>
          <w:szCs w:val="24"/>
          <w:lang w:bidi="ta-IN"/>
        </w:rPr>
        <w:t xml:space="preserve">DSP analysis has been performed for the resonance scale </w:t>
      </w:r>
      <w:r w:rsidR="00D50567">
        <w:rPr>
          <w:rFonts w:ascii="Times New Roman" w:hAnsi="Times New Roman" w:cs="Times New Roman"/>
          <w:color w:val="000000"/>
          <w:sz w:val="24"/>
          <w:szCs w:val="24"/>
        </w:rPr>
        <w:t>(</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Pr>
          <w:rFonts w:ascii="Times New Roman" w:hAnsi="Times New Roman" w:cs="Times New Roman"/>
          <w:color w:val="000000"/>
          <w:vertAlign w:val="subscript"/>
        </w:rPr>
        <w:t>,</w:t>
      </w:r>
      <w:r w:rsidR="00D50567" w:rsidRPr="00A11A4E">
        <w:rPr>
          <w:rFonts w:ascii="Times New Roman" w:hAnsi="Times New Roman" w:cs="Times New Roman"/>
          <w:color w:val="000000"/>
          <w:sz w:val="28"/>
          <w:szCs w:val="28"/>
        </w:rPr>
        <w:t xml:space="preserve"> </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sidRPr="00A11A4E">
        <w:rPr>
          <w:rFonts w:ascii="Times New Roman" w:hAnsi="Times New Roman" w:cs="Times New Roman"/>
          <w:color w:val="000000"/>
          <w:vertAlign w:val="superscript"/>
        </w:rPr>
        <w:t>o</w:t>
      </w:r>
      <w:r w:rsidR="00D50567">
        <w:rPr>
          <w:rFonts w:ascii="Times New Roman" w:hAnsi="Times New Roman" w:cs="Times New Roman"/>
          <w:color w:val="000000"/>
          <w:vertAlign w:val="subscript"/>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sz w:val="24"/>
          <w:szCs w:val="24"/>
        </w:rPr>
        <w:t xml:space="preserve">) and the best fit for this bacterium is taken from satisfactory correlation </w:t>
      </w:r>
      <w:r w:rsidR="00D50567" w:rsidRPr="00C733F8">
        <w:rPr>
          <w:rFonts w:ascii="Times New Roman" w:hAnsi="Times New Roman" w:cs="Times New Roman"/>
          <w:noProof/>
          <w:color w:val="000000"/>
          <w:sz w:val="24"/>
          <w:szCs w:val="24"/>
        </w:rPr>
        <w:t>coefficient and</w:t>
      </w:r>
      <w:r w:rsidR="00D50567">
        <w:rPr>
          <w:rFonts w:ascii="Times New Roman" w:hAnsi="Times New Roman" w:cs="Times New Roman"/>
          <w:color w:val="000000"/>
          <w:sz w:val="24"/>
          <w:szCs w:val="24"/>
        </w:rPr>
        <w:t xml:space="preserve"> least standard </w:t>
      </w:r>
      <w:r w:rsidR="00D50567" w:rsidRPr="00C733F8">
        <w:rPr>
          <w:rFonts w:ascii="Times New Roman" w:hAnsi="Times New Roman" w:cs="Times New Roman"/>
          <w:noProof/>
          <w:color w:val="000000"/>
          <w:sz w:val="24"/>
          <w:szCs w:val="24"/>
        </w:rPr>
        <w:t>error of</w:t>
      </w:r>
      <w:r w:rsidR="00D50567">
        <w:rPr>
          <w:rFonts w:ascii="Times New Roman" w:hAnsi="Times New Roman" w:cs="Times New Roman"/>
          <w:color w:val="000000"/>
          <w:sz w:val="24"/>
          <w:szCs w:val="24"/>
        </w:rPr>
        <w:t xml:space="preserve"> the regression </w:t>
      </w:r>
      <w:r w:rsidR="00972538">
        <w:rPr>
          <w:rFonts w:ascii="Times New Roman" w:hAnsi="Times New Roman" w:cs="Times New Roman"/>
          <w:color w:val="000000"/>
          <w:sz w:val="24"/>
          <w:szCs w:val="24"/>
        </w:rPr>
        <w:t>E</w:t>
      </w:r>
      <w:r w:rsidR="00D50567">
        <w:rPr>
          <w:rFonts w:ascii="Times New Roman" w:hAnsi="Times New Roman" w:cs="Times New Roman"/>
          <w:color w:val="000000"/>
          <w:sz w:val="24"/>
          <w:szCs w:val="24"/>
        </w:rPr>
        <w:t>qs</w:t>
      </w:r>
      <w:r w:rsidR="00972538">
        <w:rPr>
          <w:rFonts w:ascii="Times New Roman" w:hAnsi="Times New Roman" w:cs="Times New Roman"/>
          <w:color w:val="000000"/>
          <w:sz w:val="24"/>
          <w:szCs w:val="24"/>
        </w:rPr>
        <w:t>.</w:t>
      </w:r>
      <w:r w:rsidR="00D50567">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.32) and (</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 xml:space="preserve">.33) are given in Table </w:t>
      </w:r>
      <w:r w:rsidR="00CC5A17">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.3</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5314A">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AD50B2" w:rsidRDefault="00AD50B2" w:rsidP="00872FA5">
      <w:pPr>
        <w:tabs>
          <w:tab w:val="left" w:pos="810"/>
        </w:tabs>
        <w:spacing w:after="0" w:line="480" w:lineRule="auto"/>
        <w:jc w:val="both"/>
        <w:rPr>
          <w:rFonts w:ascii="Times New Roman" w:hAnsi="Times New Roman" w:cs="Times New Roman"/>
          <w:sz w:val="24"/>
          <w:szCs w:val="24"/>
        </w:rPr>
      </w:pPr>
    </w:p>
    <w:p w:rsidR="00872FA5" w:rsidRDefault="009D0CD2"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2FA5">
        <w:rPr>
          <w:rFonts w:ascii="Times New Roman" w:hAnsi="Times New Roman" w:cs="Times New Roman"/>
          <w:sz w:val="24"/>
          <w:szCs w:val="24"/>
        </w:rPr>
        <w:t>The Yukawa-Tsuno equation (</w:t>
      </w:r>
      <w:r w:rsidR="00CF067B">
        <w:rPr>
          <w:rFonts w:ascii="Times New Roman" w:hAnsi="Times New Roman" w:cs="Times New Roman"/>
          <w:sz w:val="24"/>
          <w:szCs w:val="24"/>
        </w:rPr>
        <w:t>4</w:t>
      </w:r>
      <w:r w:rsidR="00872FA5">
        <w:rPr>
          <w:rFonts w:ascii="Times New Roman" w:hAnsi="Times New Roman" w:cs="Times New Roman"/>
          <w:sz w:val="24"/>
          <w:szCs w:val="24"/>
        </w:rPr>
        <w:t>.34) and Table (</w:t>
      </w:r>
      <w:r w:rsidR="00CF067B">
        <w:rPr>
          <w:rFonts w:ascii="Times New Roman" w:hAnsi="Times New Roman" w:cs="Times New Roman"/>
          <w:sz w:val="24"/>
          <w:szCs w:val="24"/>
        </w:rPr>
        <w:t>4</w:t>
      </w:r>
      <w:r w:rsidR="00872FA5">
        <w:rPr>
          <w:rFonts w:ascii="Times New Roman" w:hAnsi="Times New Roman" w:cs="Times New Roman"/>
          <w:sz w:val="24"/>
          <w:szCs w:val="24"/>
        </w:rPr>
        <w:t>.8)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CF067B" w:rsidP="00AA536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4</w:t>
      </w:r>
      <w:r w:rsidR="00AA5365" w:rsidRPr="00AA5365">
        <w:rPr>
          <w:rFonts w:ascii="Times New Roman" w:hAnsi="Times New Roman" w:cs="Times New Roman"/>
          <w:b/>
          <w:bCs/>
          <w:sz w:val="24"/>
          <w:szCs w:val="24"/>
        </w:rPr>
        <w:t xml:space="preserve">.3.6  </w:t>
      </w:r>
      <w:r w:rsidR="00AA5365"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002B36FA">
        <w:rPr>
          <w:rFonts w:ascii="Times New Roman" w:hAnsi="Times New Roman" w:cs="Times New Roman"/>
          <w:i/>
          <w:iCs/>
          <w:noProof/>
          <w:sz w:val="24"/>
          <w:szCs w:val="24"/>
        </w:rPr>
        <w:t>P</w:t>
      </w:r>
      <w:r w:rsidRPr="002B36FA">
        <w:rPr>
          <w:rFonts w:ascii="Times New Roman" w:hAnsi="Times New Roman" w:cs="Times New Roman"/>
          <w:i/>
          <w:iCs/>
          <w:noProof/>
          <w:sz w:val="24"/>
          <w:szCs w:val="24"/>
        </w:rPr>
        <w:t>seudomonas</w:t>
      </w:r>
      <w:r w:rsidRPr="00167E40">
        <w:rPr>
          <w:rFonts w:ascii="Times New Roman" w:hAnsi="Times New Roman" w:cs="Times New Roman"/>
          <w:i/>
          <w:iCs/>
          <w:sz w:val="24"/>
          <w:szCs w:val="24"/>
        </w:rPr>
        <w:t xml:space="preserve">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w:t>
      </w:r>
      <w:r w:rsidR="00CF067B">
        <w:rPr>
          <w:rFonts w:ascii="Times New Roman" w:hAnsi="Times New Roman" w:cs="Times New Roman"/>
          <w:sz w:val="24"/>
          <w:szCs w:val="24"/>
        </w:rPr>
        <w:t>4</w:t>
      </w:r>
      <w:r>
        <w:rPr>
          <w:rFonts w:ascii="Times New Roman" w:hAnsi="Times New Roman" w:cs="Times New Roman"/>
          <w:sz w:val="24"/>
          <w:szCs w:val="24"/>
        </w:rPr>
        <w:t xml:space="preserve">.5). The results of SSP equations are presented in the </w:t>
      </w:r>
      <w:r w:rsidR="00972538">
        <w:rPr>
          <w:rFonts w:ascii="Times New Roman" w:hAnsi="Times New Roman" w:cs="Times New Roman"/>
          <w:sz w:val="24"/>
          <w:szCs w:val="24"/>
        </w:rPr>
        <w:t>T</w:t>
      </w:r>
      <w:r>
        <w:rPr>
          <w:rFonts w:ascii="Times New Roman" w:hAnsi="Times New Roman" w:cs="Times New Roman"/>
          <w:sz w:val="24"/>
          <w:szCs w:val="24"/>
        </w:rPr>
        <w:t>able (</w:t>
      </w:r>
      <w:r w:rsidR="00CF067B">
        <w:rPr>
          <w:rFonts w:ascii="Times New Roman" w:hAnsi="Times New Roman" w:cs="Times New Roman"/>
          <w:sz w:val="24"/>
          <w:szCs w:val="24"/>
        </w:rPr>
        <w:t>4</w:t>
      </w:r>
      <w:r>
        <w:rPr>
          <w:rFonts w:ascii="Times New Roman" w:hAnsi="Times New Roman" w:cs="Times New Roman"/>
          <w:sz w:val="24"/>
          <w:szCs w:val="24"/>
        </w:rPr>
        <w:t xml:space="preserve">.6) </w:t>
      </w:r>
      <w:r w:rsidR="00766384">
        <w:rPr>
          <w:rFonts w:ascii="Times New Roman" w:hAnsi="Times New Roman" w:cs="Times New Roman"/>
          <w:sz w:val="24"/>
          <w:szCs w:val="24"/>
        </w:rPr>
        <w:t xml:space="preserve">and this gives a satisfactory correlation with Hammett </w:t>
      </w:r>
      <w:r w:rsidR="00766384" w:rsidRPr="002B36FA">
        <w:rPr>
          <w:rFonts w:ascii="Times New Roman" w:hAnsi="Times New Roman" w:cs="Times New Roman"/>
          <w:noProof/>
          <w:sz w:val="24"/>
          <w:szCs w:val="24"/>
        </w:rPr>
        <w:t xml:space="preserve">constant </w:t>
      </w:r>
      <w:r w:rsidRPr="002B36FA">
        <w:rPr>
          <w:rFonts w:ascii="Times New Roman" w:hAnsi="Times New Roman" w:cs="Times New Roman"/>
          <w:noProof/>
          <w:sz w:val="24"/>
          <w:szCs w:val="24"/>
        </w:rPr>
        <w:t xml:space="preserve"> </w:t>
      </w:r>
      <w:r w:rsidR="00766384" w:rsidRPr="002B36FA">
        <w:rPr>
          <w:rFonts w:ascii="Times New Roman" w:hAnsi="Times New Roman" w:cs="Times New Roman"/>
          <w:noProof/>
          <w:sz w:val="24"/>
          <w:szCs w:val="24"/>
        </w:rPr>
        <w:t>σ</w:t>
      </w:r>
      <w:r w:rsidR="00766384" w:rsidRPr="002B36FA">
        <w:rPr>
          <w:rFonts w:ascii="Times New Roman" w:hAnsi="Times New Roman" w:cs="Times New Roman"/>
          <w:noProof/>
          <w:sz w:val="24"/>
          <w:szCs w:val="24"/>
          <w:vertAlign w:val="subscript"/>
        </w:rPr>
        <w:t xml:space="preserve">p </w:t>
      </w:r>
      <w:r w:rsidR="00766384" w:rsidRPr="002B36FA">
        <w:rPr>
          <w:rFonts w:ascii="Times New Roman" w:hAnsi="Times New Roman" w:cs="Times New Roman"/>
          <w:noProof/>
          <w:sz w:val="24"/>
          <w:szCs w:val="24"/>
        </w:rPr>
        <w:t xml:space="preserve"> in</w:t>
      </w:r>
      <w:r w:rsidR="00766384">
        <w:rPr>
          <w:rFonts w:ascii="Times New Roman" w:hAnsi="Times New Roman" w:cs="Times New Roman"/>
          <w:sz w:val="24"/>
          <w:szCs w:val="24"/>
        </w:rPr>
        <w:t xml:space="preserve"> </w:t>
      </w:r>
      <w:r w:rsidR="009167B4">
        <w:rPr>
          <w:rFonts w:ascii="Times New Roman" w:hAnsi="Times New Roman" w:cs="Times New Roman"/>
          <w:sz w:val="24"/>
          <w:szCs w:val="24"/>
        </w:rPr>
        <w:t>Eq. (</w:t>
      </w:r>
      <w:r w:rsidR="00CF067B">
        <w:rPr>
          <w:rFonts w:ascii="Times New Roman" w:hAnsi="Times New Roman" w:cs="Times New Roman"/>
          <w:sz w:val="24"/>
          <w:szCs w:val="24"/>
        </w:rPr>
        <w:t>4</w:t>
      </w:r>
      <w:r w:rsidR="00766384">
        <w:rPr>
          <w:rFonts w:ascii="Times New Roman" w:hAnsi="Times New Roman" w:cs="Times New Roman"/>
          <w:sz w:val="24"/>
          <w:szCs w:val="24"/>
        </w:rPr>
        <w:t>.35) shown in Fig. (</w:t>
      </w:r>
      <w:r w:rsidR="00CF067B">
        <w:rPr>
          <w:rFonts w:ascii="Times New Roman" w:hAnsi="Times New Roman" w:cs="Times New Roman"/>
          <w:sz w:val="24"/>
          <w:szCs w:val="24"/>
        </w:rPr>
        <w:t>4</w:t>
      </w:r>
      <w:r w:rsidR="00766384">
        <w:rPr>
          <w:rFonts w:ascii="Times New Roman" w:hAnsi="Times New Roman" w:cs="Times New Roman"/>
          <w:sz w:val="24"/>
          <w:szCs w:val="24"/>
        </w:rPr>
        <w:t>.11).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9D0CD2">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w:t>
      </w:r>
      <w:r w:rsidR="00972538">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.7) afford satisfactory correlations</w:t>
      </w:r>
      <w:r w:rsidR="00C733F8">
        <w:rPr>
          <w:rFonts w:ascii="Times New Roman" w:eastAsia="Times New Roman" w:hAnsi="Times New Roman" w:cs="Times New Roman"/>
          <w:iCs/>
          <w:sz w:val="24"/>
          <w:szCs w:val="24"/>
          <w:lang w:bidi="ta-IN"/>
        </w:rPr>
        <w:t xml:space="preserve"> and </w:t>
      </w:r>
      <w:r w:rsidR="0018408B">
        <w:rPr>
          <w:rFonts w:ascii="Times New Roman" w:eastAsia="Times New Roman" w:hAnsi="Times New Roman" w:cs="Times New Roman"/>
          <w:iCs/>
          <w:sz w:val="24"/>
          <w:szCs w:val="24"/>
          <w:lang w:bidi="ta-IN"/>
        </w:rPr>
        <w:t xml:space="preserve"> are shown in Eqs. (</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.36) and (</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 xml:space="preserve">.37).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451432" w:rsidP="00532ACC">
      <w:pPr>
        <w:spacing w:after="0"/>
        <w:jc w:val="center"/>
        <w:rPr>
          <w:rFonts w:ascii="Times New Roman" w:hAnsi="Times New Roman" w:cs="Times New Roman"/>
          <w:color w:val="000000"/>
          <w:sz w:val="24"/>
          <w:szCs w:val="24"/>
        </w:rPr>
      </w:pP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8720" behindDoc="0" locked="0" layoutInCell="1" allowOverlap="1">
                <wp:simplePos x="0" y="0"/>
                <wp:positionH relativeFrom="column">
                  <wp:posOffset>5495925</wp:posOffset>
                </wp:positionH>
                <wp:positionV relativeFrom="paragraph">
                  <wp:posOffset>473075</wp:posOffset>
                </wp:positionV>
                <wp:extent cx="276225" cy="27622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DA1BAC" w:rsidRDefault="00DA1BAC">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2.75pt;margin-top:37.25pt;width:21.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" stroked="f">
                <v:textbox>
                  <w:txbxContent>
                    <w:p w:rsidR="00DA1BAC" w:rsidRDefault="00DA1BAC">
                      <w:r>
                        <w:t>7</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6672" behindDoc="0" locked="0" layoutInCell="1" allowOverlap="1">
                <wp:simplePos x="0" y="0"/>
                <wp:positionH relativeFrom="column">
                  <wp:posOffset>3543300</wp:posOffset>
                </wp:positionH>
                <wp:positionV relativeFrom="paragraph">
                  <wp:posOffset>1187450</wp:posOffset>
                </wp:positionV>
                <wp:extent cx="276225" cy="25717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DA1BAC" w:rsidRDefault="00DA1BAC">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9pt;margin-top:93.5pt;width:21.7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" stroked="f">
                <v:textbox>
                  <w:txbxContent>
                    <w:p w:rsidR="00DA1BAC" w:rsidRDefault="00DA1BAC">
                      <w:r>
                        <w:t>6</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4624" behindDoc="0" locked="0" layoutInCell="1" allowOverlap="1">
                <wp:simplePos x="0" y="0"/>
                <wp:positionH relativeFrom="column">
                  <wp:posOffset>3543300</wp:posOffset>
                </wp:positionH>
                <wp:positionV relativeFrom="paragraph">
                  <wp:posOffset>2168525</wp:posOffset>
                </wp:positionV>
                <wp:extent cx="276225" cy="25717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DA1BAC" w:rsidRDefault="00DA1BA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9pt;margin-top:170.75pt;width:21.7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gWIgIAACI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" stroked="f">
                <v:textbox>
                  <w:txbxContent>
                    <w:p w:rsidR="00DA1BAC" w:rsidRDefault="00DA1BAC">
                      <w:r>
                        <w:t>5</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2576" behindDoc="0" locked="0" layoutInCell="1" allowOverlap="1">
                <wp:simplePos x="0" y="0"/>
                <wp:positionH relativeFrom="column">
                  <wp:posOffset>2667000</wp:posOffset>
                </wp:positionH>
                <wp:positionV relativeFrom="paragraph">
                  <wp:posOffset>2749550</wp:posOffset>
                </wp:positionV>
                <wp:extent cx="228600" cy="29527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5275"/>
                        </a:xfrm>
                        <a:prstGeom prst="rect">
                          <a:avLst/>
                        </a:prstGeom>
                        <a:solidFill>
                          <a:srgbClr val="FFFFFF"/>
                        </a:solidFill>
                        <a:ln w="9525">
                          <a:noFill/>
                          <a:miter lim="800000"/>
                          <a:headEnd/>
                          <a:tailEnd/>
                        </a:ln>
                      </wps:spPr>
                      <wps:txbx>
                        <w:txbxContent>
                          <w:p w:rsidR="00DA1BAC" w:rsidRDefault="00DA1BA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0pt;margin-top:216.5pt;width:18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" stroked="f">
                <v:textbox>
                  <w:txbxContent>
                    <w:p w:rsidR="00DA1BAC" w:rsidRDefault="00DA1BAC">
                      <w:r>
                        <w:t>4</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simplePos x="0" y="0"/>
                <wp:positionH relativeFrom="column">
                  <wp:posOffset>1819275</wp:posOffset>
                </wp:positionH>
                <wp:positionV relativeFrom="paragraph">
                  <wp:posOffset>2740025</wp:posOffset>
                </wp:positionV>
                <wp:extent cx="276225" cy="2762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DA1BAC" w:rsidRDefault="00DA1BA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3.25pt;margin-top:215.75pt;width:21.7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" stroked="f">
                <v:textbox>
                  <w:txbxContent>
                    <w:p w:rsidR="00DA1BAC" w:rsidRDefault="00DA1BAC">
                      <w:r>
                        <w:t>3</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simplePos x="0" y="0"/>
                <wp:positionH relativeFrom="column">
                  <wp:posOffset>1038225</wp:posOffset>
                </wp:positionH>
                <wp:positionV relativeFrom="paragraph">
                  <wp:posOffset>3263900</wp:posOffset>
                </wp:positionV>
                <wp:extent cx="257175" cy="29527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95275"/>
                        </a:xfrm>
                        <a:prstGeom prst="rect">
                          <a:avLst/>
                        </a:prstGeom>
                        <a:solidFill>
                          <a:srgbClr val="FFFFFF"/>
                        </a:solidFill>
                        <a:ln w="9525">
                          <a:noFill/>
                          <a:miter lim="800000"/>
                          <a:headEnd/>
                          <a:tailEnd/>
                        </a:ln>
                      </wps:spPr>
                      <wps:txbx>
                        <w:txbxContent>
                          <w:p w:rsidR="00DA1BAC" w:rsidRDefault="00DA1B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1.75pt;margin-top:257pt;width:20.2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" stroked="f">
                <v:textbox>
                  <w:txbxContent>
                    <w:p w:rsidR="00DA1BAC" w:rsidRDefault="00DA1BAC">
                      <w:r>
                        <w:t>2</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simplePos x="0" y="0"/>
                <wp:positionH relativeFrom="column">
                  <wp:posOffset>1676400</wp:posOffset>
                </wp:positionH>
                <wp:positionV relativeFrom="paragraph">
                  <wp:posOffset>3787775</wp:posOffset>
                </wp:positionV>
                <wp:extent cx="28575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DA1BAC" w:rsidRDefault="00DA1B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2pt;margin-top:298.25pt;width:2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Kh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" stroked="f">
                <v:textbox>
                  <w:txbxContent>
                    <w:p w:rsidR="00DA1BAC" w:rsidRDefault="00DA1BAC">
                      <w:r>
                        <w:t>1</w:t>
                      </w:r>
                    </w:p>
                  </w:txbxContent>
                </v:textbox>
              </v:shape>
            </w:pict>
          </mc:Fallback>
        </mc:AlternateContent>
      </w:r>
      <w:r w:rsidR="00532ACC">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532ACC" w:rsidP="009D0CD2">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.11    Hammett plot of log IZR vs  </w:t>
      </w:r>
      <w:r w:rsidRPr="00A41604">
        <w:rPr>
          <w:rFonts w:ascii="Times New Roman" w:hAnsi="Times New Roman" w:cs="Times New Roman"/>
          <w:b/>
          <w:bCs/>
          <w:sz w:val="24"/>
          <w:szCs w:val="24"/>
        </w:rPr>
        <w:t>σ</w:t>
      </w:r>
      <w:r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xml:space="preserve">) </w:t>
      </w:r>
      <w:r w:rsidR="00C733F8">
        <w:rPr>
          <w:rFonts w:ascii="Times New Roman" w:hAnsi="Times New Roman" w:cs="Times New Roman"/>
          <w:sz w:val="24"/>
          <w:szCs w:val="24"/>
        </w:rPr>
        <w:t xml:space="preserve">in the </w:t>
      </w:r>
      <w:r w:rsidR="00333E2C">
        <w:rPr>
          <w:rFonts w:ascii="Times New Roman" w:hAnsi="Times New Roman" w:cs="Times New Roman"/>
          <w:sz w:val="24"/>
          <w:szCs w:val="24"/>
        </w:rPr>
        <w:t xml:space="preserve">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AD50B2" w:rsidRDefault="00AD50B2"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CF067B" w:rsidP="00904810">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904810" w:rsidRPr="00904810">
        <w:rPr>
          <w:rFonts w:ascii="Times New Roman" w:hAnsi="Times New Roman" w:cs="Times New Roman"/>
          <w:b/>
          <w:bCs/>
          <w:sz w:val="24"/>
          <w:szCs w:val="24"/>
        </w:rPr>
        <w:t xml:space="preserve">.3.7  </w:t>
      </w:r>
      <w:r w:rsidR="00927706">
        <w:rPr>
          <w:rFonts w:ascii="Times New Roman" w:hAnsi="Times New Roman" w:cs="Times New Roman"/>
          <w:b/>
          <w:bCs/>
          <w:sz w:val="24"/>
          <w:szCs w:val="24"/>
        </w:rPr>
        <w:t xml:space="preserve"> </w:t>
      </w:r>
      <w:r w:rsidR="00904810" w:rsidRPr="00904810">
        <w:rPr>
          <w:rFonts w:ascii="Times New Roman" w:hAnsi="Times New Roman" w:cs="Times New Roman"/>
          <w:b/>
          <w:bCs/>
          <w:i/>
          <w:iCs/>
          <w:sz w:val="24"/>
          <w:szCs w:val="24"/>
        </w:rPr>
        <w:t xml:space="preserve">Shigella </w:t>
      </w:r>
      <w:r w:rsidR="00904810" w:rsidRPr="002B36FA">
        <w:rPr>
          <w:rFonts w:ascii="Times New Roman" w:hAnsi="Times New Roman" w:cs="Times New Roman"/>
          <w:b/>
          <w:bCs/>
          <w:i/>
          <w:iCs/>
          <w:noProof/>
          <w:sz w:val="24"/>
          <w:szCs w:val="24"/>
        </w:rPr>
        <w:t>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4A5F7E" w:rsidRPr="004A5F7E">
        <w:rPr>
          <w:rFonts w:ascii="Times New Roman" w:hAnsi="Times New Roman" w:cs="Times New Roman"/>
          <w:i/>
          <w:iCs/>
          <w:sz w:val="24"/>
          <w:szCs w:val="24"/>
        </w:rPr>
        <w:t>S</w:t>
      </w:r>
      <w:r w:rsidR="00927706" w:rsidRPr="004A5F7E">
        <w:rPr>
          <w:rFonts w:ascii="Times New Roman" w:hAnsi="Times New Roman" w:cs="Times New Roman"/>
          <w:i/>
          <w:iCs/>
          <w:sz w:val="24"/>
          <w:szCs w:val="24"/>
        </w:rPr>
        <w:t>higella</w:t>
      </w:r>
      <w:r w:rsidRPr="004A5F7E">
        <w:rPr>
          <w:rFonts w:ascii="Times New Roman" w:hAnsi="Times New Roman" w:cs="Times New Roman"/>
          <w:i/>
          <w:iCs/>
          <w:sz w:val="24"/>
          <w:szCs w:val="24"/>
        </w:rPr>
        <w:t xml:space="preserve"> </w:t>
      </w:r>
      <w:r w:rsidRPr="002B36FA">
        <w:rPr>
          <w:rFonts w:ascii="Times New Roman" w:hAnsi="Times New Roman" w:cs="Times New Roman"/>
          <w:i/>
          <w:iCs/>
          <w:noProof/>
          <w:sz w:val="24"/>
          <w:szCs w:val="24"/>
        </w:rPr>
        <w:t>sonnei</w:t>
      </w:r>
      <w:r>
        <w:rPr>
          <w:rFonts w:ascii="Times New Roman" w:hAnsi="Times New Roman" w:cs="Times New Roman"/>
          <w:b/>
          <w:bCs/>
          <w:i/>
          <w:iCs/>
          <w:sz w:val="24"/>
          <w:szCs w:val="24"/>
        </w:rPr>
        <w:t xml:space="preserve"> </w:t>
      </w:r>
      <w:r w:rsidR="003E4EC6">
        <w:rPr>
          <w:rFonts w:ascii="Times New Roman" w:hAnsi="Times New Roman" w:cs="Times New Roman"/>
          <w:sz w:val="24"/>
          <w:szCs w:val="24"/>
        </w:rPr>
        <w:t>shows a range</w:t>
      </w:r>
      <w:r>
        <w:rPr>
          <w:rFonts w:ascii="Times New Roman" w:hAnsi="Times New Roman" w:cs="Times New Roman"/>
          <w:sz w:val="24"/>
          <w:szCs w:val="24"/>
        </w:rPr>
        <w:t xml:space="preserve"> of 11 to 28 mm while that of the standard Amphotericin-B show</w:t>
      </w:r>
      <w:r w:rsidR="00AA2118">
        <w:rPr>
          <w:rFonts w:ascii="Times New Roman" w:hAnsi="Times New Roman" w:cs="Times New Roman"/>
          <w:sz w:val="24"/>
          <w:szCs w:val="24"/>
        </w:rPr>
        <w:t>s</w:t>
      </w:r>
      <w:r>
        <w:rPr>
          <w:rFonts w:ascii="Times New Roman" w:hAnsi="Times New Roman" w:cs="Times New Roman"/>
          <w:sz w:val="24"/>
          <w:szCs w:val="24"/>
        </w:rPr>
        <w:t xml:space="preserve"> a value of 16 mm.  </w:t>
      </w:r>
      <w:r w:rsidR="00CC5A17">
        <w:rPr>
          <w:rFonts w:ascii="Times New Roman" w:hAnsi="Times New Roman" w:cs="Times New Roman"/>
          <w:sz w:val="24"/>
          <w:szCs w:val="24"/>
        </w:rPr>
        <w:t>T</w:t>
      </w:r>
      <w:r>
        <w:rPr>
          <w:rFonts w:ascii="Times New Roman" w:hAnsi="Times New Roman" w:cs="Times New Roman"/>
          <w:sz w:val="24"/>
          <w:szCs w:val="24"/>
        </w:rPr>
        <w:t xml:space="preserve">he results of SSP equations are calculated and tabulated in the </w:t>
      </w:r>
      <w:r w:rsidR="00F057D9">
        <w:rPr>
          <w:rFonts w:ascii="Times New Roman" w:hAnsi="Times New Roman" w:cs="Times New Roman"/>
          <w:sz w:val="24"/>
          <w:szCs w:val="24"/>
        </w:rPr>
        <w:t>T</w:t>
      </w:r>
      <w:r>
        <w:rPr>
          <w:rFonts w:ascii="Times New Roman" w:hAnsi="Times New Roman" w:cs="Times New Roman"/>
          <w:sz w:val="24"/>
          <w:szCs w:val="24"/>
        </w:rPr>
        <w:t xml:space="preserve">able </w:t>
      </w:r>
      <w:r w:rsidR="00927706">
        <w:rPr>
          <w:rFonts w:ascii="Times New Roman" w:hAnsi="Times New Roman" w:cs="Times New Roman"/>
          <w:sz w:val="24"/>
          <w:szCs w:val="24"/>
        </w:rPr>
        <w:t>(</w:t>
      </w:r>
      <w:r w:rsidR="00CF067B">
        <w:rPr>
          <w:rFonts w:ascii="Times New Roman" w:hAnsi="Times New Roman" w:cs="Times New Roman"/>
          <w:sz w:val="24"/>
          <w:szCs w:val="24"/>
        </w:rPr>
        <w:t>4</w:t>
      </w:r>
      <w:r w:rsidR="00927706">
        <w:rPr>
          <w:rFonts w:ascii="Times New Roman" w:hAnsi="Times New Roman" w:cs="Times New Roman"/>
          <w:sz w:val="24"/>
          <w:szCs w:val="24"/>
        </w:rPr>
        <w:t xml:space="preserve">.6) and a good correlation was given </w:t>
      </w:r>
      <w:r w:rsidR="009D0CD2">
        <w:rPr>
          <w:rFonts w:ascii="Times New Roman" w:hAnsi="Times New Roman" w:cs="Times New Roman"/>
          <w:sz w:val="24"/>
          <w:szCs w:val="24"/>
        </w:rPr>
        <w:t>by 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w:t>
      </w:r>
      <w:r w:rsidR="00CF067B">
        <w:rPr>
          <w:rFonts w:ascii="Times New Roman" w:eastAsia="Times New Roman" w:hAnsi="Times New Roman" w:cs="Times New Roman"/>
          <w:iCs/>
          <w:sz w:val="24"/>
          <w:szCs w:val="24"/>
          <w:lang w:bidi="ta-IN"/>
        </w:rPr>
        <w:t>4</w:t>
      </w:r>
      <w:r w:rsidR="00927706">
        <w:rPr>
          <w:rFonts w:ascii="Times New Roman" w:eastAsia="Times New Roman" w:hAnsi="Times New Roman" w:cs="Times New Roman"/>
          <w:iCs/>
          <w:sz w:val="24"/>
          <w:szCs w:val="24"/>
          <w:lang w:bidi="ta-IN"/>
        </w:rPr>
        <w:t>.39) and the Hammett plot Fig. (</w:t>
      </w:r>
      <w:r w:rsidR="00CF067B">
        <w:rPr>
          <w:rFonts w:ascii="Times New Roman" w:eastAsia="Times New Roman" w:hAnsi="Times New Roman" w:cs="Times New Roman"/>
          <w:iCs/>
          <w:sz w:val="24"/>
          <w:szCs w:val="24"/>
          <w:lang w:bidi="ta-IN"/>
        </w:rPr>
        <w:t>4</w:t>
      </w:r>
      <w:r w:rsidR="00927706">
        <w:rPr>
          <w:rFonts w:ascii="Times New Roman" w:eastAsia="Times New Roman" w:hAnsi="Times New Roman" w:cs="Times New Roman"/>
          <w:iCs/>
          <w:sz w:val="24"/>
          <w:szCs w:val="24"/>
          <w:lang w:bidi="ta-IN"/>
        </w:rPr>
        <w:t>.12)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A211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xml:space="preserve">) and the best fit for this bacterium is taken from satisfactory correlation coefficient (R) and </w:t>
      </w:r>
      <w:r w:rsidR="00C733F8">
        <w:rPr>
          <w:rFonts w:ascii="Times New Roman" w:hAnsi="Times New Roman" w:cs="Times New Roman"/>
          <w:color w:val="000000"/>
          <w:sz w:val="24"/>
          <w:szCs w:val="24"/>
        </w:rPr>
        <w:t xml:space="preserve">the </w:t>
      </w:r>
      <w:r w:rsidR="00955E50">
        <w:rPr>
          <w:rFonts w:ascii="Times New Roman" w:hAnsi="Times New Roman" w:cs="Times New Roman"/>
          <w:color w:val="000000"/>
          <w:sz w:val="24"/>
          <w:szCs w:val="24"/>
        </w:rPr>
        <w:t>least standard error</w:t>
      </w:r>
      <w:r>
        <w:rPr>
          <w:rFonts w:ascii="Times New Roman" w:hAnsi="Times New Roman" w:cs="Times New Roman"/>
          <w:color w:val="000000"/>
          <w:sz w:val="24"/>
          <w:szCs w:val="24"/>
        </w:rPr>
        <w:t xml:space="preserve"> </w:t>
      </w:r>
      <w:r w:rsidR="00955E50">
        <w:rPr>
          <w:rFonts w:ascii="Times New Roman" w:hAnsi="Times New Roman" w:cs="Times New Roman"/>
          <w:color w:val="000000"/>
          <w:sz w:val="24"/>
          <w:szCs w:val="24"/>
        </w:rPr>
        <w:t>(SE) o</w:t>
      </w:r>
      <w:r w:rsidR="00A03998">
        <w:rPr>
          <w:rFonts w:ascii="Times New Roman" w:hAnsi="Times New Roman" w:cs="Times New Roman"/>
          <w:color w:val="000000"/>
          <w:sz w:val="24"/>
          <w:szCs w:val="24"/>
        </w:rPr>
        <w:t xml:space="preserve">f the regression </w:t>
      </w:r>
      <w:r w:rsidR="00411ABF">
        <w:rPr>
          <w:rFonts w:ascii="Times New Roman" w:hAnsi="Times New Roman" w:cs="Times New Roman"/>
          <w:color w:val="000000"/>
          <w:sz w:val="24"/>
          <w:szCs w:val="24"/>
        </w:rPr>
        <w:t>E</w:t>
      </w:r>
      <w:r w:rsidR="00A03998">
        <w:rPr>
          <w:rFonts w:ascii="Times New Roman" w:hAnsi="Times New Roman" w:cs="Times New Roman"/>
          <w:color w:val="000000"/>
          <w:sz w:val="24"/>
          <w:szCs w:val="24"/>
        </w:rPr>
        <w:t>qs</w:t>
      </w:r>
      <w:r w:rsidR="00411ABF">
        <w:rPr>
          <w:rFonts w:ascii="Times New Roman" w:hAnsi="Times New Roman" w:cs="Times New Roman"/>
          <w:color w:val="000000"/>
          <w:sz w:val="24"/>
          <w:szCs w:val="24"/>
        </w:rPr>
        <w:t>.</w:t>
      </w:r>
      <w:r w:rsidR="00A03998">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A03998">
        <w:rPr>
          <w:rFonts w:ascii="Times New Roman" w:hAnsi="Times New Roman" w:cs="Times New Roman"/>
          <w:color w:val="000000"/>
          <w:sz w:val="24"/>
          <w:szCs w:val="24"/>
        </w:rPr>
        <w:t>.40) and (</w:t>
      </w:r>
      <w:r w:rsidR="00CF067B">
        <w:rPr>
          <w:rFonts w:ascii="Times New Roman" w:hAnsi="Times New Roman" w:cs="Times New Roman"/>
          <w:color w:val="000000"/>
          <w:sz w:val="24"/>
          <w:szCs w:val="24"/>
        </w:rPr>
        <w:t>4</w:t>
      </w:r>
      <w:r w:rsidR="00A03998">
        <w:rPr>
          <w:rFonts w:ascii="Times New Roman" w:hAnsi="Times New Roman" w:cs="Times New Roman"/>
          <w:color w:val="000000"/>
          <w:sz w:val="24"/>
          <w:szCs w:val="24"/>
        </w:rPr>
        <w:t>.41</w:t>
      </w:r>
      <w:r w:rsidR="00955E50">
        <w:rPr>
          <w:rFonts w:ascii="Times New Roman" w:hAnsi="Times New Roman" w:cs="Times New Roman"/>
          <w:color w:val="000000"/>
          <w:sz w:val="24"/>
          <w:szCs w:val="24"/>
        </w:rPr>
        <w:t xml:space="preserve">) are given in Table </w:t>
      </w:r>
      <w:r w:rsidR="00290E36">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.3</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CF067B">
        <w:rPr>
          <w:rFonts w:ascii="Times New Roman" w:hAnsi="Times New Roman" w:cs="Times New Roman"/>
          <w:sz w:val="24"/>
          <w:szCs w:val="24"/>
        </w:rPr>
        <w:t>4</w:t>
      </w:r>
      <w:r>
        <w:rPr>
          <w:rFonts w:ascii="Times New Roman" w:hAnsi="Times New Roman" w:cs="Times New Roman"/>
          <w:sz w:val="24"/>
          <w:szCs w:val="24"/>
        </w:rPr>
        <w:t>.42) and Table (</w:t>
      </w:r>
      <w:r w:rsidR="00CF067B">
        <w:rPr>
          <w:rFonts w:ascii="Times New Roman" w:hAnsi="Times New Roman" w:cs="Times New Roman"/>
          <w:sz w:val="24"/>
          <w:szCs w:val="24"/>
        </w:rPr>
        <w:t>4</w:t>
      </w:r>
      <w:r>
        <w:rPr>
          <w:rFonts w:ascii="Times New Roman" w:hAnsi="Times New Roman" w:cs="Times New Roman"/>
          <w:sz w:val="24"/>
          <w:szCs w:val="24"/>
        </w:rPr>
        <w:t>.</w:t>
      </w:r>
      <w:r w:rsidR="009D3CD8">
        <w:rPr>
          <w:rFonts w:ascii="Times New Roman" w:hAnsi="Times New Roman" w:cs="Times New Roman"/>
          <w:sz w:val="24"/>
          <w:szCs w:val="24"/>
        </w:rPr>
        <w:t>8</w:t>
      </w:r>
      <w:r>
        <w:rPr>
          <w:rFonts w:ascii="Times New Roman" w:hAnsi="Times New Roman" w:cs="Times New Roman"/>
          <w:sz w:val="24"/>
          <w:szCs w:val="24"/>
        </w:rPr>
        <w:t xml:space="preserve">) show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w:t>
      </w:r>
      <w:r w:rsidR="009D3CD8">
        <w:rPr>
          <w:rFonts w:ascii="Times New Roman" w:hAnsi="Times New Roman" w:cs="Times New Roman"/>
          <w:sz w:val="24"/>
          <w:szCs w:val="24"/>
        </w:rPr>
        <w:t>D</w:t>
      </w:r>
      <w:r>
        <w:rPr>
          <w:rFonts w:ascii="Times New Roman" w:hAnsi="Times New Roman" w:cs="Times New Roman"/>
          <w:sz w:val="24"/>
          <w:szCs w:val="24"/>
        </w:rPr>
        <w:t xml:space="preserve">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067B">
        <w:rPr>
          <w:rFonts w:ascii="Times New Roman" w:hAnsi="Times New Roman" w:cs="Times New Roman"/>
          <w:sz w:val="24"/>
          <w:szCs w:val="24"/>
        </w:rPr>
        <w:t>4</w:t>
      </w:r>
      <w:r>
        <w:rPr>
          <w:rFonts w:ascii="Times New Roman" w:hAnsi="Times New Roman" w:cs="Times New Roman"/>
          <w:sz w:val="24"/>
          <w:szCs w:val="24"/>
        </w:rPr>
        <w:t>.42)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9D0CD2" w:rsidRDefault="009D0CD2"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CF067B" w:rsidP="007F5ECD">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D23AD6" w:rsidRPr="00D23AD6">
        <w:rPr>
          <w:rFonts w:ascii="Times New Roman" w:hAnsi="Times New Roman" w:cs="Times New Roman"/>
          <w:b/>
          <w:bCs/>
          <w:sz w:val="24"/>
          <w:szCs w:val="24"/>
        </w:rPr>
        <w:t xml:space="preserve">.3.8  </w:t>
      </w:r>
      <w:r w:rsidR="00D23AD6">
        <w:rPr>
          <w:rFonts w:ascii="Times New Roman" w:hAnsi="Times New Roman" w:cs="Times New Roman"/>
          <w:b/>
          <w:bCs/>
          <w:sz w:val="24"/>
          <w:szCs w:val="24"/>
        </w:rPr>
        <w:t xml:space="preserve">  </w:t>
      </w:r>
      <w:r w:rsidR="00D23AD6"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w:t>
      </w:r>
      <w:r w:rsidR="002F09C5" w:rsidRPr="00290E36">
        <w:rPr>
          <w:rFonts w:ascii="Times New Roman" w:hAnsi="Times New Roman" w:cs="Times New Roman"/>
          <w:noProof/>
          <w:sz w:val="24"/>
          <w:szCs w:val="24"/>
        </w:rPr>
        <w:t>T</w:t>
      </w:r>
      <w:r w:rsidRPr="00290E36">
        <w:rPr>
          <w:rFonts w:ascii="Times New Roman" w:hAnsi="Times New Roman" w:cs="Times New Roman"/>
          <w:noProof/>
          <w:sz w:val="24"/>
          <w:szCs w:val="24"/>
        </w:rPr>
        <w:t>able</w:t>
      </w:r>
      <w:r>
        <w:rPr>
          <w:rFonts w:ascii="Times New Roman" w:hAnsi="Times New Roman" w:cs="Times New Roman"/>
          <w:sz w:val="24"/>
          <w:szCs w:val="24"/>
        </w:rPr>
        <w:t xml:space="preserve"> (</w:t>
      </w:r>
      <w:r w:rsidR="00CF067B">
        <w:rPr>
          <w:rFonts w:ascii="Times New Roman" w:hAnsi="Times New Roman" w:cs="Times New Roman"/>
          <w:sz w:val="24"/>
          <w:szCs w:val="24"/>
        </w:rPr>
        <w:t>4</w:t>
      </w:r>
      <w:r>
        <w:rPr>
          <w:rFonts w:ascii="Times New Roman" w:hAnsi="Times New Roman" w:cs="Times New Roman"/>
          <w:sz w:val="24"/>
          <w:szCs w:val="24"/>
        </w:rPr>
        <w:t xml:space="preserve">.6)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w:t>
      </w:r>
      <w:r w:rsidR="00CF067B">
        <w:rPr>
          <w:rFonts w:ascii="Times New Roman" w:eastAsia="Times New Roman" w:hAnsi="Times New Roman" w:cs="Times New Roman"/>
          <w:iCs/>
          <w:sz w:val="24"/>
          <w:szCs w:val="24"/>
          <w:lang w:bidi="ta-IN"/>
        </w:rPr>
        <w:t>4</w:t>
      </w:r>
      <w:r w:rsidR="00B051B6">
        <w:rPr>
          <w:rFonts w:ascii="Times New Roman" w:eastAsia="Times New Roman" w:hAnsi="Times New Roman" w:cs="Times New Roman"/>
          <w:iCs/>
          <w:sz w:val="24"/>
          <w:szCs w:val="24"/>
          <w:lang w:bidi="ta-IN"/>
        </w:rPr>
        <w:t>.43) and is shown in Fig. (</w:t>
      </w:r>
      <w:r w:rsidR="00CF067B">
        <w:rPr>
          <w:rFonts w:ascii="Times New Roman" w:eastAsia="Times New Roman" w:hAnsi="Times New Roman" w:cs="Times New Roman"/>
          <w:iCs/>
          <w:sz w:val="24"/>
          <w:szCs w:val="24"/>
          <w:lang w:bidi="ta-IN"/>
        </w:rPr>
        <w:t>4</w:t>
      </w:r>
      <w:r w:rsidR="00B051B6">
        <w:rPr>
          <w:rFonts w:ascii="Times New Roman" w:eastAsia="Times New Roman" w:hAnsi="Times New Roman" w:cs="Times New Roman"/>
          <w:iCs/>
          <w:sz w:val="24"/>
          <w:szCs w:val="24"/>
          <w:lang w:bidi="ta-IN"/>
        </w:rPr>
        <w:t>.13).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w:t>
      </w:r>
      <w:r w:rsidR="009D0CD2">
        <w:rPr>
          <w:rFonts w:ascii="Times New Roman" w:eastAsia="Times New Roman" w:hAnsi="Times New Roman" w:cs="Times New Roman"/>
          <w:iCs/>
          <w:sz w:val="24"/>
          <w:szCs w:val="24"/>
          <w:lang w:bidi="ta-IN"/>
        </w:rPr>
        <w:t xml:space="preserve">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is taken from satisfactory correlation </w:t>
      </w:r>
      <w:r w:rsidR="004E24EA">
        <w:rPr>
          <w:rFonts w:ascii="Times New Roman" w:hAnsi="Times New Roman" w:cs="Times New Roman"/>
          <w:color w:val="000000"/>
          <w:sz w:val="24"/>
          <w:szCs w:val="24"/>
        </w:rPr>
        <w:t>coefficient and</w:t>
      </w:r>
      <w:r>
        <w:rPr>
          <w:rFonts w:ascii="Times New Roman" w:hAnsi="Times New Roman" w:cs="Times New Roman"/>
          <w:color w:val="000000"/>
          <w:sz w:val="24"/>
          <w:szCs w:val="24"/>
        </w:rPr>
        <w:t xml:space="preserve"> least standard </w:t>
      </w:r>
      <w:r w:rsidR="004E24EA">
        <w:rPr>
          <w:rFonts w:ascii="Times New Roman" w:hAnsi="Times New Roman" w:cs="Times New Roman"/>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.44) and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.45) and the result obtained </w:t>
      </w:r>
      <w:r w:rsidR="00C733F8">
        <w:rPr>
          <w:rFonts w:ascii="Times New Roman" w:hAnsi="Times New Roman" w:cs="Times New Roman"/>
          <w:color w:val="000000"/>
          <w:sz w:val="24"/>
          <w:szCs w:val="24"/>
        </w:rPr>
        <w:t xml:space="preserve">is </w:t>
      </w:r>
      <w:r>
        <w:rPr>
          <w:rFonts w:ascii="Times New Roman" w:hAnsi="Times New Roman" w:cs="Times New Roman"/>
          <w:color w:val="000000"/>
          <w:sz w:val="24"/>
          <w:szCs w:val="24"/>
        </w:rPr>
        <w:t xml:space="preserve">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w:t>
      </w:r>
      <w:r w:rsidRPr="00C733F8">
        <w:rPr>
          <w:rFonts w:ascii="Times New Roman" w:hAnsi="Times New Roman" w:cs="Times New Roman"/>
          <w:noProof/>
          <w:color w:val="000000"/>
          <w:sz w:val="24"/>
          <w:szCs w:val="24"/>
        </w:rPr>
        <w:t>positive</w:t>
      </w:r>
      <w:r>
        <w:rPr>
          <w:rFonts w:ascii="Times New Roman" w:hAnsi="Times New Roman" w:cs="Times New Roman"/>
          <w:color w:val="000000"/>
          <w:sz w:val="24"/>
          <w:szCs w:val="24"/>
        </w:rPr>
        <w:t xml:space="preserve"> reveal</w:t>
      </w:r>
      <w:r w:rsidR="00C733F8">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that the normal substituent effects </w:t>
      </w:r>
      <w:r w:rsidRPr="00C733F8">
        <w:rPr>
          <w:rFonts w:ascii="Times New Roman" w:hAnsi="Times New Roman" w:cs="Times New Roman"/>
          <w:noProof/>
          <w:color w:val="000000"/>
          <w:sz w:val="24"/>
          <w:szCs w:val="24"/>
        </w:rPr>
        <w:t>operate</w:t>
      </w:r>
      <w:r>
        <w:rPr>
          <w:rFonts w:ascii="Times New Roman" w:hAnsi="Times New Roman" w:cs="Times New Roman"/>
          <w:color w:val="000000"/>
          <w:sz w:val="24"/>
          <w:szCs w:val="24"/>
        </w:rPr>
        <w:t xml:space="preserve"> on IZD, i.e. </w:t>
      </w:r>
      <w:r w:rsidRPr="002B36FA">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Yukawa-Tsuno </w:t>
      </w:r>
      <w:r w:rsidR="00290E36">
        <w:rPr>
          <w:rFonts w:ascii="Times New Roman" w:hAnsi="Times New Roman" w:cs="Times New Roman"/>
          <w:sz w:val="24"/>
          <w:szCs w:val="24"/>
        </w:rPr>
        <w:t>E</w:t>
      </w:r>
      <w:r>
        <w:rPr>
          <w:rFonts w:ascii="Times New Roman" w:hAnsi="Times New Roman" w:cs="Times New Roman"/>
          <w:sz w:val="24"/>
          <w:szCs w:val="24"/>
        </w:rPr>
        <w:t>q</w:t>
      </w:r>
      <w:r w:rsidR="00290E36">
        <w:rPr>
          <w:rFonts w:ascii="Times New Roman" w:hAnsi="Times New Roman" w:cs="Times New Roman"/>
          <w:sz w:val="24"/>
          <w:szCs w:val="24"/>
        </w:rPr>
        <w:t>.</w:t>
      </w:r>
      <w:r>
        <w:rPr>
          <w:rFonts w:ascii="Times New Roman" w:hAnsi="Times New Roman" w:cs="Times New Roman"/>
          <w:sz w:val="24"/>
          <w:szCs w:val="24"/>
        </w:rPr>
        <w:t xml:space="preserve"> (</w:t>
      </w:r>
      <w:r w:rsidR="00CF067B">
        <w:rPr>
          <w:rFonts w:ascii="Times New Roman" w:hAnsi="Times New Roman" w:cs="Times New Roman"/>
          <w:sz w:val="24"/>
          <w:szCs w:val="24"/>
        </w:rPr>
        <w:t>4</w:t>
      </w:r>
      <w:r>
        <w:rPr>
          <w:rFonts w:ascii="Times New Roman" w:hAnsi="Times New Roman" w:cs="Times New Roman"/>
          <w:sz w:val="24"/>
          <w:szCs w:val="24"/>
        </w:rPr>
        <w:t>.46) and Table (</w:t>
      </w:r>
      <w:r w:rsidR="00CF067B">
        <w:rPr>
          <w:rFonts w:ascii="Times New Roman" w:hAnsi="Times New Roman" w:cs="Times New Roman"/>
          <w:sz w:val="24"/>
          <w:szCs w:val="24"/>
        </w:rPr>
        <w:t>4</w:t>
      </w:r>
      <w:r>
        <w:rPr>
          <w:rFonts w:ascii="Times New Roman" w:hAnsi="Times New Roman" w:cs="Times New Roman"/>
          <w:sz w:val="24"/>
          <w:szCs w:val="24"/>
        </w:rPr>
        <w:t>.8)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2F09C5">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CF067B" w:rsidP="006634A4">
      <w:pPr>
        <w:spacing w:after="0" w:line="48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4</w:t>
      </w:r>
      <w:r w:rsidR="0005111B" w:rsidRPr="006E2136">
        <w:rPr>
          <w:rFonts w:ascii="Times New Roman" w:hAnsi="Times New Roman" w:cs="Times New Roman"/>
          <w:b/>
          <w:bCs/>
          <w:color w:val="000000"/>
          <w:sz w:val="28"/>
          <w:szCs w:val="28"/>
        </w:rPr>
        <w:t>.3.9   Conclusion</w:t>
      </w:r>
    </w:p>
    <w:p w:rsidR="004D214E" w:rsidRDefault="006E2136" w:rsidP="004D214E">
      <w:pPr>
        <w:spacing w:line="480" w:lineRule="auto"/>
        <w:jc w:val="both"/>
        <w:rPr>
          <w:rFonts w:ascii="Times New Roman" w:eastAsia="Times New Roman" w:hAnsi="Times New Roman" w:cs="Times New Roman"/>
          <w:sz w:val="24"/>
          <w:szCs w:val="24"/>
        </w:rPr>
      </w:pPr>
      <w:r>
        <w:rPr>
          <w:rFonts w:ascii="Times New Roman" w:hAnsi="Times New Roman" w:cs="Times New Roman"/>
          <w:b/>
          <w:bCs/>
          <w:color w:val="000000"/>
          <w:sz w:val="28"/>
          <w:szCs w:val="28"/>
        </w:rPr>
        <w:tab/>
      </w:r>
      <w:r w:rsidR="004D214E">
        <w:rPr>
          <w:rFonts w:ascii="Times New Roman" w:hAnsi="Times New Roman" w:cs="Times New Roman"/>
          <w:color w:val="000000"/>
          <w:sz w:val="24"/>
          <w:szCs w:val="24"/>
        </w:rPr>
        <w:t>4′-</w:t>
      </w:r>
      <w:r w:rsidR="004855B0">
        <w:rPr>
          <w:rFonts w:ascii="Times New Roman" w:hAnsi="Times New Roman" w:cs="Times New Roman"/>
          <w:color w:val="000000"/>
          <w:sz w:val="24"/>
          <w:szCs w:val="24"/>
        </w:rPr>
        <w:t>S</w:t>
      </w:r>
      <w:r w:rsidR="004D214E">
        <w:rPr>
          <w:rFonts w:ascii="Times New Roman" w:hAnsi="Times New Roman" w:cs="Times New Roman"/>
          <w:color w:val="000000"/>
          <w:sz w:val="24"/>
          <w:szCs w:val="24"/>
        </w:rPr>
        <w:t>ubstituted 2-benzylidene</w:t>
      </w:r>
      <w:r w:rsidR="009403F3">
        <w:rPr>
          <w:rFonts w:ascii="Times New Roman" w:hAnsi="Times New Roman" w:cs="Times New Roman"/>
          <w:color w:val="000000"/>
          <w:sz w:val="24"/>
          <w:szCs w:val="24"/>
        </w:rPr>
        <w:t>-</w:t>
      </w:r>
      <w:r w:rsidR="004D214E">
        <w:rPr>
          <w:rFonts w:ascii="Times New Roman" w:hAnsi="Times New Roman" w:cs="Times New Roman"/>
          <w:color w:val="000000"/>
          <w:sz w:val="24"/>
          <w:szCs w:val="24"/>
        </w:rPr>
        <w:t xml:space="preserve">1,3-indandiones and </w:t>
      </w:r>
      <w:r w:rsidR="004D214E">
        <w:rPr>
          <w:rFonts w:ascii="Times New Roman" w:eastAsia="Times New Roman" w:hAnsi="Times New Roman" w:cs="Times New Roman"/>
          <w:sz w:val="24"/>
          <w:szCs w:val="24"/>
        </w:rPr>
        <w:t>4′-</w:t>
      </w:r>
      <w:r w:rsidR="004D214E" w:rsidRPr="0060667E">
        <w:rPr>
          <w:rFonts w:ascii="Times New Roman" w:eastAsia="Times New Roman" w:hAnsi="Times New Roman" w:cs="Times New Roman"/>
          <w:sz w:val="24"/>
          <w:szCs w:val="24"/>
        </w:rPr>
        <w:t xml:space="preserve"> substituted </w:t>
      </w:r>
      <w:r w:rsidR="004D214E" w:rsidRPr="00B51933">
        <w:rPr>
          <w:rFonts w:ascii="Times New Roman" w:hAnsi="Times New Roman"/>
          <w:bCs/>
          <w:sz w:val="24"/>
          <w:szCs w:val="24"/>
        </w:rPr>
        <w:t>5-benzylidenebarbituric acids</w:t>
      </w:r>
      <w:r w:rsidR="004D214E">
        <w:rPr>
          <w:rFonts w:ascii="Times New Roman" w:hAnsi="Times New Roman"/>
          <w:bCs/>
          <w:sz w:val="24"/>
          <w:szCs w:val="24"/>
        </w:rPr>
        <w:t xml:space="preserve"> </w:t>
      </w:r>
      <w:r w:rsidR="004D214E"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sidR="004D214E">
        <w:rPr>
          <w:rFonts w:ascii="Times New Roman" w:eastAsia="Times New Roman" w:hAnsi="Times New Roman" w:cs="Times New Roman"/>
          <w:sz w:val="24"/>
          <w:szCs w:val="24"/>
        </w:rPr>
        <w:t xml:space="preserve">compounds </w:t>
      </w:r>
      <w:r w:rsidR="004D214E" w:rsidRPr="0060667E">
        <w:rPr>
          <w:rFonts w:ascii="Times New Roman" w:eastAsia="Times New Roman" w:hAnsi="Times New Roman" w:cs="Times New Roman"/>
          <w:sz w:val="24"/>
          <w:szCs w:val="24"/>
        </w:rPr>
        <w:t>have been characterized by their spectral data. The anti</w:t>
      </w:r>
      <w:r w:rsidR="004D214E">
        <w:rPr>
          <w:rFonts w:ascii="Times New Roman" w:eastAsia="Times New Roman" w:hAnsi="Times New Roman" w:cs="Times New Roman"/>
          <w:sz w:val="24"/>
          <w:szCs w:val="24"/>
        </w:rPr>
        <w:t>bacter</w:t>
      </w:r>
      <w:r w:rsidR="004D214E" w:rsidRPr="0060667E">
        <w:rPr>
          <w:rFonts w:ascii="Times New Roman" w:eastAsia="Times New Roman" w:hAnsi="Times New Roman" w:cs="Times New Roman"/>
          <w:sz w:val="24"/>
          <w:szCs w:val="24"/>
        </w:rPr>
        <w:t>ial activities of all synthesized compounds</w:t>
      </w:r>
      <w:r w:rsidR="004D214E">
        <w:rPr>
          <w:rFonts w:ascii="Times New Roman" w:eastAsia="Times New Roman" w:hAnsi="Times New Roman" w:cs="Times New Roman"/>
          <w:sz w:val="24"/>
          <w:szCs w:val="24"/>
        </w:rPr>
        <w:t xml:space="preserve"> have been studied. </w:t>
      </w:r>
      <w:r w:rsidR="004D214E" w:rsidRPr="0060667E">
        <w:rPr>
          <w:rFonts w:ascii="Times New Roman" w:eastAsia="Times New Roman" w:hAnsi="Times New Roman" w:cs="Times New Roman"/>
          <w:sz w:val="24"/>
          <w:szCs w:val="24"/>
        </w:rPr>
        <w:t xml:space="preserve">The inhibition zone </w:t>
      </w:r>
      <w:r w:rsidR="004D214E">
        <w:rPr>
          <w:rFonts w:ascii="Times New Roman" w:eastAsia="Times New Roman" w:hAnsi="Times New Roman" w:cs="Times New Roman"/>
          <w:sz w:val="24"/>
          <w:szCs w:val="24"/>
        </w:rPr>
        <w:t>radius/diameter</w:t>
      </w:r>
      <w:r w:rsidR="004D214E" w:rsidRPr="0060667E">
        <w:rPr>
          <w:rFonts w:ascii="Times New Roman" w:eastAsia="Times New Roman" w:hAnsi="Times New Roman" w:cs="Times New Roman"/>
          <w:sz w:val="24"/>
          <w:szCs w:val="24"/>
        </w:rPr>
        <w:t xml:space="preserve"> of these </w:t>
      </w:r>
      <w:r w:rsidR="004D214E">
        <w:rPr>
          <w:rFonts w:ascii="Times New Roman" w:eastAsia="Times New Roman" w:hAnsi="Times New Roman" w:cs="Times New Roman"/>
          <w:sz w:val="24"/>
          <w:szCs w:val="24"/>
        </w:rPr>
        <w:t>compounds has</w:t>
      </w:r>
      <w:r w:rsidR="004D214E"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004D214E" w:rsidRPr="00AA4704">
        <w:rPr>
          <w:rFonts w:ascii="Times New Roman" w:eastAsia="Times New Roman" w:hAnsi="Times New Roman" w:cs="Times New Roman"/>
          <w:sz w:val="24"/>
          <w:szCs w:val="24"/>
        </w:rPr>
        <w:t>analysis,</w:t>
      </w:r>
      <w:r w:rsidR="004D214E" w:rsidRPr="0060667E">
        <w:rPr>
          <w:rFonts w:ascii="Times New Roman" w:eastAsia="Times New Roman" w:hAnsi="Times New Roman" w:cs="Times New Roman"/>
          <w:sz w:val="24"/>
          <w:szCs w:val="24"/>
        </w:rPr>
        <w:t xml:space="preserve"> the effects of </w:t>
      </w:r>
      <w:r w:rsidR="004D214E" w:rsidRPr="00AD0996">
        <w:rPr>
          <w:rFonts w:ascii="Times New Roman" w:eastAsia="Times New Roman" w:hAnsi="Times New Roman" w:cs="Times New Roman"/>
          <w:noProof/>
          <w:sz w:val="24"/>
          <w:szCs w:val="24"/>
        </w:rPr>
        <w:t>substituent</w:t>
      </w:r>
      <w:r w:rsidR="004D214E">
        <w:rPr>
          <w:rFonts w:ascii="Times New Roman" w:eastAsia="Times New Roman" w:hAnsi="Times New Roman" w:cs="Times New Roman"/>
          <w:sz w:val="24"/>
          <w:szCs w:val="24"/>
        </w:rPr>
        <w:t xml:space="preserve"> on the antibacterial</w:t>
      </w:r>
      <w:r w:rsidR="004D214E" w:rsidRPr="0060667E">
        <w:rPr>
          <w:rFonts w:ascii="Times New Roman" w:eastAsia="Times New Roman" w:hAnsi="Times New Roman" w:cs="Times New Roman"/>
          <w:sz w:val="24"/>
          <w:szCs w:val="24"/>
        </w:rPr>
        <w:t xml:space="preserve"> activity of </w:t>
      </w:r>
      <w:r w:rsidR="004D214E">
        <w:rPr>
          <w:rFonts w:ascii="Times New Roman" w:eastAsia="Times New Roman" w:hAnsi="Times New Roman" w:cs="Times New Roman"/>
          <w:sz w:val="24"/>
          <w:szCs w:val="24"/>
        </w:rPr>
        <w:t>compounds</w:t>
      </w:r>
      <w:r w:rsidR="004D214E" w:rsidRPr="0060667E">
        <w:rPr>
          <w:rFonts w:ascii="Times New Roman" w:eastAsia="Times New Roman" w:hAnsi="Times New Roman" w:cs="Times New Roman"/>
          <w:sz w:val="24"/>
          <w:szCs w:val="24"/>
        </w:rPr>
        <w:t xml:space="preserve"> have been studied.</w:t>
      </w:r>
    </w:p>
    <w:p w:rsidR="006E2136" w:rsidRPr="006E2136" w:rsidRDefault="006E2136" w:rsidP="006634A4">
      <w:pPr>
        <w:spacing w:after="0" w:line="480" w:lineRule="auto"/>
        <w:jc w:val="both"/>
        <w:rPr>
          <w:rFonts w:ascii="Times New Roman" w:hAnsi="Times New Roman" w:cs="Times New Roman"/>
          <w:b/>
          <w:bCs/>
          <w:color w:val="000000"/>
          <w:sz w:val="28"/>
          <w:szCs w:val="28"/>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2F1E2E" w:rsidP="00D23AD6">
      <w:pPr>
        <w:tabs>
          <w:tab w:val="left" w:pos="810"/>
        </w:tabs>
        <w:spacing w:after="0" w:line="480" w:lineRule="auto"/>
        <w:jc w:val="both"/>
        <w:rPr>
          <w:rFonts w:ascii="Times New Roman" w:eastAsia="Times New Roman" w:hAnsi="Times New Roman" w:cs="Times New Roman"/>
          <w:b/>
          <w:bCs/>
          <w:iCs/>
          <w:sz w:val="28"/>
          <w:szCs w:val="28"/>
          <w:lang w:bidi="ta-IN"/>
        </w:rPr>
      </w:pPr>
      <w:r>
        <w:rPr>
          <w:rFonts w:ascii="Times New Roman" w:eastAsia="Times New Roman" w:hAnsi="Times New Roman" w:cs="Times New Roman"/>
          <w:b/>
          <w:bCs/>
          <w:iCs/>
          <w:sz w:val="28"/>
          <w:szCs w:val="28"/>
          <w:lang w:bidi="ta-IN"/>
        </w:rPr>
        <w:t>4</w:t>
      </w:r>
      <w:r w:rsidR="002E5A20" w:rsidRPr="002E5A20">
        <w:rPr>
          <w:rFonts w:ascii="Times New Roman" w:eastAsia="Times New Roman" w:hAnsi="Times New Roman" w:cs="Times New Roman"/>
          <w:b/>
          <w:bCs/>
          <w:iCs/>
          <w:sz w:val="28"/>
          <w:szCs w:val="28"/>
          <w:lang w:bidi="ta-IN"/>
        </w:rPr>
        <w:t>.3.</w:t>
      </w:r>
      <w:r w:rsidR="004D214E">
        <w:rPr>
          <w:rFonts w:ascii="Times New Roman" w:eastAsia="Times New Roman" w:hAnsi="Times New Roman" w:cs="Times New Roman"/>
          <w:b/>
          <w:bCs/>
          <w:iCs/>
          <w:sz w:val="28"/>
          <w:szCs w:val="28"/>
          <w:lang w:bidi="ta-IN"/>
        </w:rPr>
        <w:t>10</w:t>
      </w:r>
      <w:r w:rsidR="002E5A20" w:rsidRPr="002E5A20">
        <w:rPr>
          <w:rFonts w:ascii="Times New Roman" w:eastAsia="Times New Roman" w:hAnsi="Times New Roman" w:cs="Times New Roman"/>
          <w:b/>
          <w:bCs/>
          <w:iCs/>
          <w:sz w:val="28"/>
          <w:szCs w:val="28"/>
          <w:lang w:bidi="ta-IN"/>
        </w:rPr>
        <w:t xml:space="preserve">  </w:t>
      </w:r>
      <w:r w:rsidR="002E5A20">
        <w:rPr>
          <w:rFonts w:ascii="Times New Roman" w:eastAsia="Times New Roman" w:hAnsi="Times New Roman" w:cs="Times New Roman"/>
          <w:b/>
          <w:bCs/>
          <w:iCs/>
          <w:sz w:val="28"/>
          <w:szCs w:val="28"/>
          <w:lang w:bidi="ta-IN"/>
        </w:rPr>
        <w:t xml:space="preserve">  </w:t>
      </w:r>
      <w:r w:rsidR="002E5A20"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 xml:space="preserve">Beringer </w:t>
      </w:r>
      <w:r w:rsidR="00EA5097" w:rsidRPr="002F09C5">
        <w:rPr>
          <w:rFonts w:ascii="Times New Roman" w:eastAsia="Times New Roman" w:hAnsi="Times New Roman" w:cs="Times New Roman"/>
          <w:noProof/>
          <w:sz w:val="24"/>
          <w:szCs w:val="24"/>
        </w:rPr>
        <w:t>,S.A.</w:t>
      </w:r>
      <w:r w:rsidR="00EA5097">
        <w:rPr>
          <w:rFonts w:ascii="Times New Roman" w:eastAsia="Times New Roman" w:hAnsi="Times New Roman" w:cs="Times New Roman"/>
          <w:sz w:val="24"/>
          <w:szCs w:val="24"/>
        </w:rPr>
        <w:t xml:space="preserve">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Y. Matano, H. Imahori</w:t>
      </w:r>
      <w:r w:rsidR="00EA5097" w:rsidRPr="000C432D">
        <w:rPr>
          <w:rFonts w:ascii="Times New Roman" w:eastAsia="Times New Roman" w:hAnsi="Times New Roman" w:cs="Times New Roman"/>
          <w:noProof/>
          <w:sz w:val="24"/>
          <w:szCs w:val="24"/>
        </w:rPr>
        <w:t>,</w:t>
      </w:r>
      <w:r w:rsidR="00EA5097" w:rsidRPr="000C432D">
        <w:rPr>
          <w:rFonts w:ascii="Times New Roman" w:eastAsia="Times New Roman" w:hAnsi="Times New Roman" w:cs="Times New Roman"/>
          <w:i/>
          <w:noProof/>
          <w:sz w:val="24"/>
          <w:szCs w:val="24"/>
        </w:rPr>
        <w:t>Org</w:t>
      </w:r>
      <w:r w:rsidR="00EA5097" w:rsidRPr="00575769">
        <w:rPr>
          <w:rFonts w:ascii="Times New Roman" w:eastAsia="Times New Roman" w:hAnsi="Times New Roman" w:cs="Times New Roman"/>
          <w:i/>
          <w:sz w:val="24"/>
          <w:szCs w:val="24"/>
        </w:rPr>
        <w:t>.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Fakhari</w:t>
      </w:r>
      <w:r w:rsidR="00EA5097" w:rsidRPr="002F09C5">
        <w:rPr>
          <w:rFonts w:ascii="Times New Roman" w:eastAsia="Times New Roman" w:hAnsi="Times New Roman" w:cs="Times New Roman"/>
          <w:noProof/>
          <w:sz w:val="24"/>
          <w:szCs w:val="24"/>
        </w:rPr>
        <w:t>,</w:t>
      </w:r>
      <w:r w:rsidR="00EA5097" w:rsidRPr="002F09C5">
        <w:rPr>
          <w:rFonts w:ascii="Times New Roman" w:eastAsia="Times New Roman" w:hAnsi="Times New Roman" w:cs="Times New Roman"/>
          <w:i/>
          <w:noProof/>
          <w:sz w:val="24"/>
          <w:szCs w:val="24"/>
        </w:rPr>
        <w:t>Polish</w:t>
      </w:r>
      <w:r w:rsidR="00EA5097" w:rsidRPr="008449DD">
        <w:rPr>
          <w:rFonts w:ascii="Times New Roman" w:eastAsia="Times New Roman" w:hAnsi="Times New Roman" w:cs="Times New Roman"/>
          <w:i/>
          <w:sz w:val="24"/>
          <w:szCs w:val="24"/>
        </w:rPr>
        <w:t xml:space="preserve">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w:t>
      </w:r>
      <w:r w:rsidRPr="00934E98">
        <w:rPr>
          <w:rFonts w:ascii="Times New Roman" w:eastAsia="Times New Roman" w:hAnsi="Times New Roman" w:cs="Times New Roman"/>
          <w:b/>
          <w:sz w:val="24"/>
          <w:szCs w:val="24"/>
        </w:rPr>
        <w:t>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sidRPr="001F40DD">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w:t>
      </w:r>
      <w:r w:rsidR="00FA485C" w:rsidRPr="000459B3">
        <w:rPr>
          <w:rStyle w:val="element-citation"/>
          <w:rFonts w:ascii="Times New Roman" w:hAnsi="Times New Roman" w:cs="Times New Roman"/>
          <w:sz w:val="24"/>
          <w:szCs w:val="24"/>
        </w:rPr>
        <w:t>and Delgado</w:t>
      </w:r>
      <w:r w:rsidR="00EA5097" w:rsidRPr="000459B3">
        <w:rPr>
          <w:rStyle w:val="element-citation"/>
          <w:rFonts w:ascii="Times New Roman" w:hAnsi="Times New Roman" w:cs="Times New Roman"/>
          <w:sz w:val="24"/>
          <w:szCs w:val="24"/>
        </w:rPr>
        <w:t xml:space="preserve">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w:t>
      </w:r>
      <w:r w:rsidRPr="000C432D">
        <w:rPr>
          <w:rFonts w:ascii="Times New Roman" w:eastAsia="Times New Roman" w:hAnsi="Times New Roman" w:cs="Times New Roman"/>
          <w:noProof/>
          <w:sz w:val="24"/>
          <w:szCs w:val="24"/>
        </w:rPr>
        <w:t>,B</w:t>
      </w:r>
      <w:r>
        <w:rPr>
          <w:rFonts w:ascii="Times New Roman" w:eastAsia="Times New Roman" w:hAnsi="Times New Roman" w:cs="Times New Roman"/>
          <w:sz w:val="24"/>
          <w:szCs w:val="24"/>
        </w:rPr>
        <w:t>.Asish,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w:t>
      </w:r>
      <w:r w:rsidR="00FA485C" w:rsidRPr="003B4CA6">
        <w:rPr>
          <w:rFonts w:ascii="Times New Roman" w:eastAsia="Times New Roman" w:hAnsi="Times New Roman" w:cs="Times New Roman"/>
          <w:sz w:val="24"/>
          <w:szCs w:val="24"/>
        </w:rPr>
        <w:t>A</w:t>
      </w:r>
      <w:r w:rsidR="00FA485C">
        <w:rPr>
          <w:rFonts w:ascii="Times New Roman" w:eastAsia="Times New Roman" w:hAnsi="Times New Roman" w:cs="Times New Roman"/>
          <w:sz w:val="24"/>
          <w:szCs w:val="24"/>
        </w:rPr>
        <w:t>ziz, Abdel</w:t>
      </w:r>
      <w:r w:rsidR="00EA5097">
        <w:rPr>
          <w:rFonts w:ascii="Times New Roman" w:eastAsia="Times New Roman" w:hAnsi="Times New Roman" w:cs="Times New Roman"/>
          <w:sz w:val="24"/>
          <w:szCs w:val="24"/>
        </w:rPr>
        <w:t>-Gawad,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FA485C" w:rsidRPr="003B4CA6">
        <w:rPr>
          <w:rFonts w:ascii="Times New Roman" w:eastAsia="Times New Roman" w:hAnsi="Times New Roman" w:cs="Times New Roman"/>
          <w:sz w:val="24"/>
          <w:szCs w:val="24"/>
        </w:rPr>
        <w:t>.</w:t>
      </w:r>
      <w:r w:rsidR="00FA485C">
        <w:rPr>
          <w:rFonts w:ascii="Times New Roman" w:eastAsia="Times New Roman" w:hAnsi="Times New Roman" w:cs="Times New Roman"/>
          <w:sz w:val="24"/>
          <w:szCs w:val="24"/>
        </w:rPr>
        <w:t>,</w:t>
      </w:r>
      <w:r w:rsidR="00FA485C">
        <w:rPr>
          <w:rFonts w:ascii="Times New Roman" w:eastAsia="Times New Roman" w:hAnsi="Times New Roman" w:cs="Times New Roman"/>
          <w:b/>
          <w:sz w:val="24"/>
          <w:szCs w:val="24"/>
        </w:rPr>
        <w:t xml:space="preserve"> 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w:t>
      </w:r>
      <w:r w:rsidR="00EA5097" w:rsidRPr="000C432D">
        <w:rPr>
          <w:rFonts w:ascii="Times New Roman" w:eastAsia="Times New Roman" w:hAnsi="Times New Roman" w:cs="Times New Roman"/>
          <w:noProof/>
          <w:sz w:val="24"/>
          <w:szCs w:val="24"/>
        </w:rPr>
        <w:t>,E.C</w:t>
      </w:r>
      <w:r w:rsidR="00EA5097">
        <w:rPr>
          <w:rFonts w:ascii="Times New Roman" w:eastAsia="Times New Roman" w:hAnsi="Times New Roman" w:cs="Times New Roman"/>
          <w:sz w:val="24"/>
          <w:szCs w:val="24"/>
        </w:rPr>
        <w:t xml:space="preserve">.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7B2" w:rsidRDefault="007657B2" w:rsidP="00DE3FEE">
      <w:pPr>
        <w:spacing w:after="0" w:line="240" w:lineRule="auto"/>
      </w:pPr>
      <w:r>
        <w:separator/>
      </w:r>
    </w:p>
  </w:endnote>
  <w:endnote w:type="continuationSeparator" w:id="0">
    <w:p w:rsidR="007657B2" w:rsidRDefault="007657B2"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7B2" w:rsidRDefault="007657B2" w:rsidP="00DE3FEE">
      <w:pPr>
        <w:spacing w:after="0" w:line="240" w:lineRule="auto"/>
      </w:pPr>
      <w:r>
        <w:separator/>
      </w:r>
    </w:p>
  </w:footnote>
  <w:footnote w:type="continuationSeparator" w:id="0">
    <w:p w:rsidR="007657B2" w:rsidRDefault="007657B2"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NK4FAHIIqqEtAAAA"/>
  </w:docVars>
  <w:rsids>
    <w:rsidRoot w:val="00C47884"/>
    <w:rsid w:val="00002EDE"/>
    <w:rsid w:val="00031165"/>
    <w:rsid w:val="0003583C"/>
    <w:rsid w:val="000364FE"/>
    <w:rsid w:val="0005111B"/>
    <w:rsid w:val="0006016C"/>
    <w:rsid w:val="000659FE"/>
    <w:rsid w:val="00066666"/>
    <w:rsid w:val="00067A64"/>
    <w:rsid w:val="0007411D"/>
    <w:rsid w:val="000772CE"/>
    <w:rsid w:val="00081027"/>
    <w:rsid w:val="00082106"/>
    <w:rsid w:val="000B02B3"/>
    <w:rsid w:val="000C432D"/>
    <w:rsid w:val="000D1840"/>
    <w:rsid w:val="000D1FB3"/>
    <w:rsid w:val="000D5CD5"/>
    <w:rsid w:val="000E2CB4"/>
    <w:rsid w:val="000E6937"/>
    <w:rsid w:val="000F11BA"/>
    <w:rsid w:val="000F299E"/>
    <w:rsid w:val="000F4F02"/>
    <w:rsid w:val="000F63D2"/>
    <w:rsid w:val="00100293"/>
    <w:rsid w:val="00110650"/>
    <w:rsid w:val="0011297F"/>
    <w:rsid w:val="001134E2"/>
    <w:rsid w:val="00123E4F"/>
    <w:rsid w:val="00126562"/>
    <w:rsid w:val="001305D9"/>
    <w:rsid w:val="00131094"/>
    <w:rsid w:val="00131737"/>
    <w:rsid w:val="00132876"/>
    <w:rsid w:val="00134A52"/>
    <w:rsid w:val="0013644C"/>
    <w:rsid w:val="00136F9C"/>
    <w:rsid w:val="001538C1"/>
    <w:rsid w:val="00157874"/>
    <w:rsid w:val="00167E40"/>
    <w:rsid w:val="0018408B"/>
    <w:rsid w:val="00186E48"/>
    <w:rsid w:val="0019661D"/>
    <w:rsid w:val="001978DA"/>
    <w:rsid w:val="001A7F1E"/>
    <w:rsid w:val="001C1EE6"/>
    <w:rsid w:val="001C2613"/>
    <w:rsid w:val="001C5826"/>
    <w:rsid w:val="001D3337"/>
    <w:rsid w:val="001D483A"/>
    <w:rsid w:val="001E25F6"/>
    <w:rsid w:val="001E3EB7"/>
    <w:rsid w:val="001F0627"/>
    <w:rsid w:val="001F072F"/>
    <w:rsid w:val="001F40DD"/>
    <w:rsid w:val="001F4C72"/>
    <w:rsid w:val="00226DD4"/>
    <w:rsid w:val="00235CA6"/>
    <w:rsid w:val="002415B8"/>
    <w:rsid w:val="00254F03"/>
    <w:rsid w:val="002635F4"/>
    <w:rsid w:val="00271A92"/>
    <w:rsid w:val="00271D7D"/>
    <w:rsid w:val="00273FCC"/>
    <w:rsid w:val="002748D4"/>
    <w:rsid w:val="00276600"/>
    <w:rsid w:val="00290E36"/>
    <w:rsid w:val="00291DBB"/>
    <w:rsid w:val="002A33EA"/>
    <w:rsid w:val="002B36FA"/>
    <w:rsid w:val="002B682F"/>
    <w:rsid w:val="002C6C53"/>
    <w:rsid w:val="002D2879"/>
    <w:rsid w:val="002D513D"/>
    <w:rsid w:val="002E4208"/>
    <w:rsid w:val="002E5A20"/>
    <w:rsid w:val="002E6662"/>
    <w:rsid w:val="002F09C5"/>
    <w:rsid w:val="002F1E2E"/>
    <w:rsid w:val="002F379A"/>
    <w:rsid w:val="002F3A83"/>
    <w:rsid w:val="002F747D"/>
    <w:rsid w:val="00302DE0"/>
    <w:rsid w:val="0030720E"/>
    <w:rsid w:val="00324C72"/>
    <w:rsid w:val="00325464"/>
    <w:rsid w:val="00333E2C"/>
    <w:rsid w:val="00333EBD"/>
    <w:rsid w:val="003702C7"/>
    <w:rsid w:val="00372C1A"/>
    <w:rsid w:val="003A359C"/>
    <w:rsid w:val="003C207F"/>
    <w:rsid w:val="003C3B5B"/>
    <w:rsid w:val="003D1EBA"/>
    <w:rsid w:val="003E4572"/>
    <w:rsid w:val="003E4EC6"/>
    <w:rsid w:val="003F7307"/>
    <w:rsid w:val="00402174"/>
    <w:rsid w:val="00406810"/>
    <w:rsid w:val="00411ABF"/>
    <w:rsid w:val="00413E80"/>
    <w:rsid w:val="00417C9C"/>
    <w:rsid w:val="004467F2"/>
    <w:rsid w:val="00446AC9"/>
    <w:rsid w:val="004470B5"/>
    <w:rsid w:val="00451432"/>
    <w:rsid w:val="00461D69"/>
    <w:rsid w:val="004761DF"/>
    <w:rsid w:val="00477D48"/>
    <w:rsid w:val="00480303"/>
    <w:rsid w:val="00481C96"/>
    <w:rsid w:val="004855B0"/>
    <w:rsid w:val="0049039E"/>
    <w:rsid w:val="0049340A"/>
    <w:rsid w:val="0049714B"/>
    <w:rsid w:val="004A5B2C"/>
    <w:rsid w:val="004A5F7E"/>
    <w:rsid w:val="004A7347"/>
    <w:rsid w:val="004C4938"/>
    <w:rsid w:val="004D214E"/>
    <w:rsid w:val="004E1F8C"/>
    <w:rsid w:val="004E24E4"/>
    <w:rsid w:val="004E24EA"/>
    <w:rsid w:val="004F25F6"/>
    <w:rsid w:val="00521564"/>
    <w:rsid w:val="00532ACC"/>
    <w:rsid w:val="005351DA"/>
    <w:rsid w:val="0053796A"/>
    <w:rsid w:val="0054317D"/>
    <w:rsid w:val="00547BDC"/>
    <w:rsid w:val="00563949"/>
    <w:rsid w:val="00580CDB"/>
    <w:rsid w:val="005938CA"/>
    <w:rsid w:val="005A4D7F"/>
    <w:rsid w:val="005A501C"/>
    <w:rsid w:val="005A55DA"/>
    <w:rsid w:val="005A74C9"/>
    <w:rsid w:val="005B2A07"/>
    <w:rsid w:val="005B3F47"/>
    <w:rsid w:val="005B51B3"/>
    <w:rsid w:val="005F068A"/>
    <w:rsid w:val="005F3AE7"/>
    <w:rsid w:val="0060046A"/>
    <w:rsid w:val="00603E16"/>
    <w:rsid w:val="0062074A"/>
    <w:rsid w:val="006213EE"/>
    <w:rsid w:val="006257E6"/>
    <w:rsid w:val="00625B75"/>
    <w:rsid w:val="00630B03"/>
    <w:rsid w:val="00633025"/>
    <w:rsid w:val="006613AE"/>
    <w:rsid w:val="006627C6"/>
    <w:rsid w:val="006634A4"/>
    <w:rsid w:val="006666E6"/>
    <w:rsid w:val="00690F8B"/>
    <w:rsid w:val="006A4EC5"/>
    <w:rsid w:val="006B649D"/>
    <w:rsid w:val="006B767C"/>
    <w:rsid w:val="006C288B"/>
    <w:rsid w:val="006C3487"/>
    <w:rsid w:val="006C3B51"/>
    <w:rsid w:val="006D36C6"/>
    <w:rsid w:val="006D39CA"/>
    <w:rsid w:val="006D4293"/>
    <w:rsid w:val="006E2136"/>
    <w:rsid w:val="006E6216"/>
    <w:rsid w:val="006F6890"/>
    <w:rsid w:val="00706EB4"/>
    <w:rsid w:val="00717557"/>
    <w:rsid w:val="0072165E"/>
    <w:rsid w:val="007247EE"/>
    <w:rsid w:val="00740949"/>
    <w:rsid w:val="00743291"/>
    <w:rsid w:val="0075629B"/>
    <w:rsid w:val="00762DFA"/>
    <w:rsid w:val="00764055"/>
    <w:rsid w:val="007657B2"/>
    <w:rsid w:val="00766384"/>
    <w:rsid w:val="00770A20"/>
    <w:rsid w:val="0077260C"/>
    <w:rsid w:val="00780CA0"/>
    <w:rsid w:val="00785147"/>
    <w:rsid w:val="00792643"/>
    <w:rsid w:val="007A2EA7"/>
    <w:rsid w:val="007B60BA"/>
    <w:rsid w:val="007C53BB"/>
    <w:rsid w:val="007C568E"/>
    <w:rsid w:val="007C63AA"/>
    <w:rsid w:val="007C79C8"/>
    <w:rsid w:val="007E1712"/>
    <w:rsid w:val="007E4B29"/>
    <w:rsid w:val="007F23A1"/>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C025A"/>
    <w:rsid w:val="008D2308"/>
    <w:rsid w:val="008D36CC"/>
    <w:rsid w:val="008E37F6"/>
    <w:rsid w:val="008F70D6"/>
    <w:rsid w:val="00904810"/>
    <w:rsid w:val="00914D20"/>
    <w:rsid w:val="009167B4"/>
    <w:rsid w:val="00920662"/>
    <w:rsid w:val="00920AF5"/>
    <w:rsid w:val="00927706"/>
    <w:rsid w:val="0093052E"/>
    <w:rsid w:val="00933C03"/>
    <w:rsid w:val="009342E2"/>
    <w:rsid w:val="00934E98"/>
    <w:rsid w:val="009358A5"/>
    <w:rsid w:val="009403F3"/>
    <w:rsid w:val="00946AED"/>
    <w:rsid w:val="00954F3B"/>
    <w:rsid w:val="00955E50"/>
    <w:rsid w:val="0096615D"/>
    <w:rsid w:val="00967489"/>
    <w:rsid w:val="00972538"/>
    <w:rsid w:val="00974AE1"/>
    <w:rsid w:val="00980A3D"/>
    <w:rsid w:val="009915C4"/>
    <w:rsid w:val="00994EEF"/>
    <w:rsid w:val="009A5507"/>
    <w:rsid w:val="009A69EA"/>
    <w:rsid w:val="009B76C4"/>
    <w:rsid w:val="009B7E52"/>
    <w:rsid w:val="009C1EDF"/>
    <w:rsid w:val="009C2212"/>
    <w:rsid w:val="009C3E36"/>
    <w:rsid w:val="009C7A11"/>
    <w:rsid w:val="009D0CD2"/>
    <w:rsid w:val="009D3CD8"/>
    <w:rsid w:val="009D4284"/>
    <w:rsid w:val="009E19F1"/>
    <w:rsid w:val="009E2011"/>
    <w:rsid w:val="009F4FBA"/>
    <w:rsid w:val="00A03998"/>
    <w:rsid w:val="00A05ED6"/>
    <w:rsid w:val="00A11A4E"/>
    <w:rsid w:val="00A11E4F"/>
    <w:rsid w:val="00A12CC6"/>
    <w:rsid w:val="00A157A1"/>
    <w:rsid w:val="00A17745"/>
    <w:rsid w:val="00A212B3"/>
    <w:rsid w:val="00A23C6C"/>
    <w:rsid w:val="00A249F1"/>
    <w:rsid w:val="00A34F54"/>
    <w:rsid w:val="00A41604"/>
    <w:rsid w:val="00A45A85"/>
    <w:rsid w:val="00A50A35"/>
    <w:rsid w:val="00A66CCF"/>
    <w:rsid w:val="00A67ADA"/>
    <w:rsid w:val="00A73792"/>
    <w:rsid w:val="00A762AA"/>
    <w:rsid w:val="00A77AA6"/>
    <w:rsid w:val="00A8609F"/>
    <w:rsid w:val="00A91B85"/>
    <w:rsid w:val="00A93E06"/>
    <w:rsid w:val="00AA0941"/>
    <w:rsid w:val="00AA1682"/>
    <w:rsid w:val="00AA2118"/>
    <w:rsid w:val="00AA212A"/>
    <w:rsid w:val="00AA450C"/>
    <w:rsid w:val="00AA5365"/>
    <w:rsid w:val="00AA62E7"/>
    <w:rsid w:val="00AB4A16"/>
    <w:rsid w:val="00AC0176"/>
    <w:rsid w:val="00AC1B90"/>
    <w:rsid w:val="00AD0996"/>
    <w:rsid w:val="00AD184D"/>
    <w:rsid w:val="00AD50B2"/>
    <w:rsid w:val="00AF2D4F"/>
    <w:rsid w:val="00B02AF7"/>
    <w:rsid w:val="00B03170"/>
    <w:rsid w:val="00B051B6"/>
    <w:rsid w:val="00B119C8"/>
    <w:rsid w:val="00B42CEE"/>
    <w:rsid w:val="00B42DF7"/>
    <w:rsid w:val="00B4408A"/>
    <w:rsid w:val="00B510D3"/>
    <w:rsid w:val="00B54899"/>
    <w:rsid w:val="00B550E6"/>
    <w:rsid w:val="00B5575F"/>
    <w:rsid w:val="00B564C0"/>
    <w:rsid w:val="00B60FC7"/>
    <w:rsid w:val="00B62705"/>
    <w:rsid w:val="00B63409"/>
    <w:rsid w:val="00B64AF8"/>
    <w:rsid w:val="00B651C5"/>
    <w:rsid w:val="00B66419"/>
    <w:rsid w:val="00B90FE3"/>
    <w:rsid w:val="00B97AFB"/>
    <w:rsid w:val="00BA017E"/>
    <w:rsid w:val="00BA25AA"/>
    <w:rsid w:val="00BB6BDB"/>
    <w:rsid w:val="00BC0F7C"/>
    <w:rsid w:val="00BC121E"/>
    <w:rsid w:val="00BC4679"/>
    <w:rsid w:val="00BD010D"/>
    <w:rsid w:val="00BD4534"/>
    <w:rsid w:val="00BE26B5"/>
    <w:rsid w:val="00BE7CED"/>
    <w:rsid w:val="00BE7E22"/>
    <w:rsid w:val="00BF046A"/>
    <w:rsid w:val="00C00489"/>
    <w:rsid w:val="00C03BFE"/>
    <w:rsid w:val="00C0752B"/>
    <w:rsid w:val="00C07EED"/>
    <w:rsid w:val="00C1357F"/>
    <w:rsid w:val="00C13A49"/>
    <w:rsid w:val="00C22856"/>
    <w:rsid w:val="00C2481B"/>
    <w:rsid w:val="00C25F5D"/>
    <w:rsid w:val="00C274DE"/>
    <w:rsid w:val="00C3216C"/>
    <w:rsid w:val="00C32CCC"/>
    <w:rsid w:val="00C36198"/>
    <w:rsid w:val="00C44F8A"/>
    <w:rsid w:val="00C47884"/>
    <w:rsid w:val="00C537C8"/>
    <w:rsid w:val="00C733F8"/>
    <w:rsid w:val="00C84338"/>
    <w:rsid w:val="00C858C1"/>
    <w:rsid w:val="00C906A7"/>
    <w:rsid w:val="00CA0DBD"/>
    <w:rsid w:val="00CA11E6"/>
    <w:rsid w:val="00CA34D9"/>
    <w:rsid w:val="00CB63D3"/>
    <w:rsid w:val="00CC5A17"/>
    <w:rsid w:val="00CD35DA"/>
    <w:rsid w:val="00CD4CB1"/>
    <w:rsid w:val="00CE37EF"/>
    <w:rsid w:val="00CE5BB5"/>
    <w:rsid w:val="00CF067B"/>
    <w:rsid w:val="00CF1E4E"/>
    <w:rsid w:val="00D016E7"/>
    <w:rsid w:val="00D13E89"/>
    <w:rsid w:val="00D1765B"/>
    <w:rsid w:val="00D2144D"/>
    <w:rsid w:val="00D23AD6"/>
    <w:rsid w:val="00D34677"/>
    <w:rsid w:val="00D359C7"/>
    <w:rsid w:val="00D46446"/>
    <w:rsid w:val="00D50567"/>
    <w:rsid w:val="00D505E7"/>
    <w:rsid w:val="00D578ED"/>
    <w:rsid w:val="00D62350"/>
    <w:rsid w:val="00D64EF9"/>
    <w:rsid w:val="00D661E7"/>
    <w:rsid w:val="00D73987"/>
    <w:rsid w:val="00D75899"/>
    <w:rsid w:val="00D77850"/>
    <w:rsid w:val="00DA1BAC"/>
    <w:rsid w:val="00DA1E67"/>
    <w:rsid w:val="00DA7C91"/>
    <w:rsid w:val="00DB0917"/>
    <w:rsid w:val="00DB25F8"/>
    <w:rsid w:val="00DB60DA"/>
    <w:rsid w:val="00DB7DB4"/>
    <w:rsid w:val="00DC065B"/>
    <w:rsid w:val="00DC11A4"/>
    <w:rsid w:val="00DC304B"/>
    <w:rsid w:val="00DD528E"/>
    <w:rsid w:val="00DD5A4A"/>
    <w:rsid w:val="00DD79EB"/>
    <w:rsid w:val="00DE00FB"/>
    <w:rsid w:val="00DE23EC"/>
    <w:rsid w:val="00DE3FEE"/>
    <w:rsid w:val="00E133CA"/>
    <w:rsid w:val="00E13987"/>
    <w:rsid w:val="00E17623"/>
    <w:rsid w:val="00E2143F"/>
    <w:rsid w:val="00E2152E"/>
    <w:rsid w:val="00E2791E"/>
    <w:rsid w:val="00E31EA1"/>
    <w:rsid w:val="00E337DF"/>
    <w:rsid w:val="00E351A1"/>
    <w:rsid w:val="00E41809"/>
    <w:rsid w:val="00E41B0D"/>
    <w:rsid w:val="00E41FCA"/>
    <w:rsid w:val="00E42BFC"/>
    <w:rsid w:val="00E4309C"/>
    <w:rsid w:val="00E460D1"/>
    <w:rsid w:val="00E6713E"/>
    <w:rsid w:val="00E6799A"/>
    <w:rsid w:val="00E70D11"/>
    <w:rsid w:val="00E752F5"/>
    <w:rsid w:val="00E8147D"/>
    <w:rsid w:val="00EA013C"/>
    <w:rsid w:val="00EA09DA"/>
    <w:rsid w:val="00EA5097"/>
    <w:rsid w:val="00EA6F43"/>
    <w:rsid w:val="00EB52AE"/>
    <w:rsid w:val="00ED166A"/>
    <w:rsid w:val="00ED5A31"/>
    <w:rsid w:val="00ED6100"/>
    <w:rsid w:val="00EF230B"/>
    <w:rsid w:val="00EF28A2"/>
    <w:rsid w:val="00EF5F36"/>
    <w:rsid w:val="00F00C66"/>
    <w:rsid w:val="00F057D9"/>
    <w:rsid w:val="00F05AAC"/>
    <w:rsid w:val="00F114F7"/>
    <w:rsid w:val="00F132E2"/>
    <w:rsid w:val="00F236DA"/>
    <w:rsid w:val="00F347B8"/>
    <w:rsid w:val="00F37A74"/>
    <w:rsid w:val="00F426CB"/>
    <w:rsid w:val="00F432D6"/>
    <w:rsid w:val="00F5314A"/>
    <w:rsid w:val="00F54337"/>
    <w:rsid w:val="00F649A5"/>
    <w:rsid w:val="00F67F60"/>
    <w:rsid w:val="00F80315"/>
    <w:rsid w:val="00F82422"/>
    <w:rsid w:val="00F83106"/>
    <w:rsid w:val="00F92056"/>
    <w:rsid w:val="00F94F79"/>
    <w:rsid w:val="00FA485C"/>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9A883-E32F-486A-A0B0-168DF025E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48</Pages>
  <Words>7028</Words>
  <Characters>40066</Characters>
  <Application>Microsoft Office Word</Application>
  <DocSecurity>0</DocSecurity>
  <Lines>333</Lines>
  <Paragraphs>93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133</cp:revision>
  <cp:lastPrinted>2017-11-21T16:25:00Z</cp:lastPrinted>
  <dcterms:created xsi:type="dcterms:W3CDTF">2017-11-22T04:56:00Z</dcterms:created>
  <dcterms:modified xsi:type="dcterms:W3CDTF">2018-02-19T10:13:00Z</dcterms:modified>
</cp:coreProperties>
</file>