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Default="005D4901" w:rsidP="005D4901">
      <w:pPr>
        <w:spacing w:line="480" w:lineRule="auto"/>
        <w:jc w:val="both"/>
        <w:rPr>
          <w:rFonts w:ascii="Times New Roman" w:hAnsi="Times New Roman"/>
          <w:b/>
          <w:sz w:val="24"/>
          <w:szCs w:val="24"/>
        </w:rPr>
      </w:pPr>
      <w:r>
        <w:rPr>
          <w:rFonts w:ascii="Times New Roman" w:hAnsi="Times New Roman"/>
          <w:b/>
          <w:sz w:val="24"/>
          <w:szCs w:val="24"/>
        </w:rPr>
        <w:t xml:space="preserve"> </w:t>
      </w:r>
      <w:r w:rsidRPr="00623F88">
        <w:rPr>
          <w:rFonts w:ascii="Times New Roman" w:hAnsi="Times New Roman"/>
          <w:b/>
          <w:sz w:val="24"/>
          <w:szCs w:val="24"/>
        </w:rPr>
        <w:t>Substituted 5-benzylidenebarbituric acid.</w:t>
      </w:r>
    </w:p>
    <w:p w:rsidR="003636DF" w:rsidRDefault="002B6D9D" w:rsidP="005D4901">
      <w:pPr>
        <w:spacing w:line="480" w:lineRule="auto"/>
        <w:jc w:val="both"/>
        <w:rPr>
          <w:rFonts w:ascii="Times New Roman" w:hAnsi="Times New Roman"/>
          <w:b/>
          <w:sz w:val="24"/>
          <w:szCs w:val="24"/>
        </w:rPr>
      </w:pPr>
      <w:r>
        <w:rPr>
          <w:rFonts w:ascii="Times New Roman" w:hAnsi="Times New Roman"/>
          <w:b/>
          <w:sz w:val="24"/>
          <w:szCs w:val="24"/>
        </w:rPr>
        <w:t>INTRODUCTION</w:t>
      </w:r>
    </w:p>
    <w:p w:rsidR="002B6D9D" w:rsidRDefault="002B6D9D" w:rsidP="005D4901">
      <w:pPr>
        <w:spacing w:line="480" w:lineRule="auto"/>
        <w:jc w:val="both"/>
        <w:rPr>
          <w:rFonts w:ascii="Times New Roman" w:hAnsi="Times New Roman"/>
          <w:b/>
          <w:sz w:val="24"/>
          <w:szCs w:val="24"/>
        </w:rPr>
      </w:pPr>
      <w:r>
        <w:rPr>
          <w:rFonts w:ascii="Times New Roman" w:hAnsi="Times New Roman"/>
          <w:b/>
          <w:sz w:val="24"/>
          <w:szCs w:val="24"/>
        </w:rPr>
        <w:t>MATERIALS AND METHODS</w:t>
      </w:r>
    </w:p>
    <w:p w:rsidR="005D4901" w:rsidRDefault="005D4901"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5-benzylidenebarbituric acid and its </w:t>
      </w:r>
      <w:r w:rsidRPr="00D30C43">
        <w:rPr>
          <w:rFonts w:ascii="Times New Roman" w:hAnsi="Times New Roman"/>
          <w:bCs/>
          <w:i/>
          <w:iCs/>
          <w:sz w:val="24"/>
          <w:szCs w:val="24"/>
        </w:rPr>
        <w:t>p</w:t>
      </w:r>
      <w:r>
        <w:rPr>
          <w:rFonts w:ascii="Times New Roman" w:hAnsi="Times New Roman"/>
          <w:bCs/>
          <w:sz w:val="24"/>
          <w:szCs w:val="24"/>
        </w:rPr>
        <w:t xml:space="preserve">-substituted compounds were prepared and their characterization were done using </w:t>
      </w:r>
      <w:r w:rsidRPr="00623F88">
        <w:rPr>
          <w:rFonts w:ascii="Times New Roman" w:hAnsi="Times New Roman"/>
          <w:bCs/>
          <w:sz w:val="24"/>
          <w:szCs w:val="24"/>
          <w:vertAlign w:val="superscript"/>
        </w:rPr>
        <w:t>1</w:t>
      </w:r>
      <w:r>
        <w:rPr>
          <w:rFonts w:ascii="Times New Roman" w:hAnsi="Times New Roman"/>
          <w:bCs/>
          <w:sz w:val="24"/>
          <w:szCs w:val="24"/>
        </w:rPr>
        <w:t xml:space="preserve">H and </w:t>
      </w:r>
      <w:r w:rsidRPr="00623F88">
        <w:rPr>
          <w:rFonts w:ascii="Times New Roman" w:hAnsi="Times New Roman"/>
          <w:bCs/>
          <w:sz w:val="24"/>
          <w:szCs w:val="24"/>
          <w:vertAlign w:val="superscript"/>
        </w:rPr>
        <w:t>13</w:t>
      </w:r>
      <w:r>
        <w:rPr>
          <w:rFonts w:ascii="Times New Roman" w:hAnsi="Times New Roman"/>
          <w:bCs/>
          <w:sz w:val="24"/>
          <w:szCs w:val="24"/>
        </w:rPr>
        <w:t>C spectral techniques.</w:t>
      </w:r>
    </w:p>
    <w:p w:rsidR="002B6D9D" w:rsidRP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bookmarkStart w:id="0" w:name="_GoBack"/>
    <w:p w:rsidR="00773BBA" w:rsidRDefault="00711F28" w:rsidP="005D4901">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182.25pt" o:ole="">
            <v:imagedata r:id="rId6" o:title=""/>
          </v:shape>
          <o:OLEObject Type="Embed" ProgID="ChemDraw.Document.6.0" ShapeID="_x0000_i1036" DrawAspect="Content" ObjectID="_1548579664" r:id="rId7"/>
        </w:object>
      </w:r>
      <w:bookmarkEnd w:id="0"/>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C551BA" w:rsidRDefault="003B00DF" w:rsidP="00773BBA">
      <w:pPr>
        <w:spacing w:line="480" w:lineRule="auto"/>
        <w:jc w:val="both"/>
        <w:rPr>
          <w:rStyle w:val="fontstyle01"/>
          <w:i/>
          <w:iCs/>
        </w:rPr>
      </w:pPr>
      <w:r w:rsidRPr="00C551BA">
        <w:rPr>
          <w:rStyle w:val="fontstyle01"/>
          <w:i/>
          <w:iCs/>
        </w:rPr>
        <w:t>Compound 1:</w:t>
      </w:r>
      <w:r w:rsidR="00C551BA">
        <w:rPr>
          <w:rStyle w:val="fontstyle01"/>
          <w:i/>
          <w:iCs/>
        </w:rPr>
        <w:t xml:space="preserve"> </w:t>
      </w:r>
      <w:r w:rsidR="00C82814" w:rsidRPr="00C551BA">
        <w:rPr>
          <w:rStyle w:val="fontstyle01"/>
          <w:i/>
          <w:iCs/>
        </w:rPr>
        <w:t>5-</w:t>
      </w:r>
      <w:r w:rsidR="00C551BA" w:rsidRPr="00C551BA">
        <w:rPr>
          <w:rStyle w:val="fontstyle01"/>
          <w:i/>
          <w:iCs/>
        </w:rPr>
        <w:t>(4-methoxy-benzylidene)-pyrimidine-2,4,6-trione</w:t>
      </w:r>
    </w:p>
    <w:p w:rsidR="00C551BA" w:rsidRDefault="00C551BA" w:rsidP="00C551BA">
      <w:pPr>
        <w:spacing w:line="480" w:lineRule="auto"/>
        <w:jc w:val="both"/>
        <w:rPr>
          <w:rStyle w:val="fontstyle01"/>
          <w:i/>
          <w:iCs/>
        </w:rPr>
      </w:pPr>
      <w:r>
        <w:rPr>
          <w:rStyle w:val="fontstyle01"/>
          <w:i/>
          <w:iCs/>
        </w:rPr>
        <w:t>Compound 2</w:t>
      </w:r>
      <w:r w:rsidRPr="00C551BA">
        <w:rPr>
          <w:rStyle w:val="fontstyle01"/>
          <w:i/>
          <w:iCs/>
        </w:rPr>
        <w:t>:</w:t>
      </w:r>
      <w:r>
        <w:rPr>
          <w:rStyle w:val="fontstyle01"/>
          <w:i/>
          <w:iCs/>
        </w:rPr>
        <w:t xml:space="preserve"> </w:t>
      </w:r>
      <w:r w:rsidRPr="00C551BA">
        <w:rPr>
          <w:rStyle w:val="fontstyle01"/>
          <w:i/>
          <w:iCs/>
        </w:rPr>
        <w:t>5-(4-methy</w:t>
      </w:r>
      <w:r>
        <w:rPr>
          <w:rStyle w:val="fontstyle01"/>
          <w:i/>
          <w:iCs/>
        </w:rPr>
        <w:t>l</w:t>
      </w:r>
      <w:r w:rsidRPr="00C551BA">
        <w:rPr>
          <w:rStyle w:val="fontstyle01"/>
          <w:i/>
          <w:iCs/>
        </w:rPr>
        <w:t>-benzylidene)-pyrimidine-2,4,6-trione</w:t>
      </w:r>
    </w:p>
    <w:p w:rsidR="00C551BA" w:rsidRDefault="00C551BA" w:rsidP="00C551BA">
      <w:pPr>
        <w:spacing w:line="480" w:lineRule="auto"/>
        <w:jc w:val="both"/>
        <w:rPr>
          <w:rStyle w:val="fontstyle01"/>
          <w:i/>
          <w:iCs/>
        </w:rPr>
      </w:pPr>
      <w:r>
        <w:rPr>
          <w:rStyle w:val="fontstyle01"/>
          <w:i/>
          <w:iCs/>
        </w:rPr>
        <w:lastRenderedPageBreak/>
        <w:t>Compound 3</w:t>
      </w:r>
      <w:r w:rsidRPr="00C551BA">
        <w:rPr>
          <w:rStyle w:val="fontstyle01"/>
          <w:i/>
          <w:iCs/>
        </w:rPr>
        <w:t>:</w:t>
      </w:r>
      <w:r>
        <w:rPr>
          <w:rStyle w:val="fontstyle01"/>
          <w:i/>
          <w:iCs/>
        </w:rPr>
        <w:t xml:space="preserve"> </w:t>
      </w:r>
      <w:r w:rsidRPr="00C551BA">
        <w:rPr>
          <w:rStyle w:val="fontstyle01"/>
          <w:i/>
          <w:iCs/>
        </w:rPr>
        <w:t>5-(4-</w:t>
      </w:r>
      <w:r>
        <w:rPr>
          <w:rStyle w:val="fontstyle01"/>
          <w:i/>
          <w:iCs/>
        </w:rPr>
        <w:t>hydr</w:t>
      </w:r>
      <w:r w:rsidRPr="00C551BA">
        <w:rPr>
          <w:rStyle w:val="fontstyle01"/>
          <w:i/>
          <w:iCs/>
        </w:rPr>
        <w:t>oxy-benzylidene)-pyrimidine-2,4,6-trione</w:t>
      </w:r>
    </w:p>
    <w:p w:rsidR="00C551BA" w:rsidRDefault="00C551BA" w:rsidP="00C551BA">
      <w:pPr>
        <w:spacing w:line="480" w:lineRule="auto"/>
        <w:jc w:val="both"/>
        <w:rPr>
          <w:rStyle w:val="fontstyle01"/>
          <w:i/>
          <w:iCs/>
        </w:rPr>
      </w:pPr>
      <w:r>
        <w:rPr>
          <w:rStyle w:val="fontstyle01"/>
          <w:i/>
          <w:iCs/>
        </w:rPr>
        <w:t>Compound 4</w:t>
      </w:r>
      <w:r w:rsidRPr="00C551BA">
        <w:rPr>
          <w:rStyle w:val="fontstyle01"/>
          <w:i/>
          <w:iCs/>
        </w:rPr>
        <w:t>:</w:t>
      </w:r>
      <w:r>
        <w:rPr>
          <w:rStyle w:val="fontstyle01"/>
          <w:i/>
          <w:iCs/>
        </w:rPr>
        <w:t xml:space="preserve"> </w:t>
      </w:r>
      <w:r w:rsidRPr="00C551BA">
        <w:rPr>
          <w:rStyle w:val="fontstyle01"/>
          <w:i/>
          <w:iCs/>
        </w:rPr>
        <w:t>5-benzylidene-pyrimidine-2,4,6-trione</w:t>
      </w:r>
    </w:p>
    <w:p w:rsidR="00C551BA" w:rsidRDefault="00C551BA" w:rsidP="00C551BA">
      <w:pPr>
        <w:spacing w:line="480" w:lineRule="auto"/>
        <w:jc w:val="both"/>
        <w:rPr>
          <w:rStyle w:val="fontstyle01"/>
          <w:i/>
          <w:iCs/>
        </w:rPr>
      </w:pPr>
      <w:r w:rsidRPr="00C551BA">
        <w:rPr>
          <w:rStyle w:val="fontstyle01"/>
          <w:i/>
          <w:iCs/>
        </w:rPr>
        <w:t xml:space="preserve">Compound </w:t>
      </w:r>
      <w:r>
        <w:rPr>
          <w:rStyle w:val="fontstyle01"/>
          <w:i/>
          <w:iCs/>
        </w:rPr>
        <w:t>5</w:t>
      </w:r>
      <w:r w:rsidRPr="00C551BA">
        <w:rPr>
          <w:rStyle w:val="fontstyle01"/>
          <w:i/>
          <w:iCs/>
        </w:rPr>
        <w:t>:</w:t>
      </w:r>
      <w:r>
        <w:rPr>
          <w:rStyle w:val="fontstyle01"/>
          <w:i/>
          <w:iCs/>
        </w:rPr>
        <w:t xml:space="preserve"> </w:t>
      </w:r>
      <w:r w:rsidRPr="00C551BA">
        <w:rPr>
          <w:rStyle w:val="fontstyle01"/>
          <w:i/>
          <w:iCs/>
        </w:rPr>
        <w:t>5-</w:t>
      </w:r>
      <w:r>
        <w:rPr>
          <w:rStyle w:val="fontstyle01"/>
          <w:i/>
          <w:iCs/>
        </w:rPr>
        <w:t>(4-chloro</w:t>
      </w:r>
      <w:r w:rsidRPr="00C551BA">
        <w:rPr>
          <w:rStyle w:val="fontstyle01"/>
          <w:i/>
          <w:iCs/>
        </w:rPr>
        <w:t>-benzylidene)-pyrimidine-2,4,6-trione</w:t>
      </w:r>
    </w:p>
    <w:p w:rsidR="00C551BA" w:rsidRDefault="00C551BA" w:rsidP="00C551BA">
      <w:pPr>
        <w:spacing w:line="480" w:lineRule="auto"/>
        <w:jc w:val="both"/>
        <w:rPr>
          <w:rStyle w:val="fontstyle01"/>
          <w:i/>
          <w:iCs/>
        </w:rPr>
      </w:pPr>
      <w:r>
        <w:rPr>
          <w:rStyle w:val="fontstyle01"/>
          <w:i/>
          <w:iCs/>
        </w:rPr>
        <w:t>Compound 6</w:t>
      </w:r>
      <w:r w:rsidRPr="00C551BA">
        <w:rPr>
          <w:rStyle w:val="fontstyle01"/>
          <w:i/>
          <w:iCs/>
        </w:rPr>
        <w:t>:</w:t>
      </w:r>
      <w:r>
        <w:rPr>
          <w:rStyle w:val="fontstyle01"/>
          <w:i/>
          <w:iCs/>
        </w:rPr>
        <w:t xml:space="preserve"> </w:t>
      </w:r>
      <w:r w:rsidRPr="00C551BA">
        <w:rPr>
          <w:rStyle w:val="fontstyle01"/>
          <w:i/>
          <w:iCs/>
        </w:rPr>
        <w:t>5-</w:t>
      </w:r>
      <w:r>
        <w:rPr>
          <w:rStyle w:val="fontstyle01"/>
          <w:i/>
          <w:iCs/>
        </w:rPr>
        <w:t>(4-bromo</w:t>
      </w:r>
      <w:r w:rsidRPr="00C551BA">
        <w:rPr>
          <w:rStyle w:val="fontstyle01"/>
          <w:i/>
          <w:iCs/>
        </w:rPr>
        <w:t>-benzylidene)-pyrimidine-2,4,6-trione</w:t>
      </w:r>
    </w:p>
    <w:p w:rsidR="00C551BA" w:rsidRPr="00C551BA" w:rsidRDefault="00C551BA" w:rsidP="00C551BA">
      <w:pPr>
        <w:spacing w:line="480" w:lineRule="auto"/>
        <w:jc w:val="both"/>
        <w:rPr>
          <w:rStyle w:val="fontstyle01"/>
          <w:i/>
          <w:iCs/>
        </w:rPr>
      </w:pPr>
      <w:r w:rsidRPr="00C551BA">
        <w:rPr>
          <w:rStyle w:val="fontstyle01"/>
          <w:i/>
          <w:iCs/>
        </w:rPr>
        <w:t xml:space="preserve">Compound </w:t>
      </w:r>
      <w:r>
        <w:rPr>
          <w:rStyle w:val="fontstyle01"/>
          <w:i/>
          <w:iCs/>
        </w:rPr>
        <w:t>7</w:t>
      </w:r>
      <w:r w:rsidRPr="00C551BA">
        <w:rPr>
          <w:rStyle w:val="fontstyle01"/>
          <w:i/>
          <w:iCs/>
        </w:rPr>
        <w:t>:</w:t>
      </w:r>
      <w:r>
        <w:rPr>
          <w:rStyle w:val="fontstyle01"/>
          <w:i/>
          <w:iCs/>
        </w:rPr>
        <w:t xml:space="preserve"> </w:t>
      </w:r>
      <w:r w:rsidRPr="00C551BA">
        <w:rPr>
          <w:rStyle w:val="fontstyle01"/>
          <w:i/>
          <w:iCs/>
        </w:rPr>
        <w:t>5-(4-</w:t>
      </w:r>
      <w:r>
        <w:rPr>
          <w:rStyle w:val="fontstyle01"/>
          <w:i/>
          <w:iCs/>
        </w:rPr>
        <w:t>nitro</w:t>
      </w:r>
      <w:r w:rsidRPr="00C551BA">
        <w:rPr>
          <w:rStyle w:val="fontstyle01"/>
          <w:i/>
          <w:iCs/>
        </w:rPr>
        <w:t>-benzylidene)-pyrimidine-2,4,6-trione</w:t>
      </w:r>
    </w:p>
    <w:p w:rsidR="003B00DF" w:rsidRDefault="003B00DF" w:rsidP="003B00DF">
      <w:pPr>
        <w:spacing w:line="240" w:lineRule="auto"/>
        <w:jc w:val="both"/>
        <w:rPr>
          <w:rStyle w:val="fontstyle01"/>
        </w:rPr>
      </w:pPr>
    </w:p>
    <w:p w:rsidR="00C551BA" w:rsidRDefault="00773BBA" w:rsidP="00773BBA">
      <w:pPr>
        <w:spacing w:line="480" w:lineRule="auto"/>
        <w:jc w:val="both"/>
        <w:rPr>
          <w:rStyle w:val="fontstyle21"/>
        </w:rPr>
      </w:pPr>
      <w:r>
        <w:rPr>
          <w:rStyle w:val="fontstyle01"/>
        </w:rPr>
        <w:t xml:space="preserve">Antimicrobial Activity: </w:t>
      </w:r>
      <w:r>
        <w:rPr>
          <w:rStyle w:val="fontstyle21"/>
        </w:rPr>
        <w:t>Agar well-diffusion method was followed to determine the</w:t>
      </w:r>
      <w:r>
        <w:rPr>
          <w:color w:val="000000"/>
        </w:rPr>
        <w:br/>
      </w:r>
      <w:r>
        <w:rPr>
          <w:rStyle w:val="fontstyle21"/>
        </w:rPr>
        <w:t>antimicrobial activity [10]. Nutrient agar (NA) and Potato Dextrose Agar (PDA) plates were</w:t>
      </w:r>
      <w:r>
        <w:rPr>
          <w:color w:val="000000"/>
        </w:rPr>
        <w:br/>
      </w:r>
      <w:r>
        <w:rPr>
          <w:rStyle w:val="fontstyle21"/>
        </w:rPr>
        <w:t>swabbed (sterile cotton swabs) with 8 hours old -broth culture of respective bacteria. Wells (6</w:t>
      </w:r>
      <w:r>
        <w:rPr>
          <w:color w:val="000000"/>
        </w:rPr>
        <w:br/>
      </w:r>
      <w:r>
        <w:rPr>
          <w:rStyle w:val="fontstyle21"/>
        </w:rPr>
        <w:t>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rStyle w:val="fontstyle21"/>
          <w:highlight w:val="yellow"/>
        </w:rPr>
        <w:t>The distance between center</w:t>
      </w:r>
      <w:r w:rsidRPr="003B00DF">
        <w:rPr>
          <w:color w:val="000000"/>
          <w:highlight w:val="yellow"/>
        </w:rPr>
        <w:br/>
      </w:r>
      <w:r w:rsidRPr="003B00DF">
        <w:rPr>
          <w:rStyle w:val="fontstyle21"/>
          <w:highlight w:val="yellow"/>
        </w:rPr>
        <w:t>of the well to the edge of the zone was determined to be the inhibition zone radii.</w:t>
      </w:r>
      <w:r>
        <w:rPr>
          <w:rStyle w:val="fontstyle21"/>
        </w:rPr>
        <w:t xml:space="preserve"> Three</w:t>
      </w:r>
      <w:r>
        <w:rPr>
          <w:color w:val="000000"/>
        </w:rPr>
        <w:br/>
      </w:r>
      <w:r w:rsidR="003B00DF">
        <w:rPr>
          <w:rStyle w:val="fontstyle21"/>
        </w:rPr>
        <w:t>inhibition zone diameter</w:t>
      </w:r>
      <w:r>
        <w:rPr>
          <w:rStyle w:val="fontstyle21"/>
        </w:rPr>
        <w:t xml:space="preserve"> measurements were taken for each well and averaged, for each replicates</w:t>
      </w:r>
      <w:r>
        <w:rPr>
          <w:color w:val="000000"/>
        </w:rPr>
        <w:br/>
      </w:r>
      <w:r>
        <w:rPr>
          <w:rStyle w:val="fontstyle21"/>
        </w:rPr>
        <w:t>the readings were taken in three different fixed directions and the average values were recorded.</w:t>
      </w:r>
      <w:r>
        <w:rPr>
          <w:color w:val="000000"/>
        </w:rPr>
        <w:br/>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C551BA" w:rsidRDefault="00C551BA" w:rsidP="00DD3B0E">
      <w:pPr>
        <w:spacing w:line="480" w:lineRule="auto"/>
        <w:jc w:val="both"/>
        <w:rPr>
          <w:rStyle w:val="fontstyle21"/>
        </w:rPr>
      </w:pPr>
      <w:r>
        <w:rPr>
          <w:rStyle w:val="fontstyle21"/>
        </w:rPr>
        <w:t xml:space="preserve">In this study, gram-positive bacteria (Staphylococcus aureus) and five gram-negative bacteria </w:t>
      </w:r>
    </w:p>
    <w:p w:rsidR="00DD3B0E" w:rsidRDefault="00DD3B0E" w:rsidP="00DD3B0E">
      <w:pPr>
        <w:spacing w:line="480" w:lineRule="auto"/>
        <w:jc w:val="both"/>
        <w:rPr>
          <w:rStyle w:val="fontstyle21"/>
        </w:rPr>
      </w:pPr>
      <w:r>
        <w:rPr>
          <w:rStyle w:val="fontstyle21"/>
        </w:rPr>
        <w:t>(Escherichia coli, Klebsiella oxytoca, Proteus mirabilis,Pseudomonas aeruginosa and Shigella sonnei)were used.  The result of the present study showed a broad range of antibacterial activity.</w:t>
      </w:r>
    </w:p>
    <w:p w:rsidR="00DD3B0E" w:rsidRDefault="00DD3B0E" w:rsidP="00DD3B0E">
      <w:pPr>
        <w:spacing w:line="480" w:lineRule="auto"/>
        <w:jc w:val="both"/>
        <w:rPr>
          <w:rStyle w:val="fontstyle21"/>
        </w:rPr>
      </w:pPr>
      <w:r>
        <w:rPr>
          <w:rStyle w:val="fontstyle21"/>
        </w:rPr>
        <w:t>The order of antibacterial activity of compounds (1 to 7) for all the microorganism were ub tge following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 xml:space="preserve"> &lt; -CH</w:t>
      </w:r>
      <w:r w:rsidRPr="00DD3B0E">
        <w:rPr>
          <w:rStyle w:val="fontstyle21"/>
          <w:vertAlign w:val="subscript"/>
        </w:rPr>
        <w:t>3</w:t>
      </w:r>
      <w:r>
        <w:rPr>
          <w:rStyle w:val="fontstyle21"/>
        </w:rPr>
        <w:t xml:space="preserve"> &lt; -OH &lt; -H &lt; -Cl &lt; -Br</w:t>
      </w:r>
      <w:r>
        <w:rPr>
          <w:rStyle w:val="fontstyle21"/>
          <w:vertAlign w:val="subscript"/>
        </w:rPr>
        <w:t xml:space="preserve"> </w:t>
      </w:r>
      <w:r>
        <w:rPr>
          <w:rStyle w:val="fontstyle21"/>
        </w:rPr>
        <w:t>&lt; -NO</w:t>
      </w:r>
      <w:r w:rsidRPr="00DD3B0E">
        <w:rPr>
          <w:rStyle w:val="fontstyle21"/>
          <w:vertAlign w:val="subscript"/>
        </w:rPr>
        <w:t>2</w:t>
      </w:r>
    </w:p>
    <w:p w:rsidR="00476686" w:rsidRDefault="00476686" w:rsidP="004F4F05">
      <w:pPr>
        <w:spacing w:line="480" w:lineRule="auto"/>
        <w:jc w:val="center"/>
        <w:rPr>
          <w:rStyle w:val="fontstyle21"/>
        </w:rPr>
      </w:pPr>
      <w:r>
        <w:rPr>
          <w:rStyle w:val="fontstyle21"/>
        </w:rPr>
        <w:t>Table 1. Antibacterial activity (zone of inhibition(mm) values of substituted 5-benzylidenebarbituric acid</w:t>
      </w:r>
    </w:p>
    <w:tbl>
      <w:tblPr>
        <w:tblW w:w="10620" w:type="dxa"/>
        <w:tblInd w:w="-545"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8B7822">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8B7822">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color w:val="000000"/>
                <w:lang w:bidi="ta-IN"/>
              </w:rPr>
              <w:t xml:space="preserve"> </w:t>
            </w: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24</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 1: Antibacterial activity of substituted 5-benzylidenebarbituric acid</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F34F73">
        <w:rPr>
          <w:rFonts w:ascii="Times New Roman" w:hAnsi="Times New Roman" w:cs="Times New Roman"/>
          <w:b/>
          <w:bCs/>
          <w:color w:val="000000"/>
          <w:sz w:val="24"/>
          <w:szCs w:val="24"/>
        </w:rPr>
        <w:t>Table 2.</w:t>
      </w:r>
      <w:r>
        <w:rPr>
          <w:rFonts w:ascii="Times New Roman" w:hAnsi="Times New Roman" w:cs="Times New Roman"/>
          <w:color w:val="000000"/>
          <w:sz w:val="24"/>
          <w:szCs w:val="24"/>
        </w:rPr>
        <w:t xml:space="preserve">  The corresponding Hammett plot for Klebsiella oxytoca is shown in </w:t>
      </w:r>
      <w:r w:rsidRPr="00F34F73">
        <w:rPr>
          <w:rFonts w:ascii="Times New Roman" w:hAnsi="Times New Roman" w:cs="Times New Roman"/>
          <w:b/>
          <w:bCs/>
          <w:color w:val="000000"/>
          <w:sz w:val="24"/>
          <w:szCs w:val="24"/>
        </w:rPr>
        <w:t>Figure2</w:t>
      </w:r>
      <w:r>
        <w:rPr>
          <w:rFonts w:ascii="Times New Roman" w:hAnsi="Times New Roman" w:cs="Times New Roman"/>
          <w:color w:val="000000"/>
          <w:sz w:val="24"/>
          <w:szCs w:val="24"/>
        </w:rPr>
        <w:t xml:space="preserve">.  </w:t>
      </w:r>
    </w:p>
    <w:p w:rsidR="00B34C70" w:rsidRDefault="00B34C70" w:rsidP="00F34F7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A25CA0">
        <w:rPr>
          <w:rFonts w:ascii="Times New Roman" w:hAnsi="Times New Roman" w:cs="Times New Roman"/>
          <w:color w:val="000000"/>
          <w:sz w:val="24"/>
          <w:szCs w:val="24"/>
        </w:rPr>
        <w:t>(ρ) equation 1:</w:t>
      </w:r>
    </w:p>
    <w:p w:rsidR="00A25CA0" w:rsidRDefault="00A25CA0" w:rsidP="00A25CA0">
      <w:pPr>
        <w:spacing w:after="0" w:line="480"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Log (IZD) = (0.37± 0.04) σ</w:t>
      </w:r>
      <w:r w:rsidRPr="00A25CA0">
        <w:rPr>
          <w:rFonts w:ascii="Times New Roman" w:hAnsi="Times New Roman" w:cs="Times New Roman"/>
          <w:color w:val="000000"/>
          <w:sz w:val="24"/>
          <w:szCs w:val="24"/>
          <w:vertAlign w:val="subscript"/>
        </w:rPr>
        <w:t>p</w:t>
      </w:r>
      <w:r w:rsidRPr="00A25CA0">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σ</w:t>
      </w:r>
      <w:r w:rsidRPr="00A25CA0">
        <w:rPr>
          <w:rFonts w:ascii="Times New Roman" w:hAnsi="Times New Roman" w:cs="Times New Roman"/>
          <w:color w:val="000000"/>
          <w:sz w:val="24"/>
          <w:szCs w:val="24"/>
          <w:vertAlign w:val="subscript"/>
        </w:rPr>
        <w:t>p</w:t>
      </w:r>
      <w:r>
        <w:rPr>
          <w:rFonts w:ascii="Times New Roman" w:hAnsi="Times New Roman" w:cs="Times New Roman"/>
          <w:color w:val="000000"/>
          <w:sz w:val="24"/>
          <w:szCs w:val="24"/>
        </w:rPr>
        <w:t xml:space="preserve">  + (1.21± 0.02)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(1)</w:t>
      </w:r>
    </w:p>
    <w:p w:rsidR="00A25CA0" w:rsidRDefault="00A25CA0" w:rsidP="00A25CA0">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0.978, n=7, F = 108.99)</w:t>
      </w:r>
    </w:p>
    <w:p w:rsidR="00DD6E80" w:rsidRDefault="00DD6E80" w:rsidP="00A25CA0">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indicates that electron withdrawing substituents increase the antibacterial activity and electron releasing substituents retard it.</w:t>
      </w:r>
    </w:p>
    <w:p w:rsidR="00592FE1" w:rsidRDefault="00DB12CD" w:rsidP="00592FE1">
      <w:pPr>
        <w:spacing w:after="0"/>
        <w:rPr>
          <w:rFonts w:ascii="Times New Roman" w:hAnsi="Times New Roman" w:cs="Times New Roman"/>
          <w:bCs/>
          <w:sz w:val="24"/>
          <w:szCs w:val="24"/>
        </w:rPr>
      </w:pPr>
      <w:r w:rsidRPr="00DB12CD">
        <w:rPr>
          <w:rFonts w:ascii="Times New Roman" w:hAnsi="Times New Roman" w:cs="Times New Roman"/>
          <w:b/>
          <w:sz w:val="24"/>
          <w:szCs w:val="24"/>
        </w:rPr>
        <w:t>Table 2</w:t>
      </w:r>
      <w:r>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24"/>
          <w:szCs w:val="24"/>
        </w:rPr>
        <w:t xml:space="preserve">with </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Pr>
          <w:rFonts w:ascii="Times New Roman" w:hAnsi="Times New Roman" w:cs="Times New Roman"/>
          <w:bCs/>
          <w:sz w:val="32"/>
          <w:szCs w:val="32"/>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
        <w:tblW w:w="107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654"/>
      </w:tblGrid>
      <w:tr w:rsidR="00A97ADE" w:rsidRPr="00BD395B" w:rsidTr="00354E04">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65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630C2C">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65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0.43±0.1</w:t>
            </w:r>
            <w:r>
              <w:rPr>
                <w:rFonts w:ascii="Times New Roman" w:eastAsia="Times New Roman" w:hAnsi="Times New Roman" w:cs="Times New Roman"/>
                <w:color w:val="000000"/>
                <w:lang w:bidi="ta-IN"/>
              </w:rPr>
              <w:t>0</w:t>
            </w:r>
          </w:p>
        </w:tc>
        <w:tc>
          <w:tcPr>
            <w:tcW w:w="914"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0.885</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18.17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1.18±0.04</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0.44±0.16</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7.61</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1.15±0.06</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0.29±0.06</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0.912</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24.87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0.37±0.04</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0.978</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108.99</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0.23±0.05</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17.17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1.22±0.04</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0.27±0.05</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27.41</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A97AD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A97ADE">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65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A97ADE" w:rsidP="00592FE1">
      <w:pPr>
        <w:spacing w:after="0"/>
        <w:rPr>
          <w:rFonts w:ascii="Times New Roman" w:hAnsi="Times New Roman" w:cs="Times New Roman"/>
          <w:bCs/>
          <w:sz w:val="24"/>
          <w:szCs w:val="24"/>
        </w:rPr>
      </w:pPr>
    </w:p>
    <w:p w:rsidR="00592FE1" w:rsidRDefault="00354E04" w:rsidP="00354E04">
      <w:pPr>
        <w:spacing w:after="0" w:line="480" w:lineRule="auto"/>
        <w:jc w:val="center"/>
        <w:rPr>
          <w:rFonts w:ascii="Times New Roman" w:hAnsi="Times New Roman" w:cs="Times New Roman"/>
          <w:color w:val="000000"/>
          <w:sz w:val="24"/>
          <w:szCs w:val="24"/>
        </w:rPr>
      </w:pPr>
      <w:r w:rsidRPr="000B5B08">
        <w:rPr>
          <w:noProof/>
          <w:lang w:bidi="ta-IN"/>
        </w:rPr>
        <w:drawing>
          <wp:inline distT="0" distB="0" distL="0" distR="0" wp14:anchorId="773D30F2" wp14:editId="018BA9DB">
            <wp:extent cx="5400040" cy="4391025"/>
            <wp:effectExtent l="0" t="0" r="0" b="0"/>
            <wp:docPr id="2" name="Picture 2" descr="C:\Users\WIN7i\Pictures\Capture ssp kl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Pictures\Capture ssp kle 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91025"/>
                    </a:xfrm>
                    <a:prstGeom prst="rect">
                      <a:avLst/>
                    </a:prstGeom>
                    <a:noFill/>
                    <a:ln>
                      <a:noFill/>
                    </a:ln>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F60C51">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p>
    <w:p w:rsidR="004E3B52" w:rsidRDefault="004E3B52"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B40F2C">
        <w:rPr>
          <w:rFonts w:ascii="Times New Roman" w:hAnsi="Times New Roman" w:cs="Times New Roman"/>
          <w:color w:val="000000"/>
          <w:sz w:val="24"/>
          <w:szCs w:val="24"/>
        </w:rPr>
        <w:t xml:space="preserve"> </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vertAlign w:val="subscript"/>
        </w:rPr>
        <w:t xml:space="preserve"> </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F11E5A" w:rsidRPr="003A7E68" w:rsidRDefault="00F11E5A"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rPr>
        <w:t xml:space="preserve"> </w:t>
      </w:r>
      <w:r w:rsidR="003A7E68">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F03785" w:rsidP="00F60C51">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3A7E68" w:rsidRPr="003A7E68">
        <w:rPr>
          <w:rFonts w:ascii="Times New Roman" w:hAnsi="Times New Roman" w:cs="Times New Roman"/>
          <w:b/>
          <w:bCs/>
          <w:color w:val="000000"/>
          <w:sz w:val="24"/>
          <w:szCs w:val="24"/>
        </w:rPr>
        <w:t>Table 3</w:t>
      </w:r>
      <w:r w:rsidR="003A7E68">
        <w:rPr>
          <w:rFonts w:ascii="Times New Roman" w:hAnsi="Times New Roman" w:cs="Times New Roman"/>
          <w:color w:val="000000"/>
          <w:sz w:val="24"/>
          <w:szCs w:val="24"/>
        </w:rPr>
        <w:t xml:space="preserve">: DSP analysis of log IZD (mm) with dual </w:t>
      </w:r>
      <w:r>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Escherichia coli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Klebsiella oxytoca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0.931</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9.81</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1.53</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0.17±0.29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0.757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2.69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1.25±0.14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1.24</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0.42±0.30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0.2±0.29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0.28±0.23</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1.89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1.16±0.11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0.885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7.23</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F87BB5" w:rsidRDefault="004E3B52" w:rsidP="00630C2C">
            <w:pPr>
              <w:rPr>
                <w:rFonts w:ascii="Times New Roman" w:hAnsi="Times New Roman" w:cs="Times New Roman"/>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Proteus mirabilis</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Pseudomonas aeruginosa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Shigella sonnei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Staphylococcus albus</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FA1991" w:rsidP="00F60C51">
      <w:pPr>
        <w:spacing w:after="0" w:line="480" w:lineRule="auto"/>
        <w:rPr>
          <w:rFonts w:ascii="Times New Roman" w:hAnsi="Times New Roman" w:cs="Times New Roman"/>
          <w:color w:val="000000"/>
          <w:sz w:val="24"/>
          <w:szCs w:val="24"/>
        </w:rPr>
      </w:pPr>
    </w:p>
    <w:p w:rsidR="00FA1991" w:rsidRDefault="00FA1991" w:rsidP="00F60C51">
      <w:pPr>
        <w:spacing w:after="0" w:line="480" w:lineRule="auto"/>
        <w:rPr>
          <w:rFonts w:ascii="Times New Roman" w:hAnsi="Times New Roman" w:cs="Times New Roman"/>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sidRPr="00630C2C">
        <w:rPr>
          <w:rFonts w:ascii="Times New Roman" w:hAnsi="Times New Roman" w:cs="Times New Roman"/>
          <w:bCs/>
          <w:sz w:val="24"/>
          <w:szCs w:val="24"/>
        </w:rPr>
        <w:t xml:space="preserve"> </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Pr="0001084A" w:rsidRDefault="00630C2C" w:rsidP="00630C2C">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FA1991" w:rsidRDefault="00A25CA0" w:rsidP="00630C2C">
      <w:pPr>
        <w:spacing w:after="0" w:line="480" w:lineRule="auto"/>
        <w:rPr>
          <w:rFonts w:ascii="Times New Roman" w:hAnsi="Times New Roman" w:cs="Times New Roman"/>
          <w:color w:val="000000"/>
          <w:sz w:val="24"/>
          <w:szCs w:val="24"/>
        </w:rPr>
      </w:pPr>
      <w:r w:rsidRPr="00FA1991">
        <w:rPr>
          <w:rFonts w:ascii="Times New Roman" w:hAnsi="Times New Roman" w:cs="Times New Roman"/>
          <w:b/>
          <w:bCs/>
          <w:color w:val="000000"/>
          <w:sz w:val="24"/>
          <w:szCs w:val="24"/>
        </w:rPr>
        <w:tab/>
      </w: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0.287±0.12</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0.494±0.23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16.09</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0.236±0.11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0.353±0.12</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16.21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Pr="00113BC2">
              <w:rPr>
                <w:rFonts w:ascii="Times New Roman" w:eastAsia="Times New Roman" w:hAnsi="Times New Roman" w:cs="Times New Roman"/>
                <w:i/>
                <w:iCs/>
                <w:color w:val="002060"/>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A1991" w:rsidP="004F4F05">
      <w:pPr>
        <w:spacing w:line="480" w:lineRule="auto"/>
        <w:jc w:val="center"/>
        <w:rPr>
          <w:rFonts w:ascii="Times New Roman" w:hAnsi="Times New Roman" w:cs="Times New Roman"/>
          <w:color w:val="000000"/>
          <w:sz w:val="24"/>
          <w:szCs w:val="24"/>
        </w:rPr>
      </w:pPr>
    </w:p>
    <w:p w:rsidR="008E4F76" w:rsidRDefault="00630C2C" w:rsidP="00630C2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Y</w:t>
      </w:r>
      <w:r w:rsidR="00CB7A71">
        <w:rPr>
          <w:rFonts w:ascii="Times New Roman" w:hAnsi="Times New Roman" w:cs="Times New Roman"/>
          <w:color w:val="000000"/>
          <w:sz w:val="24"/>
          <w:szCs w:val="24"/>
        </w:rPr>
        <w:t xml:space="preserve">ukawa-Tsuno equation 4 and </w:t>
      </w:r>
      <w:r w:rsidR="00CB7A71" w:rsidRPr="00CB7A71">
        <w:rPr>
          <w:rFonts w:ascii="Times New Roman" w:hAnsi="Times New Roman" w:cs="Times New Roman"/>
          <w:b/>
          <w:bCs/>
          <w:color w:val="000000"/>
          <w:sz w:val="24"/>
          <w:szCs w:val="24"/>
        </w:rPr>
        <w:t>Table 4</w:t>
      </w:r>
      <w:r w:rsidR="00CB7A71">
        <w:rPr>
          <w:rFonts w:ascii="Times New Roman" w:hAnsi="Times New Roman" w:cs="Times New Roman"/>
          <w:b/>
          <w:bCs/>
          <w:color w:val="000000"/>
          <w:sz w:val="24"/>
          <w:szCs w:val="24"/>
        </w:rPr>
        <w:t xml:space="preserve"> </w:t>
      </w:r>
      <w:r w:rsidR="00CB7A71">
        <w:rPr>
          <w:rFonts w:ascii="Times New Roman" w:hAnsi="Times New Roman" w:cs="Times New Roman"/>
          <w:color w:val="000000"/>
          <w:sz w:val="24"/>
          <w:szCs w:val="24"/>
        </w:rPr>
        <w:t>for Escherichia coli proved the less contribution of resonance effect.</w:t>
      </w:r>
    </w:p>
    <w:p w:rsidR="00CB7A71" w:rsidRDefault="00CB7A71" w:rsidP="00630C2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CB7A71" w:rsidRDefault="00CB7A71" w:rsidP="00630C2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192FF1" w:rsidRDefault="00192FF1" w:rsidP="00630C2C">
      <w:pPr>
        <w:spacing w:line="480" w:lineRule="auto"/>
        <w:rPr>
          <w:rFonts w:ascii="Times New Roman" w:hAnsi="Times New Roman" w:cs="Times New Roman"/>
          <w:color w:val="000000"/>
          <w:sz w:val="24"/>
          <w:szCs w:val="24"/>
        </w:rPr>
      </w:pPr>
    </w:p>
    <w:p w:rsidR="00192FF1" w:rsidRPr="00CB7A71" w:rsidRDefault="00192FF1" w:rsidP="00192FF1">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CONCLUSION</w:t>
      </w:r>
    </w:p>
    <w:sectPr w:rsidR="00192FF1" w:rsidRPr="00CB7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2CF" w:rsidRDefault="007312CF" w:rsidP="008E4F76">
      <w:pPr>
        <w:spacing w:after="0" w:line="240" w:lineRule="auto"/>
      </w:pPr>
      <w:r>
        <w:separator/>
      </w:r>
    </w:p>
  </w:endnote>
  <w:endnote w:type="continuationSeparator" w:id="0">
    <w:p w:rsidR="007312CF" w:rsidRDefault="007312CF"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2CF" w:rsidRDefault="007312CF" w:rsidP="008E4F76">
      <w:pPr>
        <w:spacing w:after="0" w:line="240" w:lineRule="auto"/>
      </w:pPr>
      <w:r>
        <w:separator/>
      </w:r>
    </w:p>
  </w:footnote>
  <w:footnote w:type="continuationSeparator" w:id="0">
    <w:p w:rsidR="007312CF" w:rsidRDefault="007312CF" w:rsidP="008E4F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306B9"/>
    <w:rsid w:val="000E77D6"/>
    <w:rsid w:val="00192FF1"/>
    <w:rsid w:val="002B6D9D"/>
    <w:rsid w:val="002C2657"/>
    <w:rsid w:val="00354E04"/>
    <w:rsid w:val="003636DF"/>
    <w:rsid w:val="003A7E68"/>
    <w:rsid w:val="003B00DF"/>
    <w:rsid w:val="00476686"/>
    <w:rsid w:val="004E3B52"/>
    <w:rsid w:val="004F4F05"/>
    <w:rsid w:val="00580A58"/>
    <w:rsid w:val="00592FE1"/>
    <w:rsid w:val="005D4901"/>
    <w:rsid w:val="00630C2C"/>
    <w:rsid w:val="00711F28"/>
    <w:rsid w:val="007312CF"/>
    <w:rsid w:val="00773BBA"/>
    <w:rsid w:val="008B3C9D"/>
    <w:rsid w:val="008B7822"/>
    <w:rsid w:val="008E4F76"/>
    <w:rsid w:val="00A25CA0"/>
    <w:rsid w:val="00A5415E"/>
    <w:rsid w:val="00A97ADE"/>
    <w:rsid w:val="00B34C70"/>
    <w:rsid w:val="00B40F2C"/>
    <w:rsid w:val="00C551BA"/>
    <w:rsid w:val="00C82814"/>
    <w:rsid w:val="00CB7A71"/>
    <w:rsid w:val="00D56F9E"/>
    <w:rsid w:val="00DB12CD"/>
    <w:rsid w:val="00DD3B0E"/>
    <w:rsid w:val="00DD6E80"/>
    <w:rsid w:val="00E24F36"/>
    <w:rsid w:val="00EC38AC"/>
    <w:rsid w:val="00F03785"/>
    <w:rsid w:val="00F11E5A"/>
    <w:rsid w:val="00F34F73"/>
    <w:rsid w:val="00F60C51"/>
    <w:rsid w:val="00FA1991"/>
    <w:rsid w:val="00FA2A74"/>
    <w:rsid w:val="00FD1D16"/>
    <w:rsid w:val="00FE19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C8275-5814-4498-A8C7-6B41EB1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4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styleId="GridTable1Light">
    <w:name w:val="Grid Table 1 Light"/>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10</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25</cp:revision>
  <dcterms:created xsi:type="dcterms:W3CDTF">2017-01-25T03:04:00Z</dcterms:created>
  <dcterms:modified xsi:type="dcterms:W3CDTF">2017-02-14T06:45:00Z</dcterms:modified>
</cp:coreProperties>
</file>