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901" w:rsidRDefault="005D4901" w:rsidP="005D4901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Pr="00623F88">
        <w:rPr>
          <w:rFonts w:ascii="Times New Roman" w:hAnsi="Times New Roman"/>
          <w:b/>
          <w:sz w:val="24"/>
          <w:szCs w:val="24"/>
        </w:rPr>
        <w:t>Substituted 5-benzylidenebarbituric acid.</w:t>
      </w:r>
    </w:p>
    <w:p w:rsidR="005D4901" w:rsidRDefault="005D4901" w:rsidP="005D4901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5-benzylidenebarbituric acid and its </w:t>
      </w:r>
      <w:r w:rsidRPr="00D30C43">
        <w:rPr>
          <w:rFonts w:ascii="Times New Roman" w:hAnsi="Times New Roman"/>
          <w:bCs/>
          <w:i/>
          <w:iCs/>
          <w:sz w:val="24"/>
          <w:szCs w:val="24"/>
        </w:rPr>
        <w:t>p</w:t>
      </w:r>
      <w:r>
        <w:rPr>
          <w:rFonts w:ascii="Times New Roman" w:hAnsi="Times New Roman"/>
          <w:bCs/>
          <w:sz w:val="24"/>
          <w:szCs w:val="24"/>
        </w:rPr>
        <w:t xml:space="preserve">-substituted compounds were prepared and their characterization were done using </w:t>
      </w:r>
      <w:r w:rsidRPr="00623F88">
        <w:rPr>
          <w:rFonts w:ascii="Times New Roman" w:hAnsi="Times New Roman"/>
          <w:bCs/>
          <w:sz w:val="24"/>
          <w:szCs w:val="24"/>
          <w:vertAlign w:val="superscript"/>
        </w:rPr>
        <w:t>1</w:t>
      </w:r>
      <w:r>
        <w:rPr>
          <w:rFonts w:ascii="Times New Roman" w:hAnsi="Times New Roman"/>
          <w:bCs/>
          <w:sz w:val="24"/>
          <w:szCs w:val="24"/>
        </w:rPr>
        <w:t xml:space="preserve">H and </w:t>
      </w:r>
      <w:r w:rsidRPr="00623F88">
        <w:rPr>
          <w:rFonts w:ascii="Times New Roman" w:hAnsi="Times New Roman"/>
          <w:bCs/>
          <w:sz w:val="24"/>
          <w:szCs w:val="24"/>
          <w:vertAlign w:val="superscript"/>
        </w:rPr>
        <w:t>13</w:t>
      </w:r>
      <w:r>
        <w:rPr>
          <w:rFonts w:ascii="Times New Roman" w:hAnsi="Times New Roman"/>
          <w:bCs/>
          <w:sz w:val="24"/>
          <w:szCs w:val="24"/>
        </w:rPr>
        <w:t>C spectral techniques.</w:t>
      </w:r>
    </w:p>
    <w:p w:rsidR="005D4901" w:rsidRDefault="005D4901" w:rsidP="005D490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the calculated amount of the pure benzaldehyde (2 g, 0.015mol) and barbituric acid (1.55g, 0.015 </w:t>
      </w:r>
      <w:proofErr w:type="spellStart"/>
      <w:r>
        <w:rPr>
          <w:rFonts w:ascii="Times New Roman" w:hAnsi="Times New Roman" w:cs="Times New Roman"/>
          <w:sz w:val="24"/>
          <w:szCs w:val="24"/>
        </w:rPr>
        <w:t>mol</w:t>
      </w:r>
      <w:proofErr w:type="spellEnd"/>
      <w:r>
        <w:rPr>
          <w:rFonts w:ascii="Times New Roman" w:hAnsi="Times New Roman" w:cs="Times New Roman"/>
          <w:sz w:val="24"/>
          <w:szCs w:val="24"/>
        </w:rPr>
        <w:t>) in warm ethyl alcohol was added a 10% solution of sodium hydroxide (catalytic amount) and the reaction mixture stirred for 2 hours.  After completion of the reaction as indicated by TLC, the reaction mixture was left overnight (scheme I). Solid product was separated by filtration and washed several times with cold methanol.</w:t>
      </w:r>
    </w:p>
    <w:p w:rsidR="00773BBA" w:rsidRDefault="00EC38AC" w:rsidP="005D4901">
      <w:r>
        <w:object w:dxaOrig="10070" w:dyaOrig="39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8pt;height:181.35pt" o:ole="">
            <v:imagedata r:id="rId4" o:title=""/>
          </v:shape>
          <o:OLEObject Type="Embed" ProgID="ChemDraw.Document.6.0" ShapeID="_x0000_i1032" DrawAspect="Content" ObjectID="_1546843158" r:id="rId5"/>
        </w:object>
      </w:r>
    </w:p>
    <w:p w:rsidR="00773BBA" w:rsidRPr="005D4901" w:rsidRDefault="00773BBA" w:rsidP="00773BBA">
      <w:pPr>
        <w:spacing w:line="480" w:lineRule="auto"/>
        <w:jc w:val="both"/>
      </w:pPr>
      <w:r>
        <w:rPr>
          <w:rStyle w:val="fontstyle01"/>
        </w:rPr>
        <w:t xml:space="preserve">Antimicrobial Activity: </w:t>
      </w:r>
      <w:r>
        <w:rPr>
          <w:rStyle w:val="fontstyle21"/>
        </w:rPr>
        <w:t>Agar well-diffusion method was followed to determine the</w:t>
      </w:r>
      <w:r>
        <w:rPr>
          <w:color w:val="000000"/>
        </w:rPr>
        <w:br/>
      </w:r>
      <w:r>
        <w:rPr>
          <w:rStyle w:val="fontstyle21"/>
        </w:rPr>
        <w:t>antimicrobial activity [10]. Nutrient agar (NA) and Potato Dextrose Agar (PDA) plates were</w:t>
      </w:r>
      <w:r>
        <w:rPr>
          <w:color w:val="000000"/>
        </w:rPr>
        <w:br/>
      </w:r>
      <w:r>
        <w:rPr>
          <w:rStyle w:val="fontstyle21"/>
        </w:rPr>
        <w:t>swabbed (sterile cotton swabs) with 8 hours old -broth culture of respective bacteria. Wells (6</w:t>
      </w:r>
      <w:r>
        <w:rPr>
          <w:color w:val="000000"/>
        </w:rPr>
        <w:br/>
      </w:r>
      <w:r>
        <w:rPr>
          <w:rStyle w:val="fontstyle21"/>
        </w:rPr>
        <w:t xml:space="preserve">mm) were made in each of these plates using sterile </w:t>
      </w:r>
      <w:proofErr w:type="spellStart"/>
      <w:r>
        <w:rPr>
          <w:rStyle w:val="fontstyle21"/>
        </w:rPr>
        <w:t>cork</w:t>
      </w:r>
      <w:proofErr w:type="spellEnd"/>
      <w:r>
        <w:rPr>
          <w:rStyle w:val="fontstyle21"/>
        </w:rPr>
        <w:t xml:space="preserve"> borer. Briefly, agar plates were</w:t>
      </w:r>
      <w:r>
        <w:rPr>
          <w:color w:val="000000"/>
        </w:rPr>
        <w:br/>
      </w:r>
      <w:r>
        <w:rPr>
          <w:rStyle w:val="fontstyle21"/>
        </w:rPr>
        <w:t>inoculated with bacterial strain under aseptic conditions and wells (diameter = 6 mm) were</w:t>
      </w:r>
      <w:r>
        <w:rPr>
          <w:color w:val="000000"/>
        </w:rPr>
        <w:br/>
      </w:r>
      <w:r>
        <w:rPr>
          <w:rStyle w:val="fontstyle21"/>
        </w:rPr>
        <w:t>filled with 50 µl of the test samples and incubated at 37°C for 24 hours. After the incubation</w:t>
      </w:r>
      <w:r>
        <w:rPr>
          <w:color w:val="000000"/>
        </w:rPr>
        <w:br/>
      </w:r>
      <w:r>
        <w:rPr>
          <w:rStyle w:val="fontstyle21"/>
        </w:rPr>
        <w:t>period, the radii of the growth of inhibition zones were measured. The distance between center</w:t>
      </w:r>
      <w:r>
        <w:rPr>
          <w:color w:val="000000"/>
        </w:rPr>
        <w:br/>
      </w:r>
      <w:r>
        <w:rPr>
          <w:rStyle w:val="fontstyle21"/>
        </w:rPr>
        <w:t>of the well to the edge of the zone was determined to be the inhibition zone radii. Three</w:t>
      </w:r>
      <w:bookmarkStart w:id="0" w:name="_GoBack"/>
      <w:bookmarkEnd w:id="0"/>
      <w:r>
        <w:rPr>
          <w:color w:val="000000"/>
        </w:rPr>
        <w:br/>
      </w:r>
      <w:r>
        <w:rPr>
          <w:rStyle w:val="fontstyle21"/>
        </w:rPr>
        <w:lastRenderedPageBreak/>
        <w:t>inhibition zone radii measurements were taken for each well and averaged, for each replicates</w:t>
      </w:r>
      <w:r>
        <w:rPr>
          <w:color w:val="000000"/>
        </w:rPr>
        <w:br/>
      </w:r>
      <w:r>
        <w:rPr>
          <w:rStyle w:val="fontstyle21"/>
        </w:rPr>
        <w:t>the readings were taken in three different fixed directions and the average values were recorded.</w:t>
      </w:r>
      <w:r>
        <w:rPr>
          <w:color w:val="000000"/>
        </w:rPr>
        <w:br/>
      </w:r>
      <w:r>
        <w:rPr>
          <w:rStyle w:val="fontstyle21"/>
        </w:rPr>
        <w:t>The average inhibition zone radii for the various bacteria are shown in Table 1.</w:t>
      </w:r>
    </w:p>
    <w:sectPr w:rsidR="00773BBA" w:rsidRPr="005D4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01"/>
    <w:rsid w:val="005D4901"/>
    <w:rsid w:val="00773BBA"/>
    <w:rsid w:val="00A5415E"/>
    <w:rsid w:val="00EC38AC"/>
    <w:rsid w:val="00FA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75B0"/>
  <w15:chartTrackingRefBased/>
  <w15:docId w15:val="{03FC8275-5814-4498-A8C7-6B41EB1E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D490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73BBA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73BB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2</cp:revision>
  <dcterms:created xsi:type="dcterms:W3CDTF">2017-01-25T03:04:00Z</dcterms:created>
  <dcterms:modified xsi:type="dcterms:W3CDTF">2017-01-25T04:23:00Z</dcterms:modified>
</cp:coreProperties>
</file>