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025204">
      <w:r>
        <w:rPr>
          <w:noProof/>
        </w:rPr>
        <w:drawing>
          <wp:inline distT="0" distB="0" distL="0" distR="0" wp14:anchorId="4A074793" wp14:editId="67F3F021">
            <wp:extent cx="52863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t xml:space="preserve">     </w:t>
      </w:r>
      <w:r>
        <w:tab/>
      </w:r>
      <w:r w:rsidRPr="0002520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F7F35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.  Cyclic voltammograms of </w:t>
      </w:r>
      <w:r>
        <w:rPr>
          <w:rFonts w:ascii="Times New Roman" w:hAnsi="Times New Roman" w:cs="Times New Roman"/>
        </w:rPr>
        <w:t xml:space="preserve">(E)-1-(furan-2-yl)-3-phenylprop-2-ene-1-    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ones in tetra butyl ammonium tetra fluoroborate.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Solvent = acetonitrile; Sweep rate =  40  mV/s ; working electrode = glassy carbon</w:t>
      </w:r>
    </w:p>
    <w:p w:rsidR="00025204" w:rsidRPr="00025204" w:rsidRDefault="00025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[substrate] =</w:t>
      </w:r>
      <w:r w:rsidR="0080081E">
        <w:rPr>
          <w:rFonts w:ascii="Times New Roman" w:hAnsi="Times New Roman" w:cs="Times New Roman"/>
          <w:sz w:val="24"/>
          <w:szCs w:val="24"/>
        </w:rPr>
        <w:t>2mM; 4mM; 6mM; 8mM and 10mM</w:t>
      </w:r>
    </w:p>
    <w:sectPr w:rsidR="00025204" w:rsidRPr="0002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Y3sDA1NDU1szRR0lEKTi0uzszPAykwrgUASroolSwAAAA="/>
  </w:docVars>
  <w:rsids>
    <w:rsidRoot w:val="00025204"/>
    <w:rsid w:val="00025204"/>
    <w:rsid w:val="0080081E"/>
    <w:rsid w:val="009A5507"/>
    <w:rsid w:val="009B7E52"/>
    <w:rsid w:val="00A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F664"/>
  <w15:chartTrackingRefBased/>
  <w15:docId w15:val="{9A961856-219D-41A5-856B-F593B981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2017-08-21T15:41:00Z</dcterms:created>
  <dcterms:modified xsi:type="dcterms:W3CDTF">2017-09-19T14:30:00Z</dcterms:modified>
</cp:coreProperties>
</file>