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6657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61"/>
        <w:jc w:val="center"/>
      </w:pPr>
      <w:r>
        <w:rPr>
          <w:color w:val="FF0000"/>
        </w:rPr>
        <w:t>Date: 23/10/2020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0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80"/>
          <w:pgNumType w:start="1"/>
        </w:sectPr>
      </w:pPr>
    </w:p>
    <w:p>
      <w:pPr>
        <w:spacing w:before="82"/>
        <w:ind w:left="2668" w:right="2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22/10/2020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369323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274675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17203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14039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3164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1255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17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17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18820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99"/>
              <w:ind w:left="52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0000"/>
                <w:sz w:val="22"/>
              </w:rPr>
              <w:t>16050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17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23/10/2020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4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377834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95657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280793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17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280184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17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257404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17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22780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1281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Pathanamthitta-19, Ernakulam-3, Kasaragod-2, Malappuram-4, Others-74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2563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Pathanamthitta-47, Kottayam-10, Ernakulam-1,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7170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3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2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Alappuzha-29, Kollam-1, Thrissur-2, </w:t>
            </w:r>
            <w:r>
              <w:rPr>
                <w:w w:val="105"/>
                <w:sz w:val="18"/>
              </w:rPr>
              <w:t>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1500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Kollam-36, Alappuzha-66, Palakkad-39,</w:t>
            </w:r>
          </w:p>
          <w:p>
            <w:pPr>
              <w:pStyle w:val="TableParagraph"/>
              <w:spacing w:line="228" w:lineRule="auto" w:before="4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Thiruvananthapuram-17, </w:t>
            </w:r>
            <w:r>
              <w:rPr>
                <w:spacing w:val="-1"/>
                <w:w w:val="105"/>
                <w:sz w:val="18"/>
              </w:rPr>
              <w:t>Kozhikode-15,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Pathanamthitta-36,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9158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Kozhikode-2, Palakkad-9, Pathanamthitta-1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Thrissur-9, Malappuram-5, Kozhikode-6,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Pathanamthitta-1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11565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Palakkad-57, Kozhikode-25, Kottayam -11, Thrissur-13, Kannur-5, Kasaragod-1, Wayanad- 5, Pathanamthitta-2, Kollam-1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28" w:lineRule="auto" w:before="4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Kasaragod-117, Kozhikode-33,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95657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377335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23749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353586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8511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7351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1012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8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60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0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4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4212611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1474865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21060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175126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2464329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9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64789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14811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1998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47745</w:t>
            </w:r>
          </w:p>
        </w:tc>
      </w:tr>
    </w:tbl>
    <w:p>
      <w:pPr>
        <w:spacing w:line="276" w:lineRule="auto" w:before="0"/>
        <w:ind w:left="320" w:right="93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80"/>
        </w:sectPr>
      </w:pPr>
    </w:p>
    <w:p>
      <w:pPr>
        <w:spacing w:before="82"/>
        <w:ind w:left="3880" w:right="416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55329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280184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257404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2770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23/10/2020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7,07,156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5,60,109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35,973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3,440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3,92,216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3,83,578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1,26,939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1,23,378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2,756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12,28,195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10,67,579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48,315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2666" w:right="2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0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16,99,163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15,72,986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3,93,314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61,926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44,694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41,20,943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880" w:right="415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23/10/2020</w:t>
      </w: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307" w:right="29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23-10-2020</w:t>
            </w:r>
          </w:p>
          <w:p>
            <w:pPr>
              <w:pStyle w:val="TableParagraph"/>
              <w:spacing w:line="240" w:lineRule="auto" w:before="5"/>
              <w:ind w:left="305" w:right="29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17, 19,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8, 10, 11, 14,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6, 8, 10,11,15,36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2, 3, 13, 14, 15, 16, 17, 18, 19, 20, 21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8, 10, 17, 23 (Sub Wards), 9, 12,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20, 22, 23, 26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1, 2, 5, 7, 9, 15, 18, 19, 20, 21, 28, 31,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34, 36, 38, 40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10,19(Sub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32, 33, 35, 36, 38, 39, 42, 43, 44, 46,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47,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63, 64, 68, 70, 71, 72, 74 (Sub Wards)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16, 17, 22, 25, 31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18, 19, 20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32(Sub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6, 7, 11, 14,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1, 3, 6, 8, 9, 10, 11, 12, 13, 14, 15, 19,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20, 25, 26, 27, 28, 29, 30, 32, 50, 51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11, 12, 14, 15(Sub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8, 14, 17,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5,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9, 10, 11, 14, 15, 17, 19, 21, 22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10,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9, 13, 15,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34, 35, 36, 37, 38, 42, 43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44, 45, 46, 47, 48,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7, 16,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11, 12,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12, 16 (Sub Wards), 9, 11,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5, 6, 7, 8, 10,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13, 17, 19, 20, 21, 23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8, 9, 11, 12,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4(Market Area)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3, 6, 7, 8, 10, 12, 15, 16, 17, 19, 20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2, 3, 4, 7, 8, 11, 12, 15, 17, 18, 19, 21,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6, 7, 8, 9, 12, 14, 15, 16, 17(Sub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6, 7, 10, 12, 14, 16, 17, 19(Sub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1, 2, 3, 4, 5, 6, 8, 9, 10, 12, 13, 20, 22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16, 17(Sub Ward), 2, 10, 14, 15, 18,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1(Sub Ward) 2, 3, 4, 5,8, 9, 10,11, 12,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13 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1, 2, 3, 4, 5, 7, 9, 11, 14, 18, 23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8, 9, 12, 13, 14(Sub Ward),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24, 25, 26, 28, 30, 31, 33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2, 3, 4, 5, 6, 7, 9,10, 11, 12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1, 2, 3, 7, 8, 10, 12, 14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1, 2, 3, 9, 10, 11, 12, 16, 17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9,10, 12, 13, 15, 16(Sub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7, 8, 9, 10, 16,17(Sub Ward), 18,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1, 2, 4, 5, 6, 9, 10, 11, 15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3, 4, 5, 8, 10, 11,12, 14, 15, 16, 17, 19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28, 29, 30, 31, 32, 33, 34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3, 4, 6, 7, 8, 12, 13, 14, 17, 18, 19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1, 2, 3, 4, 5, 6, 8, 9, 11, 12, 13, 15, 16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1, 2, 4, 5, 6, 7, 8, 10, 12,14, 15, 16, 17,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19, 21, 22, 23, 25, 26, 28, 29, 30, 32,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1, 2, 3, 5, 6, 7, 8, 12, 13, 14, 15, 16, 18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1, 4, 8, 11, 15, 18, 19, 21, 24, 26, 28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 30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43, 45,46, 48, 50, 51, 52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1, 2, 4, 6, 7, 8, 9, 10, 11, 13, 16, 17, 19,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12, 13(Sub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1, 2, 3, 5, 7, 9, 12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10, 11, 12, 16, 17, 19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9,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9, 10, 11, 19, 21(Sub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14, 15, 17(Sub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5, 7, 10, 12, 14, 15 (Sub Wards), 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33, 32, 34, 35, 36, 37, 38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3, 19, 20 (Sub Wards), 6,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13, 14,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4, 7, 11, 13, 18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8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60, 61, 66, 67, 69, 72, 74, 75 (Sub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 32,41,42, 43, 50, 51, 52, 54, 55,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56, 58, 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1, 3, 7, 8, 10, 11, 13, 15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6, 7, 9, 11, 14, 16, 17, 18(Sub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4(Sub Ward), 5, 11, 16,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3, 4, 5, 6, 7, 8, 9, 10, 11, 12, 13, 15, 16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16 (Sub wards),1, 2,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12, 14, 15(Sub Wards),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1, 3, 4, 5, 6, 8, 9, 10, 11, 14, 15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11, 12, 16, 19,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3, 4, 5, 6, 8, 10, 11, 12, 13, 17, 18, 19,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21, 22, 24, 26, 27, 31 (Sub wards),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6, 7, 8, 11, 12, 16, 24, 26, 27, 31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8, 9, 12, 13, 14, 16, 18, 19(Sub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1, 6, 11, 16, 17, 23, 32, 35, 37, 39, 40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8, 14,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8, 9,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1, 5, 6, 13, 20, 30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3, 5, 25, 29, 33, 37, 39, 40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11,12,16, 17, 19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 (Sub Wards), 6,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3(Sub Wards),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27, 35, 36, 50, 28, 42, 44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5, 6, 8 , 9, 10, 13, 15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17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2, 3, 5, 7, 8, 12, 14, 16, 21, 22, 23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13, 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2, 3, 4, 5, 9, 10, 13, 15, 16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5" w:val="left" w:leader="none"/>
              </w:tabs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1,2,5,7,9,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5(Sub Wards),4, 6, 8, 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6, 7, 8, 9(Sub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>
        <w:trPr>
          <w:trHeight w:val="19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76,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91, 92, 93,94, 95, 96, 99(Sub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41, 42, 46, 50, 52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25, 28, 29, 43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12,14,15,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1, 11, 13,15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29, 32, 33, 36, 44, 46, 48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3, 4, 9, 10, 17, 19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5, 6, 9, 10, 14, 27, 28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3, 4, 5, 6, 9, 10, 11, 12, 15, 16, 18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2, 3, 6, 9, 10, 13, 14, 15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2, 3, 4, 5, 6, 7, 8, 10, 11, 13, 14, 15, 16,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1, 3, 4, 5, 6, 7, 9, 10, 11, 12, 13, 14, 15,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1, 2, 6, 7, 8, 10, 11, 12, 13, 14, 15, 16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1, 6, 7, 8, 10, 11, 12, 13, 14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1, 2, 3, 4, 5, 7, 8, 9, 10, 13, 14, 16, 17,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1, 3, 5, 8, 9, 10, 11, 13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3, 4, 5, 6, 9, 10, 11, 12, 14, 16, 19, 20,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34, 35, 36, 37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1, 2, 3, 5, 8, 9, 11, 12, 13, 15, 16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1, 2, 3, 8, 9, 13, 14, 16, 18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2, 4, 8, 10, 11, 12, 13, 14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2, 3, 4, 5, 6, 7, 8, 10, 11, 12, 13, 14, 15,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1, 2, 3, 6, 7, 8, 10, 11, 12, 13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1, 2, 3, 5, 8, 9, 11, 12, 14, 15, 17, 21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1, 2, 5, 6, 7, 8, 11, 15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1, 2, 4, 5, 7, 8, 10, 13, 14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2, 4, 5, 6, 7, 10, 11, 12, 15, 16, 17, 18,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1, 3, 4, 5, 6, 7, 8, 9, 10, 13, 15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11, 13,17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7, 9, 11, 12,14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2, 3, 4, 5, 8, 9, 10, 11, 12, 13, 14, 15,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3, 6, 10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1, 2, 4, 6, 7, 8, 9, 10, 11, 12, 13, 17, 18,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2, 4, 8, 9, 10, 11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1, 2, 6, 11, 12, 16, 17, 18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8, 10, 13, 24, 29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1, 3, 20, 21, 22, 23, 24, 26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5, 9, 13, 40, 42, 51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6, 7, 13(Sub Wards)11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14(Sub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13, 15(Sub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16(Sub wards),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15, 20, 21, 22, 23, 24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6, 7(Sub Ward),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 R Nagar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23-10-2020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23-10-2020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58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6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6719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6709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2021-02-02T11:18:18Z</dcterms:created>
  <dcterms:modified xsi:type="dcterms:W3CDTF">2021-02-02T11:18:18Z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