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59526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8" w:firstLine="0"/>
                      <w:jc w:val="center"/>
                      <w:rPr>
                        <w:rFonts w:ascii="Liberation Sans Narrow"/>
                        <w:sz w:val="24"/>
                      </w:rPr>
                    </w:pPr>
                    <w:hyperlink r:id="rId8">
                      <w:r>
                        <w:rPr>
                          <w:rFonts w:ascii="Liberation Sans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FreeSans"/>
                        <w:sz w:val="24"/>
                      </w:rPr>
                    </w:pPr>
                    <w:hyperlink r:id="rId9">
                      <w:r>
                        <w:rPr>
                          <w:rFonts w:ascii="Liberation Sans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Liberation Sans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FreeSans"/>
                        <w:w w:val="296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FreeSans"/>
                        <w:sz w:val="24"/>
                      </w:rPr>
                    </w:pPr>
                    <w:r>
                      <w:rPr>
                        <w:rFonts w:ascii="FreeSans"/>
                        <w:spacing w:val="-1"/>
                        <w:w w:val="296"/>
                        <w:sz w:val="24"/>
                      </w:rPr>
                      <w:t>     </w:t>
                    </w:r>
                    <w:r>
                      <w:rPr>
                        <w:rFonts w:ascii="FreeSans"/>
                        <w:spacing w:val="1"/>
                        <w:w w:val="296"/>
                        <w:sz w:val="24"/>
                      </w:rPr>
                      <w:t> </w:t>
                    </w:r>
                    <w:r>
                      <w:rPr>
                        <w:rFonts w:ascii="FreeSans"/>
                        <w:spacing w:val="-1"/>
                        <w:w w:val="296"/>
                        <w:sz w:val="24"/>
                      </w:rPr>
                      <w:t>  </w:t>
                    </w:r>
                    <w:r>
                      <w:rPr>
                        <w:rFonts w:ascii="FreeSans"/>
                        <w:w w:val="2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Liberation Sans Narrow"/>
                        <w:sz w:val="24"/>
                      </w:rPr>
                    </w:pPr>
                    <w:hyperlink r:id="rId10">
                      <w:r>
                        <w:rPr>
                          <w:rFonts w:ascii="Liberation Sans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09/12/2020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19499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9" coordsize="9619,27" path="m1445,183l1440,183,1440,205,1445,205,1445,183xm11059,179l11054,179,11054,183,11059,183,11059,179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ladea"/>
          <w:sz w:val="22"/>
        </w:rPr>
      </w:pPr>
      <w:r>
        <w:rPr/>
        <w:pict>
          <v:shape style="position:absolute;margin-left:72pt;margin-top:90.290001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lade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lade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lade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lade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lade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lade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lade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lade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lade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lade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08/12/2020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47" w:right="188" w:hanging="123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71"/>
              <w:ind w:left="47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644696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71"/>
              <w:ind w:left="47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582351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71"/>
              <w:ind w:left="520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21330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71"/>
              <w:ind w:left="518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20057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71"/>
              <w:ind w:left="107" w:right="8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1273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71"/>
              <w:ind w:left="487" w:right="46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2472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527" w:right="354" w:hanging="13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386" w:right="223" w:hanging="123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30"/>
              <w:ind w:left="149" w:right="123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74"/>
              <w:ind w:left="143" w:right="12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4875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74"/>
              <w:ind w:left="145" w:right="12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4647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17"/>
              <w:ind w:left="144" w:right="12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20725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17"/>
              <w:ind w:left="147" w:right="12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19226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17"/>
              <w:ind w:left="143" w:right="12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1499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74"/>
              <w:ind w:left="427" w:right="40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sz w:val="22"/>
        </w:rPr>
        <w:t>Table 3. Cumulative summary as on 09/12/2020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74"/>
              <w:ind w:left="385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649571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74"/>
              <w:ind w:left="248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59923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74"/>
              <w:ind w:left="386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586998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74"/>
              <w:ind w:left="437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309935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74"/>
              <w:ind w:left="642" w:right="6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295771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74"/>
              <w:ind w:left="305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14164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74"/>
              <w:ind w:left="87" w:right="7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2507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ladea"/>
          <w:b/>
          <w:sz w:val="23"/>
        </w:rPr>
      </w:pPr>
      <w:r>
        <w:rPr>
          <w:rFonts w:ascii="Calade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689" w:right="684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pacing w:val="-1"/>
                <w:sz w:val="20"/>
              </w:rPr>
              <w:t>declared </w:t>
            </w:r>
            <w:r>
              <w:rPr>
                <w:rFonts w:ascii="Calade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1423" w:right="1421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3597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8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Kollam-13, Pathanamthitta-3, Alappuzha-2, Kottayam -2, Idukki -1, Ernakulam -2, Malappuram</w:t>
            </w:r>
            <w:r>
              <w:rPr>
                <w:rFonts w:ascii="Caladea"/>
                <w:spacing w:val="-15"/>
                <w:sz w:val="18"/>
              </w:rPr>
              <w:t> </w:t>
            </w:r>
            <w:r>
              <w:rPr>
                <w:rFonts w:ascii="Caladea"/>
                <w:sz w:val="18"/>
              </w:rPr>
              <w:t>-</w:t>
            </w:r>
          </w:p>
          <w:p>
            <w:pPr>
              <w:pStyle w:val="TableParagraph"/>
              <w:spacing w:line="209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3, Palakkad-2, Kozhikode -2, Kannur -1 ,Kasaragod</w:t>
            </w:r>
            <w:r>
              <w:rPr>
                <w:rFonts w:ascii="Caladea"/>
                <w:spacing w:val="-20"/>
                <w:sz w:val="18"/>
              </w:rPr>
              <w:t> </w:t>
            </w:r>
            <w:r>
              <w:rPr>
                <w:rFonts w:ascii="Caladea"/>
                <w:sz w:val="18"/>
              </w:rPr>
              <w:t>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 w:hAnsi="Caladea"/>
                <w:sz w:val="18"/>
              </w:rPr>
            </w:pPr>
            <w:r>
              <w:rPr>
                <w:rFonts w:ascii="Caladea" w:hAnsi="Caladea"/>
                <w:sz w:val="18"/>
              </w:rPr>
              <w:t>1, Others –18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3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3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281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3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3630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750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Pathanamthitta-23, Alappuzha -2, Thrissur - 1,Palakkad-2,Kozhikode-2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7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67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182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7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2581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 -5, Kollam -1, Alappuzha-22,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Kottayam -17 , Idukki-6, Ernakulam -2, Palakkad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Kozhikode -3,Wayanad 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9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194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69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363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9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3584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 - 40, Kottayam -27, Idukki-5,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Ernakulam - 15, Thrissur -2 ,Palakkad -5,</w:t>
            </w:r>
          </w:p>
          <w:p>
            <w:pPr>
              <w:pStyle w:val="TableParagraph"/>
              <w:spacing w:line="192" w:lineRule="exact" w:before="1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Malappuram -1, Kozhikode -1, Kannur-1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3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3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311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3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4988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613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Pathanamthitta-42, Alappuzha-28, Idukki- 41, Ernakulam-13, Thrissur-2, Kozhikode -3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7"/>
              <w:ind w:left="193" w:right="18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67"/>
              <w:ind w:left="142" w:right="130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56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7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2591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 -2,Kollam -5,Pathanamthitta - 2, Kottayam-16, Ernakulam-6,Malappuram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Kasaragod -1</w:t>
            </w:r>
          </w:p>
        </w:tc>
      </w:tr>
      <w:tr>
        <w:trPr>
          <w:trHeight w:val="105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717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532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8161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8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Thiruvananthapuram-7, Kollam-24, Pathanamthitta- 16, Alappuzha-61, Kottayam-76, Idukki -75,</w:t>
            </w:r>
          </w:p>
          <w:p>
            <w:pPr>
              <w:pStyle w:val="TableParagraph"/>
              <w:spacing w:line="210" w:lineRule="atLeast"/>
              <w:ind w:left="106" w:right="215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Palakkad-51,Thrissur -60, Malappuram-10, Kozhikode-17, Wayanad-3, Kannur -1 , Kasaragod - 3, Kannur -1,Others -280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9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511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69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9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6417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94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 -1, Alappuzha -1, Kottayam -2, Idukki-1, Ernakulam-7, Palakkad-35, Malappuram-4, Kozhikode-2,Kannur -2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lade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4268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5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Thiruvananthapuram-3 ,Kollam -6,Pathanamthitta- 6, Alappuzha -5, Kottayam -4, Idukki -2,Ernakulam -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10, Thrissur-43, Malappuram -10,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Kozhikode -7, Wayanad -2,Kannur -4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1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709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1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612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1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7166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40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Kottayam -4, Idukki-1, Ernakulam-6, Thrissur-6, Palakkad-88, Kozhikode -12, Wayanad 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lade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656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610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6614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Kottayam-5, Idukki -1, Ernakulam-1,Thrissur -2,</w:t>
            </w:r>
          </w:p>
          <w:p>
            <w:pPr>
              <w:pStyle w:val="TableParagraph"/>
              <w:spacing w:line="240" w:lineRule="auto"/>
              <w:ind w:left="106" w:right="714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Malappuram-72,Palakkad -13, Wayanad -21, Kannur-37,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Kasaragod-11, Others -5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1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1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111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1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2052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224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 -2 , Ernakulam -1, Thrissur-1, Kozhikode-6, Kannur -2, Others-1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4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64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217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4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3219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84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 -1, Pathanamthitta-1, Alappuzha-1, Ernakulam -4 ,Thrissur - 1, Kozhikode-20,Wayanad 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1, Kasaragod-69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1"/>
              <w:ind w:left="193" w:right="18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1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1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1055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 -3, Alappuzha -1,Thrissur -1, Palakkad-1,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Kozhikode -2, Wayanad -1,Kannur -2</w:t>
            </w:r>
          </w:p>
        </w:tc>
      </w:tr>
      <w:tr>
        <w:trPr>
          <w:trHeight w:val="612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7"/>
              <w:ind w:left="687" w:right="684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56"/>
              <w:ind w:left="193" w:right="18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4875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56"/>
              <w:ind w:left="141" w:right="13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4647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56"/>
              <w:ind w:left="0" w:right="418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75"/>
                <w:sz w:val="22"/>
              </w:rPr>
              <w:t>59923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01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79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649072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81"/>
              <w:ind w:left="78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28246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81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620826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74"/>
              <w:ind w:left="0" w:right="818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80"/>
                <w:sz w:val="22"/>
              </w:rPr>
              <w:t>4875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75"/>
              <w:ind w:left="0" w:right="915"/>
              <w:jc w:val="right"/>
              <w:rPr>
                <w:rFonts w:ascii="Times New Roman"/>
                <w:b/>
                <w:i/>
                <w:sz w:val="22"/>
              </w:rPr>
            </w:pPr>
            <w:r>
              <w:rPr>
                <w:rFonts w:ascii="Times New Roman"/>
                <w:b/>
                <w:i/>
                <w:color w:val="FF0000"/>
                <w:w w:val="85"/>
                <w:sz w:val="22"/>
              </w:rPr>
              <w:t>94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75"/>
              <w:ind w:left="0" w:right="818"/>
              <w:jc w:val="right"/>
              <w:rPr>
                <w:rFonts w:ascii="Times New Roman"/>
                <w:b/>
                <w:i/>
                <w:sz w:val="22"/>
              </w:rPr>
            </w:pPr>
            <w:r>
              <w:rPr>
                <w:rFonts w:ascii="Times New Roman"/>
                <w:b/>
                <w:i/>
                <w:color w:val="FF0000"/>
                <w:w w:val="85"/>
                <w:sz w:val="22"/>
              </w:rPr>
              <w:t>4273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75"/>
              <w:ind w:left="0" w:right="868"/>
              <w:jc w:val="right"/>
              <w:rPr>
                <w:rFonts w:ascii="Times New Roman"/>
                <w:b/>
                <w:i/>
                <w:sz w:val="22"/>
              </w:rPr>
            </w:pPr>
            <w:r>
              <w:rPr>
                <w:rFonts w:ascii="Times New Roman"/>
                <w:b/>
                <w:i/>
                <w:color w:val="FF0000"/>
                <w:w w:val="85"/>
                <w:sz w:val="22"/>
              </w:rPr>
              <w:t>508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40"/>
      </w:pPr>
      <w:r>
        <w:rPr/>
        <w:t>Table 7. Details of COVID-19 positive deaths in the last 24 hours</w:t>
      </w: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lade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lade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lade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lade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0" w:right="5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color w:val="1D2400"/>
                <w:sz w:val="22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0" w:right="5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8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8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rlito"/>
          <w:sz w:val="20"/>
        </w:rPr>
        <w:sectPr>
          <w:pgSz w:w="12240" w:h="15840"/>
          <w:pgMar w:header="0" w:footer="734" w:top="150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7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44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30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31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32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33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34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5"/>
                <w:sz w:val="20"/>
              </w:rPr>
              <w:t>35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Contact</w:t>
            </w:r>
          </w:p>
        </w:tc>
      </w:tr>
    </w:tbl>
    <w:p>
      <w:pPr>
        <w:spacing w:line="190" w:lineRule="exact" w:before="0"/>
        <w:ind w:left="340" w:right="0" w:firstLine="0"/>
        <w:jc w:val="left"/>
        <w:rPr>
          <w:rFonts w:ascii="Chancery Uralic"/>
          <w:i/>
          <w:sz w:val="18"/>
        </w:rPr>
      </w:pPr>
      <w:r>
        <w:rPr>
          <w:rFonts w:ascii="Times New Roman"/>
          <w:b/>
          <w:i/>
          <w:color w:val="FF0000"/>
          <w:sz w:val="18"/>
        </w:rPr>
        <w:t>Disclaimer: </w:t>
      </w:r>
      <w:r>
        <w:rPr>
          <w:rFonts w:ascii="Chancery Uralic"/>
          <w:i/>
          <w:sz w:val="18"/>
        </w:rPr>
        <w:t>The deaths of COtfID 19 positive listed above are only provisional. The State level committee on Death audits will audit every death in</w:t>
      </w:r>
    </w:p>
    <w:p>
      <w:pPr>
        <w:spacing w:line="292" w:lineRule="auto" w:before="46"/>
        <w:ind w:left="340" w:right="1102" w:firstLine="0"/>
        <w:jc w:val="left"/>
        <w:rPr>
          <w:rFonts w:ascii="Caladea"/>
          <w:i/>
          <w:sz w:val="18"/>
        </w:rPr>
      </w:pPr>
      <w:r>
        <w:rPr>
          <w:rFonts w:ascii="Chancery Uralic"/>
          <w:i/>
          <w:sz w:val="18"/>
        </w:rPr>
        <w:t>detail based on results from NItf Alappuzha, clinical and treatment information of every case, and finalize the list of deaths due to COtfID-19 as per </w:t>
      </w:r>
      <w:r>
        <w:rPr>
          <w:rFonts w:ascii="Chancery Uralic"/>
          <w:i/>
          <w:sz w:val="18"/>
        </w:rPr>
        <w:t>the WHO guidelines</w:t>
      </w:r>
      <w:r>
        <w:rPr>
          <w:rFonts w:ascii="Caladea"/>
          <w:i/>
          <w:sz w:val="18"/>
        </w:rPr>
        <w:t>.</w:t>
      </w:r>
    </w:p>
    <w:p>
      <w:pPr>
        <w:spacing w:after="0" w:line="292" w:lineRule="auto"/>
        <w:jc w:val="left"/>
        <w:rPr>
          <w:rFonts w:ascii="Caladea"/>
          <w:sz w:val="18"/>
        </w:rPr>
        <w:sectPr>
          <w:pgSz w:w="12240" w:h="15840"/>
          <w:pgMar w:header="0" w:footer="734" w:top="1440" w:bottom="1000" w:left="1100" w:right="220"/>
        </w:sectPr>
      </w:pPr>
    </w:p>
    <w:p>
      <w:pPr>
        <w:pStyle w:val="BodyText"/>
        <w:spacing w:before="80"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74"/>
              <w:ind w:left="1304" w:right="128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841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4"/>
              <w:ind w:left="1303" w:right="128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212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3724" w:right="4342" w:firstLine="0"/>
        <w:jc w:val="center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 II COVID-19 TESTING</w:t>
      </w:r>
    </w:p>
    <w:p>
      <w:pPr>
        <w:pStyle w:val="BodyText"/>
        <w:spacing w:before="36" w:after="43"/>
        <w:ind w:left="340"/>
      </w:pPr>
      <w:r>
        <w:rPr/>
        <w:t>Table 9. Cumulative number of samples tested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239" w:right="204" w:firstLine="201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8" w:right="207"/>
              <w:jc w:val="center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393" w:right="336" w:hanging="24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475" w:right="377" w:hanging="60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269" w:right="226" w:firstLine="122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385" w:right="257" w:hanging="84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Antigen</w:t>
            </w:r>
            <w:r>
              <w:rPr>
                <w:rFonts w:ascii="Caladea"/>
                <w:b/>
                <w:w w:val="99"/>
                <w:sz w:val="18"/>
              </w:rPr>
              <w:t> </w:t>
            </w:r>
            <w:r>
              <w:rPr>
                <w:rFonts w:ascii="Caladea"/>
                <w:b/>
                <w:sz w:val="18"/>
              </w:rPr>
              <w:t>Assay</w:t>
            </w:r>
          </w:p>
        </w:tc>
      </w:tr>
      <w:tr>
        <w:trPr>
          <w:trHeight w:val="494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300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6755630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429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2020065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20"/>
              <w:ind w:left="506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20"/>
              <w:ind w:left="224" w:right="20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31669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20"/>
              <w:ind w:left="280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257847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20"/>
              <w:ind w:left="400" w:right="38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1242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20"/>
              <w:ind w:left="323" w:right="300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255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20"/>
              <w:ind w:left="281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4367231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after="43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40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3" w:right="263" w:hanging="1"/>
              <w:jc w:val="center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73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391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365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47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74"/>
              <w:ind w:left="47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52655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74"/>
              <w:ind w:left="623" w:right="74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11942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74"/>
              <w:ind w:left="386" w:right="50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238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74"/>
              <w:ind w:left="479" w:right="59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2147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74"/>
              <w:ind w:left="582" w:right="69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47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74"/>
              <w:ind w:left="426" w:right="54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74"/>
              <w:ind w:left="368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38259</w:t>
            </w:r>
          </w:p>
        </w:tc>
      </w:tr>
    </w:tbl>
    <w:p>
      <w:pPr>
        <w:spacing w:line="292" w:lineRule="auto" w:before="211"/>
        <w:ind w:left="340" w:right="1245" w:firstLine="0"/>
        <w:jc w:val="left"/>
        <w:rPr>
          <w:rFonts w:ascii="Chancery Uralic"/>
          <w:i/>
          <w:sz w:val="18"/>
        </w:rPr>
      </w:pPr>
      <w:r>
        <w:rPr>
          <w:rFonts w:ascii="Times New Roman"/>
          <w:i/>
          <w:color w:val="FF0000"/>
          <w:sz w:val="18"/>
        </w:rPr>
        <w:t>Disclaimer:</w:t>
      </w:r>
      <w:r>
        <w:rPr>
          <w:rFonts w:ascii="Times New Roman"/>
          <w:i/>
          <w:color w:val="FF0000"/>
          <w:spacing w:val="-13"/>
          <w:sz w:val="18"/>
        </w:rPr>
        <w:t> </w:t>
      </w:r>
      <w:r>
        <w:rPr>
          <w:rFonts w:ascii="Chancery Uralic"/>
          <w:i/>
          <w:sz w:val="18"/>
        </w:rPr>
        <w:t>The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results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are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being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uploaded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real</w:t>
      </w:r>
      <w:r>
        <w:rPr>
          <w:rFonts w:ascii="Chancery Uralic"/>
          <w:i/>
          <w:spacing w:val="-6"/>
          <w:sz w:val="18"/>
        </w:rPr>
        <w:t> </w:t>
      </w:r>
      <w:r>
        <w:rPr>
          <w:rFonts w:ascii="Chancery Uralic"/>
          <w:i/>
          <w:sz w:val="18"/>
        </w:rPr>
        <w:t>time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on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the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online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reporting</w:t>
      </w:r>
      <w:r>
        <w:rPr>
          <w:rFonts w:ascii="Chancery Uralic"/>
          <w:i/>
          <w:spacing w:val="-7"/>
          <w:sz w:val="18"/>
        </w:rPr>
        <w:t> </w:t>
      </w:r>
      <w:r>
        <w:rPr>
          <w:rFonts w:ascii="Chancery Uralic"/>
          <w:i/>
          <w:sz w:val="18"/>
        </w:rPr>
        <w:t>format.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The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results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are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available</w:t>
      </w:r>
      <w:r>
        <w:rPr>
          <w:rFonts w:ascii="Chancery Uralic"/>
          <w:i/>
          <w:spacing w:val="-5"/>
          <w:sz w:val="18"/>
        </w:rPr>
        <w:t> </w:t>
      </w:r>
      <w:r>
        <w:rPr>
          <w:rFonts w:ascii="Chancery Uralic"/>
          <w:i/>
          <w:sz w:val="18"/>
        </w:rPr>
        <w:t>to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District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Surveillance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officers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and </w:t>
      </w:r>
      <w:r>
        <w:rPr>
          <w:rFonts w:ascii="Chancery Uralic"/>
          <w:i/>
          <w:sz w:val="18"/>
        </w:rPr>
        <w:t>COtfID Hospital Superintendents as and when the results are uploaded. Follow-up actions are taken immediately for the positive</w:t>
      </w:r>
      <w:r>
        <w:rPr>
          <w:rFonts w:ascii="Chancery Uralic"/>
          <w:i/>
          <w:spacing w:val="-22"/>
          <w:sz w:val="18"/>
        </w:rPr>
        <w:t> </w:t>
      </w:r>
      <w:r>
        <w:rPr>
          <w:rFonts w:ascii="Chancery Uralic"/>
          <w:i/>
          <w:sz w:val="18"/>
        </w:rPr>
        <w:t>cases.</w:t>
      </w:r>
    </w:p>
    <w:p>
      <w:pPr>
        <w:spacing w:after="0" w:line="292" w:lineRule="auto"/>
        <w:jc w:val="left"/>
        <w:rPr>
          <w:rFonts w:ascii="Chancery Uralic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Persons under observation </w:t>
            </w:r>
            <w:r>
              <w:rPr>
                <w:rFonts w:ascii="Caladea"/>
                <w:b/>
                <w:spacing w:val="-7"/>
                <w:sz w:val="20"/>
              </w:rPr>
              <w:t>as </w:t>
            </w:r>
            <w:r>
              <w:rPr>
                <w:rFonts w:ascii="Calade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Persons under home/institutional quarantine as on</w:t>
            </w:r>
            <w:r>
              <w:rPr>
                <w:rFonts w:ascii="Caladea"/>
                <w:b/>
                <w:spacing w:val="-17"/>
                <w:sz w:val="20"/>
              </w:rPr>
              <w:t> </w:t>
            </w:r>
            <w:r>
              <w:rPr>
                <w:rFonts w:ascii="Calade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Persons </w:t>
            </w:r>
            <w:r>
              <w:rPr>
                <w:rFonts w:ascii="Caladea"/>
                <w:b/>
                <w:spacing w:val="-1"/>
                <w:sz w:val="20"/>
              </w:rPr>
              <w:t>hospitalized </w:t>
            </w:r>
            <w:r>
              <w:rPr>
                <w:rFonts w:ascii="Calade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31423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30241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1182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14168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13444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724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73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10250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9352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617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8588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7494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1094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92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12689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11020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1669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266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10081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9716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27532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26199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1333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156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24720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23067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1653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14277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13262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1015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111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85778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84589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1189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103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31279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29834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1445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149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11567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10746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20382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19873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509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90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617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7201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6934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4"/>
              <w:ind w:left="0" w:right="521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75"/>
                <w:sz w:val="22"/>
              </w:rPr>
              <w:t>309935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4"/>
              <w:ind w:left="839" w:right="8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295771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4"/>
              <w:ind w:left="106" w:right="9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14164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4"/>
              <w:ind w:left="0" w:right="569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75"/>
                <w:sz w:val="22"/>
              </w:rPr>
              <w:t>1499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09/12/2020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number of </w:t>
            </w:r>
            <w:r>
              <w:rPr>
                <w:rFonts w:ascii="Calade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Institution </w:t>
            </w:r>
            <w:r>
              <w:rPr>
                <w:rFonts w:ascii="Calade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07"/>
              <w:ind w:left="541" w:right="535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10,50,983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07"/>
              <w:ind w:left="189" w:right="182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8,56,219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07"/>
              <w:ind w:left="813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37,279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07"/>
              <w:ind w:left="721" w:right="71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3,606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06"/>
              <w:ind w:left="539" w:right="535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06"/>
              <w:ind w:left="189" w:right="18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06"/>
              <w:ind w:left="861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06"/>
              <w:ind w:left="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8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06"/>
              <w:ind w:left="539" w:right="535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4,32,529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06"/>
              <w:ind w:left="189" w:right="182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4,23,798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06"/>
              <w:ind w:left="861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8,578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06"/>
              <w:ind w:left="721" w:right="71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06"/>
              <w:ind w:left="539" w:right="535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1,90,011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06"/>
              <w:ind w:left="189" w:right="182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1,83,935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06"/>
              <w:ind w:left="861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06"/>
              <w:ind w:left="721" w:right="71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05"/>
              <w:ind w:left="541" w:right="53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16,75,523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05"/>
              <w:ind w:left="189" w:right="18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14,64,466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05"/>
              <w:ind w:left="81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52,136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05"/>
              <w:ind w:left="721" w:right="71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4,021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PART-IV PSYCHOSOCIAL SUPPORT</w:t>
      </w:r>
    </w:p>
    <w:p>
      <w:pPr>
        <w:pStyle w:val="BodyText"/>
        <w:spacing w:before="5"/>
        <w:rPr>
          <w:sz w:val="28"/>
        </w:rPr>
      </w:pPr>
    </w:p>
    <w:p>
      <w:pPr>
        <w:spacing w:line="360" w:lineRule="auto" w:before="0"/>
        <w:ind w:left="340" w:right="1102" w:firstLine="0"/>
        <w:jc w:val="left"/>
        <w:rPr>
          <w:rFonts w:ascii="Caladea" w:hAnsi="Caladea"/>
          <w:sz w:val="22"/>
        </w:rPr>
      </w:pPr>
      <w:r>
        <w:rPr>
          <w:rFonts w:ascii="Caladea" w:hAnsi="Caladea"/>
          <w:b/>
          <w:sz w:val="22"/>
        </w:rPr>
        <w:t>‘</w:t>
      </w:r>
      <w:r>
        <w:rPr>
          <w:rFonts w:ascii="Times New Roman" w:hAnsi="Times New Roman"/>
          <w:b/>
          <w:i/>
          <w:sz w:val="22"/>
        </w:rPr>
        <w:t>Ottakalla Oppamundu</w:t>
      </w:r>
      <w:r>
        <w:rPr>
          <w:rFonts w:ascii="Caladea" w:hAnsi="Caladea"/>
          <w:b/>
          <w:sz w:val="22"/>
        </w:rPr>
        <w:t>’ </w:t>
      </w:r>
      <w:r>
        <w:rPr>
          <w:rFonts w:ascii="Caladea" w:hAnsi="Calade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ladea" w:hAnsi="Caladea"/>
          <w:color w:val="FF0000"/>
          <w:sz w:val="22"/>
        </w:rPr>
        <w:t>1371 </w:t>
      </w:r>
      <w:r>
        <w:rPr>
          <w:rFonts w:ascii="Caladea" w:hAnsi="Calade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20"/>
              <w:ind w:left="283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1371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0"/>
              <w:ind w:left="304" w:right="24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23,93,182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0"/>
              <w:ind w:left="281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22,86,222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2"/>
              <w:ind w:left="283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40,858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6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206"/>
              <w:ind w:left="280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0"/>
              <w:ind w:left="280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4,93,708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0"/>
              <w:ind w:left="283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63,482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2"/>
              <w:ind w:left="283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51,858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0"/>
              <w:ind w:left="280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56,78,170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40"/>
      </w:pPr>
      <w:r>
        <w:rPr/>
        <w:t>Annexure-1: List of Hotspots as on 09/12/2020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8DB3E1"/>
          </w:tcPr>
          <w:p>
            <w:pPr>
              <w:pStyle w:val="TableParagraph"/>
              <w:ind w:left="554" w:right="54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09-12-2020</w:t>
            </w:r>
          </w:p>
          <w:p>
            <w:pPr>
              <w:pStyle w:val="TableParagraph"/>
              <w:spacing w:line="240" w:lineRule="auto" w:before="4"/>
              <w:ind w:left="554" w:right="54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11, 15,16,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8, 10, 14, 15, 16, 17, 64(Sub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6, 8,12, 18, 24, 26, 30(Sub Wards 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3, 4, 6, 11, 12, 14, 15, 17, 18, 20, 23, 24,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65, 68, 71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7, 9, 10, 11, 15, 17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6, 8,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20, 23, 26, 27, 52 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3, 4, 10, 12, 14,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9, 12(Sub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1, 2, 4, 9, 10, 12, 13,14, 15, 17, 19, 20,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25, 31, 37, 38, 39, 42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3, 7, 11, 12, 17, 19, 22, 25, 30, 32, 34, 35,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44, 45, 48(Sub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7, 8, 9, 11, 12, 14, 15, 16,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11, 12, 13, 17,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2, 4, 5, 6, 7, 8, 9, 12, 14, 15, 16, 17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5, 6, 14,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2, 4, 5, 7, 8, 10, 11, 12, 13, 15, 16, 18, 19,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20, 23, 26, 27, 28, 29, 31, 32, 34, 35, 36,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1, 5, 6, 9, 10, 12, 15, 16, 18, 26, 27, 30,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3(Sub Ward), 7, 6,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2, 3, 4, 7, 9, 10, 13, 14, 15, 16, 17, 18, 22,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23, 24, 25, 26, 27, 29, 32, 34, 35, 37, 39,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4, 6, 7, 8, 13, 14, 15, 18, 19, 21, 22, 23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2, 3, 8, 12, 15, 16, 18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1, 3, 5, 6, 7, 10, 12, 15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2, 4, 5, 6, 7, 9, 12, 14, 17, 20, 23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1, 2, 3, 4, 5, 9, 10, 12, 13, 14, 15, 19, 23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1, 3, 4, 5, 6, 8, 9, 12, 13, 14, 15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1, 2, 4, 5, 8, 9, 10, 12, 15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2, 4, 5, 6, 7, 8, 10, 12, 13, 14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1, 3, 4, 6, 8, 13, 15, 17, 18, 19, 20, 21, 22,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24, 25, 26, 27, 28, 30, 31, 32, 33, 34, 35,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2, 3, 6, 7, 8, 11, 13, 16, 17, 18, 19, 20, 21,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22, 23, 27, 28, 32, 35, 36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2, 3, 6, 8, 9, 10, 11, 12, 13, 14, 15, 16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1, 2, 3, 4, 5, 6, 7, 8, 13, 15, 16, 17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4, 5, 6, 8, 10, 11, 12, 13, 16, 17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8, 10, 11, 12, 15, 19, 21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2, 3, 4, 5, 6, 7, 8, 11, 12, 14, 16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2, 3, 5, 6, 7, 11, 16, 17, 18, 19, 20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7, 8, 9, 10, 11, 12, 13, 14, 15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5, 9, 13, 14, 17, 19, 20, 21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1, 3,4, 5, 7, 8, 10, 11, 12, 13, 19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4, 7, 8, 11, 12, 14, 15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1, 2, 3, 7, 8, 9, 10, 13,14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18, 19, 20, 21, 22, 23, 25, 27, 28, 30, 31,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2, 3, 4, 5, 6, 7, 9, 12, 13, 14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1, 4, 5, 7, 8, 9, 11, 13, 14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1, 2, 3, 5, 8, 14, 15, 16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1, 2, 7, 9, 10, 11, 12, 14, 16, 17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1, 4, 5, 9, 11, 16, 21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1, 2, 3, 4, 7, 8, 9, 10, 16, 17, 19, 20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1, 3, 4, 6, 8, 9, 11, 15,18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3, 5, 9, 13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1, 3, 4, 6, 9, 12, 15, 16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 (Sub Wards), 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5, 8, 16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81, 90, 94, 95,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5, 7, 8, 12, 14, 15, 16, 19, 20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3, 4, 9, 13, 19, 20, 21,22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8(Sub ward),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Thariyode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10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3, 7, 17,19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  <w:tcBorders>
              <w:right w:val="nil"/>
            </w:tcBorders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  <w:tcBorders>
              <w:left w:val="nil"/>
            </w:tcBorders>
          </w:tcPr>
          <w:p>
            <w:pPr>
              <w:pStyle w:val="TableParagraph"/>
              <w:spacing w:line="182" w:lineRule="exact"/>
              <w:ind w:left="116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Kuttur</w:t>
            </w:r>
          </w:p>
        </w:tc>
        <w:tc>
          <w:tcPr>
            <w:tcW w:w="3684" w:type="dxa"/>
            <w:tcBorders>
              <w:left w:val="nil"/>
            </w:tcBorders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8DB3E1"/>
          </w:tcPr>
          <w:p>
            <w:pPr>
              <w:pStyle w:val="TableParagraph"/>
              <w:ind w:left="554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09-12-2020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  <w:tcBorders>
              <w:right w:val="nil"/>
            </w:tcBorders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  <w:tcBorders>
              <w:left w:val="nil"/>
            </w:tcBorders>
          </w:tcPr>
          <w:p>
            <w:pPr>
              <w:pStyle w:val="TableParagraph"/>
              <w:spacing w:line="182" w:lineRule="exact"/>
              <w:ind w:left="116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8DB3E1"/>
          </w:tcPr>
          <w:p>
            <w:pPr>
              <w:pStyle w:val="TableParagraph"/>
              <w:ind w:left="554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09-12-2020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1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rlito"/>
                <w:sz w:val="22"/>
              </w:rPr>
            </w:pPr>
            <w:hyperlink r:id="rId11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7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6"/>
              <w:ind w:left="107"/>
              <w:rPr>
                <w:rFonts w:ascii="FreeSans" w:hAnsi="FreeSans" w:cs="FreeSans" w:eastAsia="FreeSans"/>
                <w:sz w:val="22"/>
                <w:szCs w:val="22"/>
              </w:rPr>
            </w:pPr>
            <w:hyperlink r:id="rId12">
              <w:r>
                <w:rPr>
                  <w:rFonts w:ascii="Carlito" w:hAnsi="Carlito" w:cs="Carlito" w:eastAsia="Carlito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rlito" w:hAnsi="Carlito" w:cs="Carlito" w:eastAsia="Carlito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rlito" w:hAnsi="Carlito" w:cs="Carlito" w:eastAsia="Carlito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rlito" w:hAnsi="Carlito" w:cs="Carlito" w:eastAsia="Carlito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rlito" w:hAnsi="Carlito" w:cs="Carlito" w:eastAsia="Carlito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rlito" w:hAnsi="Carlito" w:cs="Carlito" w:eastAsia="Carlito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rlito" w:hAnsi="Carlito" w:cs="Carlito" w:eastAsia="Carlito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rlito" w:hAnsi="Carlito" w:cs="Carlito" w:eastAsia="Carlito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FreeSans" w:hAnsi="FreeSans" w:cs="FreeSans" w:eastAsia="FreeSans"/>
                  <w:color w:val="0462C1"/>
                  <w:spacing w:val="-3"/>
                  <w:w w:val="53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FreeSans" w:hAnsi="FreeSans" w:cs="FreeSans" w:eastAsia="FreeSans"/>
                  <w:color w:val="0462C1"/>
                  <w:w w:val="143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FreeSans" w:hAnsi="FreeSans" w:cs="FreeSans" w:eastAsia="FreeSans"/>
                  <w:color w:val="0462C1"/>
                  <w:spacing w:val="-1"/>
                  <w:w w:val="143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FreeSans" w:hAnsi="FreeSans" w:cs="FreeSans" w:eastAsia="FreeSans"/>
                  <w:color w:val="0462C1"/>
                  <w:w w:val="128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FreeSans" w:hAnsi="FreeSans" w:cs="FreeSans" w:eastAsia="FreeSans"/>
                  <w:color w:val="0462C1"/>
                  <w:spacing w:val="-2"/>
                  <w:w w:val="128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FreeSans" w:hAnsi="FreeSans" w:cs="FreeSans" w:eastAsia="FreeSans"/>
                  <w:color w:val="0462C1"/>
                  <w:spacing w:val="-2"/>
                  <w:w w:val="104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39"/>
              <w:ind w:left="107"/>
              <w:rPr>
                <w:rFonts w:ascii="Carlito" w:hAnsi="Carlito" w:cs="Carlito" w:eastAsia="Carlito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FreeSans" w:hAnsi="FreeSans" w:cs="FreeSans" w:eastAsia="FreeSans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rlito" w:hAnsi="Carlito" w:cs="Carlito" w:eastAsia="Carlito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6"/>
              <w:ind w:left="107"/>
              <w:rPr>
                <w:rFonts w:ascii="FreeSans" w:hAnsi="FreeSans" w:cs="FreeSans" w:eastAsia="FreeSans"/>
                <w:sz w:val="22"/>
                <w:szCs w:val="22"/>
              </w:rPr>
            </w:pPr>
            <w:hyperlink r:id="rId13">
              <w:r>
                <w:rPr>
                  <w:rFonts w:ascii="Carlito" w:hAnsi="Carlito" w:cs="Carlito" w:eastAsia="Carlito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FreeSans" w:hAnsi="FreeSans" w:cs="FreeSans" w:eastAsia="FreeSans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FreeSans" w:hAnsi="FreeSans" w:cs="FreeSans" w:eastAsia="FreeSans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39"/>
              <w:ind w:left="107"/>
              <w:rPr>
                <w:rFonts w:ascii="Carlito" w:hAnsi="Carlito" w:cs="Carlito" w:eastAsia="Carlito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FreeSans" w:hAnsi="FreeSans" w:cs="FreeSans" w:eastAsia="FreeSans"/>
                  <w:color w:val="0462C1"/>
                  <w:w w:val="98"/>
                  <w:sz w:val="22"/>
                  <w:szCs w:val="22"/>
                  <w:u w:val="single" w:color="0462C1"/>
                </w:rPr>
                <w:t>ന</w:t>
              </w:r>
              <w:r>
                <w:rPr>
                  <w:rFonts w:ascii="FreeSans" w:hAnsi="FreeSans" w:cs="FreeSans" w:eastAsia="FreeSans"/>
                  <w:color w:val="0462C1"/>
                  <w:spacing w:val="-1"/>
                  <w:w w:val="193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FreeSans" w:hAnsi="FreeSans" w:cs="FreeSans" w:eastAsia="FreeSans"/>
                  <w:color w:val="0462C1"/>
                  <w:w w:val="116"/>
                  <w:sz w:val="22"/>
                  <w:szCs w:val="22"/>
                  <w:u w:val="single" w:color="0462C1"/>
                </w:rPr>
                <w:t>ര്</w:t>
              </w:r>
              <w:r>
                <w:rPr>
                  <w:rFonts w:ascii="FreeSans" w:hAnsi="FreeSans" w:cs="FreeSans" w:eastAsia="FreeSans"/>
                  <w:color w:val="0462C1"/>
                  <w:spacing w:val="-2"/>
                  <w:w w:val="116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rlito" w:hAnsi="Carlito" w:cs="Carlito" w:eastAsia="Carlito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FreeSans" w:hAnsi="FreeSans" w:cs="FreeSans" w:eastAsia="FreeSans"/>
                  <w:color w:val="0462C1"/>
                  <w:spacing w:val="-4"/>
                  <w:w w:val="99"/>
                  <w:sz w:val="22"/>
                  <w:szCs w:val="22"/>
                  <w:u w:val="single" w:color="0462C1"/>
                </w:rPr>
                <w:t>ദ</w:t>
              </w:r>
              <w:r>
                <w:rPr>
                  <w:rFonts w:ascii="FreeSans" w:hAnsi="FreeSans" w:cs="FreeSans" w:eastAsia="FreeSans"/>
                  <w:color w:val="0462C1"/>
                  <w:w w:val="124"/>
                  <w:sz w:val="22"/>
                  <w:szCs w:val="22"/>
                  <w:u w:val="single" w:color="0462C1"/>
                </w:rPr>
                <w:t>േ</w:t>
              </w:r>
              <w:r>
                <w:rPr>
                  <w:rFonts w:ascii="FreeSans" w:hAnsi="FreeSans" w:cs="FreeSans" w:eastAsia="FreeSans"/>
                  <w:color w:val="0462C1"/>
                  <w:spacing w:val="-2"/>
                  <w:w w:val="97"/>
                  <w:sz w:val="22"/>
                  <w:szCs w:val="22"/>
                  <w:u w:val="single" w:color="0462C1"/>
                </w:rPr>
                <w:t>ശ</w:t>
              </w:r>
              <w:r>
                <w:rPr>
                  <w:rFonts w:ascii="FreeSans" w:hAnsi="FreeSans" w:cs="FreeSans" w:eastAsia="FreeSans"/>
                  <w:color w:val="0462C1"/>
                  <w:w w:val="83"/>
                  <w:sz w:val="22"/>
                  <w:szCs w:val="22"/>
                  <w:u w:val="single" w:color="0462C1"/>
                </w:rPr>
                <w:t>ങ്ങ</w:t>
              </w:r>
              <w:r>
                <w:rPr>
                  <w:rFonts w:ascii="FreeSans" w:hAnsi="FreeSans" w:cs="FreeSans" w:eastAsia="FreeSans"/>
                  <w:color w:val="0462C1"/>
                  <w:w w:val="125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FreeSans" w:hAnsi="FreeSans" w:cs="FreeSans" w:eastAsia="FreeSans"/>
                  <w:color w:val="0462C1"/>
                  <w:spacing w:val="-3"/>
                  <w:w w:val="125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FreeSans" w:hAnsi="FreeSans" w:cs="FreeSans" w:eastAsia="FreeSans"/>
                  <w:color w:val="0462C1"/>
                  <w:spacing w:val="1"/>
                  <w:w w:val="103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spacing w:val="-3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rlito"/>
                <w:sz w:val="22"/>
              </w:rPr>
            </w:pPr>
            <w:hyperlink r:id="rId14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rlito"/>
                <w:sz w:val="22"/>
              </w:rPr>
            </w:pPr>
            <w:hyperlink r:id="rId14">
              <w:r>
                <w:rPr>
                  <w:rFonts w:ascii="Carlito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rlito"/>
                <w:sz w:val="22"/>
              </w:rPr>
            </w:pPr>
            <w:hyperlink r:id="rId15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rlito"/>
                <w:sz w:val="22"/>
              </w:rPr>
            </w:pPr>
            <w:hyperlink r:id="rId16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rlito"/>
                <w:sz w:val="22"/>
              </w:rPr>
            </w:pPr>
            <w:hyperlink r:id="rId17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rlito"/>
                <w:sz w:val="22"/>
              </w:rPr>
            </w:pPr>
            <w:hyperlink r:id="rId18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rlito"/>
                <w:sz w:val="22"/>
              </w:rPr>
            </w:pPr>
            <w:hyperlink r:id="rId19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rlito"/>
                <w:sz w:val="22"/>
              </w:rPr>
            </w:pPr>
            <w:hyperlink r:id="rId20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6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rlito"/>
                <w:sz w:val="22"/>
              </w:rPr>
            </w:pPr>
            <w:hyperlink r:id="rId21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3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rlito"/>
                <w:sz w:val="22"/>
              </w:rPr>
            </w:pPr>
            <w:hyperlink r:id="rId22">
              <w:r>
                <w:rPr>
                  <w:rFonts w:ascii="Carlito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rlito"/>
          <w:sz w:val="22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80"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0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ladea" w:hAnsi="Calade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7"/>
          <w:sz w:val="24"/>
        </w:rPr>
        <w:t> </w:t>
      </w:r>
      <w:r>
        <w:rPr>
          <w:rFonts w:ascii="Caladea" w:hAnsi="Calade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adea">
    <w:altName w:val="Caladea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Chancery Uralic">
    <w:altName w:val="Chancery Uralic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5983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adea"/>
                    <w:b/>
                    <w:sz w:val="22"/>
                  </w:rPr>
                </w:pPr>
                <w:r>
                  <w:rPr>
                    <w:rFonts w:ascii="Calade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ade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adea"/>
                    <w:b/>
                    <w:sz w:val="22"/>
                  </w:rPr>
                  <w:t> </w:t>
                </w:r>
                <w:r>
                  <w:rPr>
                    <w:rFonts w:ascii="Caladea"/>
                    <w:sz w:val="22"/>
                  </w:rPr>
                  <w:t>of </w:t>
                </w:r>
                <w:r>
                  <w:rPr>
                    <w:rFonts w:ascii="Calade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5978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adea" w:hAnsi="Caladea" w:eastAsia="Caladea" w:cs="Calade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8" w:hanging="361"/>
    </w:pPr>
    <w:rPr>
      <w:rFonts w:ascii="Chancery Uralic" w:hAnsi="Chancery Uralic" w:eastAsia="Chancery Uralic" w:cs="Chancery Ur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2020-12-10T03:47:10Z</dcterms:created>
  <dcterms:modified xsi:type="dcterms:W3CDTF">2020-12-10T03:47:10Z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2020-12-10T00:00:00Z</vt:filetime>
  </property>
</Properties>
</file>