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596CF" w14:textId="452D9692" w:rsidR="00633F1C" w:rsidRDefault="00633F1C" w:rsidP="00633F1C">
      <w:pPr>
        <w:pStyle w:val="Heading1"/>
      </w:pPr>
      <w:r>
        <w:rPr>
          <w:noProof/>
        </w:rPr>
        <w:drawing>
          <wp:inline distT="0" distB="0" distL="0" distR="0" wp14:anchorId="00F63AAE" wp14:editId="53D0FEB1">
            <wp:extent cx="5731510" cy="6560820"/>
            <wp:effectExtent l="0" t="0" r="2540" b="0"/>
            <wp:docPr id="790880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80560" name="Picture 790880560"/>
                    <pic:cNvPicPr/>
                  </pic:nvPicPr>
                  <pic:blipFill rotWithShape="1">
                    <a:blip r:embed="rId6"/>
                    <a:srcRect t="12497" b="11189"/>
                    <a:stretch/>
                  </pic:blipFill>
                  <pic:spPr bwMode="auto">
                    <a:xfrm>
                      <a:off x="0" y="0"/>
                      <a:ext cx="5731510" cy="6560820"/>
                    </a:xfrm>
                    <a:prstGeom prst="rect">
                      <a:avLst/>
                    </a:prstGeom>
                    <a:ln>
                      <a:noFill/>
                    </a:ln>
                    <a:extLst>
                      <a:ext uri="{53640926-AAD7-44D8-BBD7-CCE9431645EC}">
                        <a14:shadowObscured xmlns:a14="http://schemas.microsoft.com/office/drawing/2010/main"/>
                      </a:ext>
                    </a:extLst>
                  </pic:spPr>
                </pic:pic>
              </a:graphicData>
            </a:graphic>
          </wp:inline>
        </w:drawing>
      </w:r>
    </w:p>
    <w:p w14:paraId="77D252F5" w14:textId="2B19F415" w:rsidR="00633F1C" w:rsidRDefault="00633F1C" w:rsidP="00633F1C">
      <w:pPr>
        <w:pStyle w:val="Heading1"/>
      </w:pPr>
      <w:r>
        <w:t>Demand Forecasting and Capacity Planning for Cloud Infrastructure</w:t>
      </w:r>
    </w:p>
    <w:p w14:paraId="2C27B5F5" w14:textId="0C224CCA" w:rsidR="002D575D" w:rsidRDefault="002D575D" w:rsidP="002D575D">
      <w:r>
        <w:t xml:space="preserve">Team Member: Mohanasundaram Murugesan </w:t>
      </w:r>
    </w:p>
    <w:p w14:paraId="10C12028" w14:textId="50309B7C" w:rsidR="002D575D" w:rsidRDefault="002D575D" w:rsidP="002D575D">
      <w:r>
        <w:t>NetId: vw4192</w:t>
      </w:r>
    </w:p>
    <w:p w14:paraId="663F1DA1" w14:textId="75F7F537" w:rsidR="002D575D" w:rsidRDefault="002D575D" w:rsidP="002D575D">
      <w:r>
        <w:t>Subject: BAN 673 – Spring 2025</w:t>
      </w:r>
    </w:p>
    <w:p w14:paraId="18DB2B54" w14:textId="42E4B493" w:rsidR="00633F1C" w:rsidRDefault="003E3C16" w:rsidP="00033FB1">
      <w:pPr>
        <w:jc w:val="center"/>
        <w:rPr>
          <w:b/>
          <w:bCs/>
          <w:sz w:val="30"/>
          <w:szCs w:val="30"/>
          <w:u w:val="single"/>
        </w:rPr>
      </w:pPr>
      <w:r w:rsidRPr="003E3C16">
        <w:rPr>
          <w:b/>
          <w:bCs/>
          <w:sz w:val="30"/>
          <w:szCs w:val="30"/>
          <w:u w:val="single"/>
        </w:rPr>
        <w:lastRenderedPageBreak/>
        <w:t>Executive Summary</w:t>
      </w:r>
    </w:p>
    <w:p w14:paraId="385FEDCD" w14:textId="77777777" w:rsidR="00BE4464" w:rsidRPr="00033FB1" w:rsidRDefault="00BE4464" w:rsidP="00033FB1">
      <w:pPr>
        <w:jc w:val="center"/>
        <w:rPr>
          <w:b/>
          <w:bCs/>
          <w:sz w:val="30"/>
          <w:szCs w:val="30"/>
          <w:u w:val="single"/>
        </w:rPr>
      </w:pPr>
    </w:p>
    <w:p w14:paraId="23110083" w14:textId="50593F5A" w:rsidR="00BE4464" w:rsidRPr="00BE4464" w:rsidRDefault="00BE4464" w:rsidP="00350181">
      <w:pPr>
        <w:jc w:val="both"/>
      </w:pPr>
      <w:r w:rsidRPr="00BE4464">
        <w:t xml:space="preserve">This project focuses on forecasting normalized cloud infrastructure demand using a production-scale dataset published in the research paper </w:t>
      </w:r>
      <w:r w:rsidRPr="00BE4464">
        <w:rPr>
          <w:i/>
          <w:iCs/>
        </w:rPr>
        <w:t>“Shaved Ice: Generating Demand Forecasts from Normalized Cloud Usage Data.”</w:t>
      </w:r>
      <w:r w:rsidRPr="00BE4464">
        <w:t xml:space="preserve"> The dataset contains hourly compute usage across multiple geographic regions and virtual machine instance types. To simplify </w:t>
      </w:r>
      <w:r w:rsidRPr="00BE4464">
        <w:t>modelling</w:t>
      </w:r>
      <w:r w:rsidRPr="00BE4464">
        <w:t xml:space="preserve"> and enhance interpretability, usage data was aggregated into a single hourly time series representing total normalized demand.</w:t>
      </w:r>
    </w:p>
    <w:p w14:paraId="5E4D72E3" w14:textId="6CF8C769" w:rsidR="00BE4464" w:rsidRPr="00BE4464" w:rsidRDefault="00BE4464" w:rsidP="00350181">
      <w:pPr>
        <w:jc w:val="both"/>
      </w:pPr>
      <w:r w:rsidRPr="00BE4464">
        <w:t xml:space="preserve">Exploratory analysis revealed a strong </w:t>
      </w:r>
      <w:r w:rsidR="002D5EBE">
        <w:t xml:space="preserve">Daily </w:t>
      </w:r>
      <w:r w:rsidRPr="00BE4464">
        <w:rPr>
          <w:b/>
          <w:bCs/>
        </w:rPr>
        <w:t>weekly seasonal pattern</w:t>
      </w:r>
      <w:r w:rsidRPr="00BE4464">
        <w:t xml:space="preserve"> and a gradual </w:t>
      </w:r>
      <w:r w:rsidRPr="00BE4464">
        <w:rPr>
          <w:b/>
          <w:bCs/>
        </w:rPr>
        <w:t>upward trend</w:t>
      </w:r>
      <w:r w:rsidRPr="00BE4464">
        <w:t>. STL decomposition confirmed these components, validating the use of forecasting models that capture both trend and seasonality.</w:t>
      </w:r>
    </w:p>
    <w:p w14:paraId="5C3D4B60" w14:textId="77777777" w:rsidR="00BE4464" w:rsidRPr="00BE4464" w:rsidRDefault="00BE4464" w:rsidP="00350181">
      <w:pPr>
        <w:jc w:val="both"/>
      </w:pPr>
      <w:r w:rsidRPr="00BE4464">
        <w:t>The project evaluated three forecasting approaches:</w:t>
      </w:r>
    </w:p>
    <w:p w14:paraId="368184B5" w14:textId="77777777" w:rsidR="00BE4464" w:rsidRPr="00BE4464" w:rsidRDefault="00BE4464" w:rsidP="00350181">
      <w:pPr>
        <w:numPr>
          <w:ilvl w:val="0"/>
          <w:numId w:val="4"/>
        </w:numPr>
        <w:jc w:val="both"/>
      </w:pPr>
      <w:r w:rsidRPr="00BE4464">
        <w:rPr>
          <w:b/>
          <w:bCs/>
        </w:rPr>
        <w:t>Holt-Winters Exponential Smoothing (ETS)</w:t>
      </w:r>
      <w:r w:rsidRPr="00BE4464">
        <w:t>: A state space model automatically selected to capture level, trend, and seasonality.</w:t>
      </w:r>
    </w:p>
    <w:p w14:paraId="21CCDDA3" w14:textId="77777777" w:rsidR="00BE4464" w:rsidRPr="00BE4464" w:rsidRDefault="00BE4464" w:rsidP="00350181">
      <w:pPr>
        <w:numPr>
          <w:ilvl w:val="0"/>
          <w:numId w:val="4"/>
        </w:numPr>
        <w:jc w:val="both"/>
      </w:pPr>
      <w:r w:rsidRPr="00BE4464">
        <w:rPr>
          <w:b/>
          <w:bCs/>
        </w:rPr>
        <w:t>Two-Level Model (Regression + AR(1))</w:t>
      </w:r>
      <w:r w:rsidRPr="00BE4464">
        <w:t>: A hybrid approach combining a linear trend-and-seasonality regression with an AR(1) model on residuals, effectively addressing autocorrelation.</w:t>
      </w:r>
    </w:p>
    <w:p w14:paraId="4B5F6D70" w14:textId="77777777" w:rsidR="00BE4464" w:rsidRPr="00BE4464" w:rsidRDefault="00BE4464" w:rsidP="00350181">
      <w:pPr>
        <w:numPr>
          <w:ilvl w:val="0"/>
          <w:numId w:val="4"/>
        </w:numPr>
        <w:jc w:val="both"/>
      </w:pPr>
      <w:r w:rsidRPr="00BE4464">
        <w:rPr>
          <w:b/>
          <w:bCs/>
        </w:rPr>
        <w:t>Auto-ARIMA</w:t>
      </w:r>
      <w:r w:rsidRPr="00BE4464">
        <w:t>: An automatically selected ARIMA model that identifies optimal orders of autoregression, differencing, and moving average, including seasonal components.</w:t>
      </w:r>
    </w:p>
    <w:p w14:paraId="26F63682" w14:textId="77777777" w:rsidR="00BE4464" w:rsidRPr="00BE4464" w:rsidRDefault="00BE4464" w:rsidP="00350181">
      <w:pPr>
        <w:jc w:val="both"/>
      </w:pPr>
      <w:r w:rsidRPr="00BE4464">
        <w:t xml:space="preserve">Each model was trained on approximately three years of hourly data and tested on an 8-week validation set. Forecast accuracy was assessed using RMSE and MAPE. </w:t>
      </w:r>
      <w:r w:rsidRPr="00BE4464">
        <w:rPr>
          <w:b/>
          <w:bCs/>
        </w:rPr>
        <w:t>Holt-Winters and Auto-ARIMA</w:t>
      </w:r>
      <w:r w:rsidRPr="00BE4464">
        <w:t xml:space="preserve"> produced the most accurate results, while the </w:t>
      </w:r>
      <w:r w:rsidRPr="00BE4464">
        <w:rPr>
          <w:b/>
          <w:bCs/>
        </w:rPr>
        <w:t>two-level model</w:t>
      </w:r>
      <w:r w:rsidRPr="00BE4464">
        <w:t xml:space="preserve"> provided strong interpretability and good performance. ACF plots of residuals confirmed that model assumptions were reasonably met.</w:t>
      </w:r>
    </w:p>
    <w:p w14:paraId="4E95E461" w14:textId="77777777" w:rsidR="00BE4464" w:rsidRPr="00BE4464" w:rsidRDefault="00BE4464" w:rsidP="00350181">
      <w:pPr>
        <w:jc w:val="both"/>
      </w:pPr>
      <w:r w:rsidRPr="00BE4464">
        <w:t xml:space="preserve">Final models were used to generate </w:t>
      </w:r>
      <w:r w:rsidRPr="00BE4464">
        <w:rPr>
          <w:b/>
          <w:bCs/>
        </w:rPr>
        <w:t>two-week-ahead forecasts</w:t>
      </w:r>
      <w:r w:rsidRPr="00BE4464">
        <w:t xml:space="preserve"> to support short-term cloud capacity planning. These forecasts provide a data-driven basis for managing resource commitments, balancing cost-efficiency with operational reliability.</w:t>
      </w:r>
    </w:p>
    <w:p w14:paraId="67673E32" w14:textId="77777777" w:rsidR="00BE4464" w:rsidRDefault="00BE4464" w:rsidP="00350181">
      <w:pPr>
        <w:jc w:val="both"/>
      </w:pPr>
      <w:r w:rsidRPr="00BE4464">
        <w:t>Overall, this project demonstrates the effectiveness of time series forecasting as a strategic tool for infrastructure planning. The approach is scalable and adaptable to more granular forecasting by region or SKU. Future enhancements could include incorporating exogenous variables such as customer activity, pricing dynamics, or promotional campaigns to further improve forecasting accuracy and business value.</w:t>
      </w:r>
    </w:p>
    <w:p w14:paraId="56BE71EF" w14:textId="77777777" w:rsidR="00BE4464" w:rsidRDefault="00BE4464" w:rsidP="00BE4464"/>
    <w:p w14:paraId="5A86C65D" w14:textId="77777777" w:rsidR="00BE4464" w:rsidRDefault="00BE4464" w:rsidP="00BE4464"/>
    <w:p w14:paraId="3AEEEFB9" w14:textId="77BB113F" w:rsidR="00BE4464" w:rsidRDefault="00350181" w:rsidP="00350181">
      <w:pPr>
        <w:jc w:val="center"/>
        <w:rPr>
          <w:b/>
          <w:bCs/>
          <w:sz w:val="30"/>
          <w:szCs w:val="30"/>
          <w:u w:val="single"/>
        </w:rPr>
      </w:pPr>
      <w:r w:rsidRPr="00350181">
        <w:rPr>
          <w:b/>
          <w:bCs/>
          <w:sz w:val="30"/>
          <w:szCs w:val="30"/>
          <w:u w:val="single"/>
        </w:rPr>
        <w:lastRenderedPageBreak/>
        <w:t xml:space="preserve">Introduction </w:t>
      </w:r>
    </w:p>
    <w:p w14:paraId="267EEA05" w14:textId="668C5DCE" w:rsidR="00350181" w:rsidRPr="00350181" w:rsidRDefault="00350181" w:rsidP="00350181">
      <w:pPr>
        <w:jc w:val="both"/>
      </w:pPr>
      <w:r w:rsidRPr="00350181">
        <w:t xml:space="preserve">The rapid growth of cloud computing has transformed how organizations store, process, and deliver digital services. As businesses continue migrating workloads to the cloud, the demand for scalable and cost-efficient infrastructure has surged. Providers like AWS, Azure, and Snowflake face mounting pressure to balance capacity planning with dynamic, often unpredictable usage patterns. Overprovisioning leads to unnecessary costs, while </w:t>
      </w:r>
      <w:r w:rsidRPr="00350181">
        <w:t>under provisioning</w:t>
      </w:r>
      <w:r w:rsidRPr="00350181">
        <w:t xml:space="preserve"> risks degraded service performance and lost revenue opportunities.</w:t>
      </w:r>
    </w:p>
    <w:p w14:paraId="6DE49463" w14:textId="68709FEF" w:rsidR="00350181" w:rsidRPr="00350181" w:rsidRDefault="00350181" w:rsidP="00350181">
      <w:pPr>
        <w:jc w:val="both"/>
      </w:pPr>
      <w:r w:rsidRPr="00350181">
        <w:t xml:space="preserve">To navigate this challenge, cloud providers rely on accurate demand forecasts to inform strategic decisions around infrastructure procurement, service availability, and cost optimization. Usage patterns are rarely consistent. Workloads fluctuate due to seasonality, customer </w:t>
      </w:r>
      <w:r w:rsidRPr="00350181">
        <w:t>behaviour</w:t>
      </w:r>
      <w:r w:rsidRPr="00350181">
        <w:t>, product launches, and global events. This variability makes robust time series forecasting a critical tool in cloud operations planning.</w:t>
      </w:r>
    </w:p>
    <w:p w14:paraId="751D7A3F" w14:textId="77777777" w:rsidR="00350181" w:rsidRPr="00350181" w:rsidRDefault="00350181" w:rsidP="00350181">
      <w:pPr>
        <w:jc w:val="both"/>
      </w:pPr>
      <w:r w:rsidRPr="00350181">
        <w:t xml:space="preserve">This study explores historical cloud compute usage data, captured hourly from February 2021 to January 2024, and focuses on forecasting total normalized demand across all regions and virtual machine instance types. The dataset, derived from the research paper </w:t>
      </w:r>
      <w:r w:rsidRPr="00350181">
        <w:rPr>
          <w:i/>
          <w:iCs/>
        </w:rPr>
        <w:t>“Shaved Ice: Generating Demand Forecasts from Normalized Cloud Usage Data,”</w:t>
      </w:r>
      <w:r w:rsidRPr="00350181">
        <w:t xml:space="preserve"> offers a rich view of cloud resource consumption over time. To streamline analysis, usage across all regions and instance types was consolidated into a single hourly series representing aggregate demand.</w:t>
      </w:r>
    </w:p>
    <w:p w14:paraId="06E7AC77" w14:textId="77777777" w:rsidR="00350181" w:rsidRPr="00350181" w:rsidRDefault="00350181" w:rsidP="00350181">
      <w:pPr>
        <w:jc w:val="both"/>
      </w:pPr>
      <w:r w:rsidRPr="00350181">
        <w:t>By applying statistical forecasting methods such as Holt-Winters Exponential Smoothing (ETS), Auto-ARIMA, and a two-level regression model augmented with AR(1) error correction, this project aims to deliver accurate short- to medium-term forecasts that can support strategic infrastructure decisions such as capacity planning, autoscaling policies, or long-term procurement. The goal is not only to improve predictive accuracy but also to translate technical results into actionable business recommendations for infrastructure provisioning, cost control, and operational efficiency.</w:t>
      </w:r>
    </w:p>
    <w:p w14:paraId="00D0022A" w14:textId="77777777" w:rsidR="00350181" w:rsidRPr="00350181" w:rsidRDefault="00350181" w:rsidP="00350181">
      <w:pPr>
        <w:jc w:val="both"/>
      </w:pPr>
      <w:r w:rsidRPr="00350181">
        <w:t>Understanding the patterns driving cloud demand and forecasting them reliably is essential for ensuring that cloud services remain resilient, responsive, and cost-effective in a highly competitive digital ecosystem.</w:t>
      </w:r>
    </w:p>
    <w:p w14:paraId="1478DDF3" w14:textId="77777777" w:rsidR="00350181" w:rsidRPr="00BE4464" w:rsidRDefault="00350181" w:rsidP="00350181">
      <w:pPr>
        <w:jc w:val="both"/>
      </w:pPr>
    </w:p>
    <w:p w14:paraId="0E19EFF0" w14:textId="77777777" w:rsidR="00BE0798" w:rsidRDefault="00BE0798" w:rsidP="00BE4464"/>
    <w:p w14:paraId="007D6649" w14:textId="77777777" w:rsidR="00350181" w:rsidRDefault="00350181" w:rsidP="00BE4464"/>
    <w:p w14:paraId="0373EFB2" w14:textId="77777777" w:rsidR="00350181" w:rsidRDefault="00350181" w:rsidP="00BE4464"/>
    <w:p w14:paraId="3C89A8B2" w14:textId="77777777" w:rsidR="00350181" w:rsidRDefault="00350181" w:rsidP="00BE4464"/>
    <w:p w14:paraId="58B60E70" w14:textId="75302AB6" w:rsidR="00350181" w:rsidRDefault="00350181" w:rsidP="00350181">
      <w:pPr>
        <w:jc w:val="center"/>
      </w:pPr>
      <w:r>
        <w:lastRenderedPageBreak/>
        <w:t>Eight Steps of Forecasting</w:t>
      </w:r>
    </w:p>
    <w:p w14:paraId="580EC4D9" w14:textId="2FD5F5D4" w:rsidR="00350181" w:rsidRDefault="00350181" w:rsidP="00350181">
      <w:r>
        <w:t>Step 1: Define Goal</w:t>
      </w:r>
    </w:p>
    <w:p w14:paraId="3304F622" w14:textId="77777777" w:rsidR="00350181" w:rsidRPr="00350181" w:rsidRDefault="00350181" w:rsidP="00350181">
      <w:r w:rsidRPr="00350181">
        <w:t xml:space="preserve">This report presents a comprehensive time series forecasting analysis to predict cloud compute resource demand. The study is based on a normalized hourly usage dataset from February 2021 to January 2024, derived from the research publication </w:t>
      </w:r>
      <w:r w:rsidRPr="00350181">
        <w:rPr>
          <w:i/>
          <w:iCs/>
        </w:rPr>
        <w:t>“Shaved Ice: Generating Demand Forecasts from Normalized Cloud Usage Data.”</w:t>
      </w:r>
      <w:r w:rsidRPr="00350181">
        <w:t xml:space="preserve"> The dataset aggregates compute usage across multiple regions and virtual machine instance types, and was consolidated into a single hourly time series to streamline analysis.</w:t>
      </w:r>
    </w:p>
    <w:p w14:paraId="606341E1" w14:textId="77777777" w:rsidR="00350181" w:rsidRPr="00350181" w:rsidRDefault="00350181" w:rsidP="00350181">
      <w:r w:rsidRPr="00350181">
        <w:t>We applied a range of statistical forecasting techniques to model and predict future demand, including:</w:t>
      </w:r>
    </w:p>
    <w:p w14:paraId="5AE3322C" w14:textId="0F34E768" w:rsidR="00350181" w:rsidRPr="00350181" w:rsidRDefault="00350181" w:rsidP="00350181">
      <w:pPr>
        <w:numPr>
          <w:ilvl w:val="0"/>
          <w:numId w:val="5"/>
        </w:numPr>
      </w:pPr>
      <w:r w:rsidRPr="00350181">
        <w:rPr>
          <w:b/>
          <w:bCs/>
        </w:rPr>
        <w:t>Seasonal Naïve Forecasts</w:t>
      </w:r>
    </w:p>
    <w:p w14:paraId="5908AF3B" w14:textId="77777777" w:rsidR="00350181" w:rsidRPr="00350181" w:rsidRDefault="00350181" w:rsidP="00350181">
      <w:pPr>
        <w:numPr>
          <w:ilvl w:val="0"/>
          <w:numId w:val="5"/>
        </w:numPr>
      </w:pPr>
      <w:r w:rsidRPr="00350181">
        <w:rPr>
          <w:b/>
          <w:bCs/>
        </w:rPr>
        <w:t>Holt-Winters Exponential Smoothing (ETS)</w:t>
      </w:r>
    </w:p>
    <w:p w14:paraId="3D373DD4" w14:textId="77777777" w:rsidR="00350181" w:rsidRPr="00350181" w:rsidRDefault="00350181" w:rsidP="00350181">
      <w:pPr>
        <w:numPr>
          <w:ilvl w:val="0"/>
          <w:numId w:val="5"/>
        </w:numPr>
      </w:pPr>
      <w:r w:rsidRPr="00350181">
        <w:rPr>
          <w:b/>
          <w:bCs/>
        </w:rPr>
        <w:t>Linear Regression with Trend and Seasonality</w:t>
      </w:r>
    </w:p>
    <w:p w14:paraId="0B4BCE3A" w14:textId="77777777" w:rsidR="00350181" w:rsidRPr="00350181" w:rsidRDefault="00350181" w:rsidP="00350181">
      <w:pPr>
        <w:numPr>
          <w:ilvl w:val="0"/>
          <w:numId w:val="5"/>
        </w:numPr>
      </w:pPr>
      <w:r w:rsidRPr="00350181">
        <w:rPr>
          <w:b/>
          <w:bCs/>
        </w:rPr>
        <w:t>Two-Level Forecasting (Regression + AR(1) on Residuals)</w:t>
      </w:r>
    </w:p>
    <w:p w14:paraId="7633433C" w14:textId="77777777" w:rsidR="00350181" w:rsidRPr="00350181" w:rsidRDefault="00350181" w:rsidP="00350181">
      <w:pPr>
        <w:numPr>
          <w:ilvl w:val="0"/>
          <w:numId w:val="5"/>
        </w:numPr>
      </w:pPr>
      <w:r w:rsidRPr="00350181">
        <w:rPr>
          <w:b/>
          <w:bCs/>
        </w:rPr>
        <w:t>Auto-ARIMA Model</w:t>
      </w:r>
    </w:p>
    <w:p w14:paraId="27A74F88" w14:textId="77777777" w:rsidR="00350181" w:rsidRPr="00350181" w:rsidRDefault="00350181" w:rsidP="00350181">
      <w:r w:rsidRPr="00350181">
        <w:t>Each model was trained on historical data and validated using an 8-week hold-out set. Forecast performance was evaluated using Root Mean Square Error (RMSE) and Mean Absolute Percentage Error (MAPE) to determine the most accurate and robust approach.</w:t>
      </w:r>
    </w:p>
    <w:p w14:paraId="58A2DC43" w14:textId="77777777" w:rsidR="00350181" w:rsidRPr="00350181" w:rsidRDefault="00350181" w:rsidP="00350181">
      <w:r w:rsidRPr="00350181">
        <w:t>The primary objectives of this study are to:</w:t>
      </w:r>
    </w:p>
    <w:p w14:paraId="7AE8D798" w14:textId="77777777" w:rsidR="00350181" w:rsidRPr="00350181" w:rsidRDefault="00350181" w:rsidP="00350181">
      <w:pPr>
        <w:numPr>
          <w:ilvl w:val="0"/>
          <w:numId w:val="6"/>
        </w:numPr>
      </w:pPr>
      <w:r w:rsidRPr="00350181">
        <w:t>Identify long-term trends and daily/weekly seasonality in cloud usage.</w:t>
      </w:r>
    </w:p>
    <w:p w14:paraId="51A3D994" w14:textId="77777777" w:rsidR="00350181" w:rsidRPr="00350181" w:rsidRDefault="00350181" w:rsidP="00350181">
      <w:pPr>
        <w:numPr>
          <w:ilvl w:val="0"/>
          <w:numId w:val="6"/>
        </w:numPr>
      </w:pPr>
      <w:r w:rsidRPr="00350181">
        <w:t>Compare forecasting models to evaluate accuracy and interpretability.</w:t>
      </w:r>
    </w:p>
    <w:p w14:paraId="15DEEA3F" w14:textId="77777777" w:rsidR="00350181" w:rsidRPr="00350181" w:rsidRDefault="00350181" w:rsidP="00350181">
      <w:pPr>
        <w:numPr>
          <w:ilvl w:val="0"/>
          <w:numId w:val="6"/>
        </w:numPr>
      </w:pPr>
      <w:r w:rsidRPr="00350181">
        <w:t>Generate short- to medium-term forecasts to support cloud capacity planning.</w:t>
      </w:r>
    </w:p>
    <w:p w14:paraId="23CD2072" w14:textId="77777777" w:rsidR="00350181" w:rsidRDefault="00350181" w:rsidP="00350181">
      <w:r w:rsidRPr="00350181">
        <w:t>Accurately forecasting infrastructure demand is essential for cloud providers to balance cost-efficiency with performance. These forecasts can inform resource commitment decisions, autoscaling strategies, and procurement planning in large-scale multi-cloud environments.</w:t>
      </w:r>
    </w:p>
    <w:p w14:paraId="3DC0A6F9" w14:textId="77777777" w:rsidR="00350181" w:rsidRDefault="00350181" w:rsidP="00350181"/>
    <w:p w14:paraId="428D790C" w14:textId="77777777" w:rsidR="002D196D" w:rsidRDefault="002D196D" w:rsidP="00350181"/>
    <w:p w14:paraId="13FB61A7" w14:textId="77777777" w:rsidR="002D196D" w:rsidRDefault="002D196D" w:rsidP="00350181"/>
    <w:p w14:paraId="3AF12EFD" w14:textId="77777777" w:rsidR="002D196D" w:rsidRDefault="002D196D" w:rsidP="00350181"/>
    <w:p w14:paraId="2CE297CE" w14:textId="77777777" w:rsidR="002D196D" w:rsidRDefault="002D196D" w:rsidP="00350181"/>
    <w:p w14:paraId="5E692C6A" w14:textId="77777777" w:rsidR="002D196D" w:rsidRPr="002D196D" w:rsidRDefault="002D196D" w:rsidP="002D196D">
      <w:pPr>
        <w:rPr>
          <w:b/>
          <w:bCs/>
        </w:rPr>
      </w:pPr>
      <w:r w:rsidRPr="002D196D">
        <w:rPr>
          <w:b/>
          <w:bCs/>
        </w:rPr>
        <w:lastRenderedPageBreak/>
        <w:t>Step 2: Get Data</w:t>
      </w:r>
    </w:p>
    <w:p w14:paraId="03D9CF6E" w14:textId="77777777" w:rsidR="002D196D" w:rsidRPr="002D196D" w:rsidRDefault="002D196D" w:rsidP="002D196D">
      <w:pPr>
        <w:rPr>
          <w:b/>
          <w:bCs/>
        </w:rPr>
      </w:pPr>
      <w:r w:rsidRPr="002D196D">
        <w:rPr>
          <w:b/>
          <w:bCs/>
        </w:rPr>
        <w:t>Dataset Source</w:t>
      </w:r>
    </w:p>
    <w:p w14:paraId="55F7582C" w14:textId="77777777" w:rsidR="002D196D" w:rsidRPr="002D196D" w:rsidRDefault="002D196D" w:rsidP="002D196D">
      <w:pPr>
        <w:numPr>
          <w:ilvl w:val="0"/>
          <w:numId w:val="7"/>
        </w:numPr>
      </w:pPr>
      <w:r w:rsidRPr="002D196D">
        <w:t xml:space="preserve">The dataset is provided by </w:t>
      </w:r>
      <w:r w:rsidRPr="002D196D">
        <w:rPr>
          <w:b/>
          <w:bCs/>
        </w:rPr>
        <w:t>Snowflake Inc.</w:t>
      </w:r>
      <w:r w:rsidRPr="002D196D">
        <w:t xml:space="preserve"> and published as part of the academic research paper </w:t>
      </w:r>
      <w:r w:rsidRPr="002D196D">
        <w:rPr>
          <w:i/>
          <w:iCs/>
        </w:rPr>
        <w:t>“Shaved Ice: Generating Demand Forecasts from Normalized Cloud Usage Data”</w:t>
      </w:r>
      <w:r w:rsidRPr="002D196D">
        <w:t>.</w:t>
      </w:r>
    </w:p>
    <w:p w14:paraId="0CFE6615" w14:textId="77777777" w:rsidR="002D196D" w:rsidRPr="002D196D" w:rsidRDefault="002D196D" w:rsidP="002D196D">
      <w:pPr>
        <w:numPr>
          <w:ilvl w:val="0"/>
          <w:numId w:val="7"/>
        </w:numPr>
      </w:pPr>
      <w:r w:rsidRPr="002D196D">
        <w:t xml:space="preserve">It contains </w:t>
      </w:r>
      <w:r w:rsidRPr="002D196D">
        <w:rPr>
          <w:b/>
          <w:bCs/>
        </w:rPr>
        <w:t>hourly virtual machine (VM) usage data</w:t>
      </w:r>
      <w:r w:rsidRPr="002D196D">
        <w:t xml:space="preserve"> from </w:t>
      </w:r>
      <w:r w:rsidRPr="002D196D">
        <w:rPr>
          <w:b/>
          <w:bCs/>
        </w:rPr>
        <w:t>February 2021 to January 2024</w:t>
      </w:r>
      <w:r w:rsidRPr="002D196D">
        <w:t xml:space="preserve">, collected across </w:t>
      </w:r>
      <w:r w:rsidRPr="002D196D">
        <w:rPr>
          <w:b/>
          <w:bCs/>
        </w:rPr>
        <w:t>multiple cloud regions</w:t>
      </w:r>
      <w:r w:rsidRPr="002D196D">
        <w:t xml:space="preserve"> and </w:t>
      </w:r>
      <w:r w:rsidRPr="002D196D">
        <w:rPr>
          <w:b/>
          <w:bCs/>
        </w:rPr>
        <w:t>instance types</w:t>
      </w:r>
      <w:r w:rsidRPr="002D196D">
        <w:t>.</w:t>
      </w:r>
    </w:p>
    <w:p w14:paraId="169EDBCB" w14:textId="77777777" w:rsidR="002D196D" w:rsidRDefault="002D196D" w:rsidP="002D196D">
      <w:pPr>
        <w:numPr>
          <w:ilvl w:val="0"/>
          <w:numId w:val="7"/>
        </w:numPr>
      </w:pPr>
      <w:r w:rsidRPr="002D196D">
        <w:t xml:space="preserve">The dataset was made publicly available to support cloud infrastructure planning research and includes over </w:t>
      </w:r>
      <w:r w:rsidRPr="002D196D">
        <w:rPr>
          <w:b/>
          <w:bCs/>
        </w:rPr>
        <w:t>26,000 hourly observations</w:t>
      </w:r>
      <w:r w:rsidRPr="002D196D">
        <w:t>.</w:t>
      </w:r>
    </w:p>
    <w:p w14:paraId="24860A82" w14:textId="07A6B4F9" w:rsidR="002D196D" w:rsidRPr="002D196D" w:rsidRDefault="002D196D" w:rsidP="002D196D">
      <w:pPr>
        <w:rPr>
          <w:b/>
          <w:bCs/>
        </w:rPr>
      </w:pPr>
      <w:r w:rsidRPr="002D196D">
        <w:rPr>
          <w:b/>
          <w:bCs/>
        </w:rPr>
        <w:t>Key Data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5900"/>
      </w:tblGrid>
      <w:tr w:rsidR="002D196D" w:rsidRPr="002D196D" w14:paraId="73D26073" w14:textId="77777777" w:rsidTr="002D196D">
        <w:trPr>
          <w:tblHeader/>
          <w:tblCellSpacing w:w="15" w:type="dxa"/>
        </w:trPr>
        <w:tc>
          <w:tcPr>
            <w:tcW w:w="2223" w:type="dxa"/>
            <w:vAlign w:val="center"/>
            <w:hideMark/>
          </w:tcPr>
          <w:p w14:paraId="3A7142D9" w14:textId="77777777" w:rsidR="002D196D" w:rsidRPr="002D196D" w:rsidRDefault="002D196D" w:rsidP="002D196D">
            <w:pPr>
              <w:rPr>
                <w:b/>
                <w:bCs/>
              </w:rPr>
            </w:pPr>
            <w:r w:rsidRPr="002D196D">
              <w:rPr>
                <w:b/>
                <w:bCs/>
              </w:rPr>
              <w:t>Column</w:t>
            </w:r>
          </w:p>
        </w:tc>
        <w:tc>
          <w:tcPr>
            <w:tcW w:w="5855" w:type="dxa"/>
            <w:vAlign w:val="center"/>
            <w:hideMark/>
          </w:tcPr>
          <w:p w14:paraId="261E4F3B" w14:textId="77777777" w:rsidR="002D196D" w:rsidRPr="002D196D" w:rsidRDefault="002D196D" w:rsidP="002D196D">
            <w:pPr>
              <w:rPr>
                <w:b/>
                <w:bCs/>
              </w:rPr>
            </w:pPr>
            <w:r w:rsidRPr="002D196D">
              <w:rPr>
                <w:b/>
                <w:bCs/>
              </w:rPr>
              <w:t>Description</w:t>
            </w:r>
          </w:p>
        </w:tc>
      </w:tr>
      <w:tr w:rsidR="002D196D" w:rsidRPr="002D196D" w14:paraId="3D20C67F" w14:textId="77777777" w:rsidTr="002D196D">
        <w:trPr>
          <w:tblCellSpacing w:w="15" w:type="dxa"/>
        </w:trPr>
        <w:tc>
          <w:tcPr>
            <w:tcW w:w="2223" w:type="dxa"/>
            <w:vAlign w:val="center"/>
            <w:hideMark/>
          </w:tcPr>
          <w:p w14:paraId="68CB09B2" w14:textId="77777777" w:rsidR="002D196D" w:rsidRPr="002D196D" w:rsidRDefault="002D196D" w:rsidP="002D196D">
            <w:r w:rsidRPr="002D196D">
              <w:t>USAGE_HOUR</w:t>
            </w:r>
          </w:p>
        </w:tc>
        <w:tc>
          <w:tcPr>
            <w:tcW w:w="5855" w:type="dxa"/>
            <w:vAlign w:val="center"/>
            <w:hideMark/>
          </w:tcPr>
          <w:p w14:paraId="503FDD7C" w14:textId="77777777" w:rsidR="002D196D" w:rsidRPr="002D196D" w:rsidRDefault="002D196D" w:rsidP="002D196D">
            <w:r w:rsidRPr="002D196D">
              <w:t>Timestamp in hourly intervals (character format, later parsed)</w:t>
            </w:r>
          </w:p>
        </w:tc>
      </w:tr>
      <w:tr w:rsidR="002D196D" w:rsidRPr="002D196D" w14:paraId="4EB44293" w14:textId="77777777" w:rsidTr="002D196D">
        <w:trPr>
          <w:tblCellSpacing w:w="15" w:type="dxa"/>
        </w:trPr>
        <w:tc>
          <w:tcPr>
            <w:tcW w:w="2223" w:type="dxa"/>
            <w:vAlign w:val="center"/>
            <w:hideMark/>
          </w:tcPr>
          <w:p w14:paraId="2D6BD7EB" w14:textId="77777777" w:rsidR="002D196D" w:rsidRPr="002D196D" w:rsidRDefault="002D196D" w:rsidP="002D196D">
            <w:r w:rsidRPr="002D196D">
              <w:t>REGION_NUM</w:t>
            </w:r>
          </w:p>
        </w:tc>
        <w:tc>
          <w:tcPr>
            <w:tcW w:w="5855" w:type="dxa"/>
            <w:vAlign w:val="center"/>
            <w:hideMark/>
          </w:tcPr>
          <w:p w14:paraId="1D472DC9" w14:textId="77777777" w:rsidR="002D196D" w:rsidRPr="002D196D" w:rsidRDefault="002D196D" w:rsidP="002D196D">
            <w:r w:rsidRPr="002D196D">
              <w:t>Region identifier (e.g., cloud provider zone)</w:t>
            </w:r>
          </w:p>
        </w:tc>
      </w:tr>
      <w:tr w:rsidR="002D196D" w:rsidRPr="002D196D" w14:paraId="672ACB9B" w14:textId="77777777" w:rsidTr="002D196D">
        <w:trPr>
          <w:tblCellSpacing w:w="15" w:type="dxa"/>
        </w:trPr>
        <w:tc>
          <w:tcPr>
            <w:tcW w:w="2223" w:type="dxa"/>
            <w:vAlign w:val="center"/>
            <w:hideMark/>
          </w:tcPr>
          <w:p w14:paraId="746AD0F9" w14:textId="77777777" w:rsidR="002D196D" w:rsidRPr="002D196D" w:rsidRDefault="002D196D" w:rsidP="002D196D">
            <w:r w:rsidRPr="002D196D">
              <w:t>INSTANCE_TYPE</w:t>
            </w:r>
          </w:p>
        </w:tc>
        <w:tc>
          <w:tcPr>
            <w:tcW w:w="5855" w:type="dxa"/>
            <w:vAlign w:val="center"/>
            <w:hideMark/>
          </w:tcPr>
          <w:p w14:paraId="40DFDCEA" w14:textId="77777777" w:rsidR="002D196D" w:rsidRPr="002D196D" w:rsidRDefault="002D196D" w:rsidP="002D196D">
            <w:r w:rsidRPr="002D196D">
              <w:t>VM instance type (e.g., size or configuration class)</w:t>
            </w:r>
          </w:p>
        </w:tc>
      </w:tr>
      <w:tr w:rsidR="002D196D" w:rsidRPr="002D196D" w14:paraId="2400F780" w14:textId="77777777" w:rsidTr="002D196D">
        <w:trPr>
          <w:tblCellSpacing w:w="15" w:type="dxa"/>
        </w:trPr>
        <w:tc>
          <w:tcPr>
            <w:tcW w:w="2223" w:type="dxa"/>
            <w:vAlign w:val="center"/>
            <w:hideMark/>
          </w:tcPr>
          <w:p w14:paraId="6FD1E7E6" w14:textId="77777777" w:rsidR="002D196D" w:rsidRPr="002D196D" w:rsidRDefault="002D196D" w:rsidP="002D196D">
            <w:r w:rsidRPr="002D196D">
              <w:t>NORM_USAGE</w:t>
            </w:r>
          </w:p>
        </w:tc>
        <w:tc>
          <w:tcPr>
            <w:tcW w:w="5855" w:type="dxa"/>
            <w:vAlign w:val="center"/>
            <w:hideMark/>
          </w:tcPr>
          <w:p w14:paraId="62BA66A7" w14:textId="77777777" w:rsidR="002D196D" w:rsidRPr="002D196D" w:rsidRDefault="002D196D" w:rsidP="002D196D">
            <w:r w:rsidRPr="002D196D">
              <w:t>Normalized VM usage (unitless index, scaled across SKUs)</w:t>
            </w:r>
          </w:p>
        </w:tc>
      </w:tr>
    </w:tbl>
    <w:p w14:paraId="59AA2315" w14:textId="77777777" w:rsidR="002D5EBE" w:rsidRDefault="002D196D" w:rsidP="002D196D">
      <w:pPr>
        <w:rPr>
          <w:b/>
          <w:bCs/>
        </w:rPr>
      </w:pPr>
      <w:r w:rsidRPr="002D196D">
        <w:rPr>
          <w:b/>
          <w:bCs/>
        </w:rPr>
        <w:t xml:space="preserve">Step </w:t>
      </w:r>
      <w:r>
        <w:rPr>
          <w:b/>
          <w:bCs/>
        </w:rPr>
        <w:t>3</w:t>
      </w:r>
      <w:r w:rsidRPr="002D196D">
        <w:rPr>
          <w:b/>
          <w:bCs/>
        </w:rPr>
        <w:t>:</w:t>
      </w:r>
      <w:r>
        <w:rPr>
          <w:b/>
          <w:bCs/>
        </w:rPr>
        <w:t xml:space="preserve"> Explore and Visualize the Data</w:t>
      </w:r>
    </w:p>
    <w:p w14:paraId="18B43087" w14:textId="77777777" w:rsidR="002D5EBE" w:rsidRDefault="002D5EBE" w:rsidP="002D196D">
      <w:pPr>
        <w:rPr>
          <w:b/>
          <w:bCs/>
        </w:rPr>
      </w:pPr>
      <w:r>
        <w:rPr>
          <w:b/>
          <w:bCs/>
        </w:rPr>
        <w:t>Initial Visualization</w:t>
      </w:r>
    </w:p>
    <w:p w14:paraId="3685DEAF" w14:textId="101E26DC" w:rsidR="002D196D" w:rsidRDefault="002D5EBE" w:rsidP="002D196D">
      <w:pPr>
        <w:rPr>
          <w:b/>
          <w:bCs/>
        </w:rPr>
      </w:pPr>
      <w:r>
        <w:rPr>
          <w:noProof/>
        </w:rPr>
        <w:drawing>
          <wp:inline distT="0" distB="0" distL="0" distR="0" wp14:anchorId="6FC57E7D" wp14:editId="35FADBEE">
            <wp:extent cx="5731510" cy="3093720"/>
            <wp:effectExtent l="0" t="0" r="2540" b="0"/>
            <wp:docPr id="1401343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343392" name=""/>
                    <pic:cNvPicPr/>
                  </pic:nvPicPr>
                  <pic:blipFill>
                    <a:blip r:embed="rId7"/>
                    <a:stretch>
                      <a:fillRect/>
                    </a:stretch>
                  </pic:blipFill>
                  <pic:spPr>
                    <a:xfrm>
                      <a:off x="0" y="0"/>
                      <a:ext cx="5731510" cy="3093720"/>
                    </a:xfrm>
                    <a:prstGeom prst="rect">
                      <a:avLst/>
                    </a:prstGeom>
                  </pic:spPr>
                </pic:pic>
              </a:graphicData>
            </a:graphic>
          </wp:inline>
        </w:drawing>
      </w:r>
      <w:r w:rsidR="002D196D" w:rsidRPr="002D196D">
        <w:rPr>
          <w:b/>
          <w:bCs/>
        </w:rPr>
        <w:t xml:space="preserve"> </w:t>
      </w:r>
    </w:p>
    <w:p w14:paraId="60ED66B2" w14:textId="77777777" w:rsidR="002D5EBE" w:rsidRPr="002D5EBE" w:rsidRDefault="002D5EBE" w:rsidP="002D5EBE">
      <w:r w:rsidRPr="002D5EBE">
        <w:lastRenderedPageBreak/>
        <w:t>The plot above shows the total normalized cloud usage aggregated across all regions and virtual machine types from February 2021 to January 2024. Each point represents hourly usage, and the data spans nearly three years.</w:t>
      </w:r>
    </w:p>
    <w:p w14:paraId="0E8993D5" w14:textId="77777777" w:rsidR="002D5EBE" w:rsidRPr="002D5EBE" w:rsidRDefault="002D5EBE" w:rsidP="002D5EBE">
      <w:r w:rsidRPr="002D5EBE">
        <w:t>The visualization reveals two key patterns:</w:t>
      </w:r>
    </w:p>
    <w:p w14:paraId="4EF90BB3" w14:textId="77777777" w:rsidR="002D5EBE" w:rsidRPr="002D5EBE" w:rsidRDefault="002D5EBE" w:rsidP="002D5EBE">
      <w:pPr>
        <w:numPr>
          <w:ilvl w:val="0"/>
          <w:numId w:val="8"/>
        </w:numPr>
      </w:pPr>
      <w:r w:rsidRPr="002D5EBE">
        <w:t>Clear Upward Trend: Usage steadily increases over time, indicating growing demand for cloud compute resources.</w:t>
      </w:r>
    </w:p>
    <w:p w14:paraId="4342AA25" w14:textId="77777777" w:rsidR="002D5EBE" w:rsidRPr="002D5EBE" w:rsidRDefault="002D5EBE" w:rsidP="002D5EBE">
      <w:pPr>
        <w:numPr>
          <w:ilvl w:val="0"/>
          <w:numId w:val="8"/>
        </w:numPr>
      </w:pPr>
      <w:r w:rsidRPr="002D5EBE">
        <w:t>Strong Seasonality: The sharp vertical fluctuations within each day reflect recurring daily cycles, while broader wave-like patterns suggest weekly and possibly monthly seasonality.</w:t>
      </w:r>
    </w:p>
    <w:p w14:paraId="6600D0E8" w14:textId="59E691DE" w:rsidR="00350181" w:rsidRPr="00840F6E" w:rsidRDefault="004C1AC7" w:rsidP="00350181">
      <w:pPr>
        <w:rPr>
          <w:b/>
          <w:bCs/>
          <w:u w:val="single"/>
        </w:rPr>
      </w:pPr>
      <w:r w:rsidRPr="00840F6E">
        <w:rPr>
          <w:b/>
          <w:bCs/>
          <w:u w:val="single"/>
        </w:rPr>
        <w:t>Auto correlation Function</w:t>
      </w:r>
      <w:r w:rsidR="00840F6E" w:rsidRPr="00840F6E">
        <w:rPr>
          <w:b/>
          <w:bCs/>
          <w:u w:val="single"/>
        </w:rPr>
        <w:t>:</w:t>
      </w:r>
    </w:p>
    <w:p w14:paraId="69C943CD" w14:textId="77777777" w:rsidR="00840F6E" w:rsidRPr="00840F6E" w:rsidRDefault="00840F6E" w:rsidP="00840F6E">
      <w:r w:rsidRPr="00840F6E">
        <w:t xml:space="preserve">The </w:t>
      </w:r>
      <w:r w:rsidRPr="00840F6E">
        <w:rPr>
          <w:b/>
          <w:bCs/>
        </w:rPr>
        <w:t>Autocorrelation Function (ACF)</w:t>
      </w:r>
      <w:r w:rsidRPr="00840F6E">
        <w:t xml:space="preserve"> measures how strongly a time series is correlated with its own past (lagged) values. It is a foundational tool in time series analysis and helps uncover:</w:t>
      </w:r>
    </w:p>
    <w:p w14:paraId="693B1105" w14:textId="77777777" w:rsidR="00840F6E" w:rsidRPr="00840F6E" w:rsidRDefault="00840F6E" w:rsidP="00840F6E">
      <w:pPr>
        <w:numPr>
          <w:ilvl w:val="0"/>
          <w:numId w:val="9"/>
        </w:numPr>
      </w:pPr>
      <w:r w:rsidRPr="00840F6E">
        <w:rPr>
          <w:b/>
          <w:bCs/>
        </w:rPr>
        <w:t>Persistence</w:t>
      </w:r>
      <w:r w:rsidRPr="00840F6E">
        <w:t xml:space="preserve"> – How long past values influence future values.</w:t>
      </w:r>
    </w:p>
    <w:p w14:paraId="1A08EF32" w14:textId="77777777" w:rsidR="00840F6E" w:rsidRPr="00840F6E" w:rsidRDefault="00840F6E" w:rsidP="00840F6E">
      <w:pPr>
        <w:numPr>
          <w:ilvl w:val="0"/>
          <w:numId w:val="9"/>
        </w:numPr>
      </w:pPr>
      <w:r w:rsidRPr="00840F6E">
        <w:rPr>
          <w:b/>
          <w:bCs/>
        </w:rPr>
        <w:t>Seasonality</w:t>
      </w:r>
      <w:r w:rsidRPr="00840F6E">
        <w:t xml:space="preserve"> – Whether patterns repeat over consistent time intervals.</w:t>
      </w:r>
    </w:p>
    <w:p w14:paraId="63CD06BC" w14:textId="77777777" w:rsidR="00840F6E" w:rsidRPr="00840F6E" w:rsidRDefault="00840F6E" w:rsidP="00840F6E">
      <w:pPr>
        <w:numPr>
          <w:ilvl w:val="0"/>
          <w:numId w:val="9"/>
        </w:numPr>
      </w:pPr>
      <w:r w:rsidRPr="00840F6E">
        <w:rPr>
          <w:b/>
          <w:bCs/>
        </w:rPr>
        <w:t>Model suitability</w:t>
      </w:r>
      <w:r w:rsidRPr="00840F6E">
        <w:t xml:space="preserve"> – Whether models like </w:t>
      </w:r>
      <w:r w:rsidRPr="00840F6E">
        <w:rPr>
          <w:b/>
          <w:bCs/>
        </w:rPr>
        <w:t>AR(1)</w:t>
      </w:r>
      <w:r w:rsidRPr="00840F6E">
        <w:t xml:space="preserve">, </w:t>
      </w:r>
      <w:r w:rsidRPr="00840F6E">
        <w:rPr>
          <w:b/>
          <w:bCs/>
        </w:rPr>
        <w:t>MA(1)</w:t>
      </w:r>
      <w:r w:rsidRPr="00840F6E">
        <w:t xml:space="preserve">, or </w:t>
      </w:r>
      <w:r w:rsidRPr="00840F6E">
        <w:rPr>
          <w:b/>
          <w:bCs/>
        </w:rPr>
        <w:t>ARIMA</w:t>
      </w:r>
      <w:r w:rsidRPr="00840F6E">
        <w:t xml:space="preserve"> are appropriate.</w:t>
      </w:r>
    </w:p>
    <w:p w14:paraId="53B3B1B3" w14:textId="77777777" w:rsidR="00840F6E" w:rsidRDefault="00840F6E" w:rsidP="00350181"/>
    <w:p w14:paraId="3325DE47" w14:textId="4084BD4F" w:rsidR="004C1AC7" w:rsidRDefault="004C1AC7" w:rsidP="00350181">
      <w:r>
        <w:rPr>
          <w:noProof/>
        </w:rPr>
        <w:drawing>
          <wp:inline distT="0" distB="0" distL="0" distR="0" wp14:anchorId="3F5F57F7" wp14:editId="319F48D8">
            <wp:extent cx="5662930" cy="3568700"/>
            <wp:effectExtent l="0" t="0" r="0" b="0"/>
            <wp:docPr id="299733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33264" name=""/>
                    <pic:cNvPicPr/>
                  </pic:nvPicPr>
                  <pic:blipFill rotWithShape="1">
                    <a:blip r:embed="rId8"/>
                    <a:srcRect l="1197"/>
                    <a:stretch/>
                  </pic:blipFill>
                  <pic:spPr bwMode="auto">
                    <a:xfrm>
                      <a:off x="0" y="0"/>
                      <a:ext cx="5662930" cy="3568700"/>
                    </a:xfrm>
                    <a:prstGeom prst="rect">
                      <a:avLst/>
                    </a:prstGeom>
                    <a:ln>
                      <a:noFill/>
                    </a:ln>
                    <a:extLst>
                      <a:ext uri="{53640926-AAD7-44D8-BBD7-CCE9431645EC}">
                        <a14:shadowObscured xmlns:a14="http://schemas.microsoft.com/office/drawing/2010/main"/>
                      </a:ext>
                    </a:extLst>
                  </pic:spPr>
                </pic:pic>
              </a:graphicData>
            </a:graphic>
          </wp:inline>
        </w:drawing>
      </w:r>
    </w:p>
    <w:p w14:paraId="787FCCF4" w14:textId="77777777" w:rsidR="00840F6E" w:rsidRDefault="00840F6E" w:rsidP="00350181"/>
    <w:p w14:paraId="6EB4A6ED" w14:textId="77777777" w:rsidR="004C1AC7" w:rsidRPr="004C1AC7" w:rsidRDefault="004C1AC7" w:rsidP="004C1AC7">
      <w:pPr>
        <w:rPr>
          <w:b/>
          <w:bCs/>
        </w:rPr>
      </w:pPr>
      <w:r w:rsidRPr="004C1AC7">
        <w:rPr>
          <w:b/>
          <w:bCs/>
        </w:rPr>
        <w:lastRenderedPageBreak/>
        <w:t>Interpreting the Plot: Autocorrelation for Total Usage</w:t>
      </w:r>
    </w:p>
    <w:p w14:paraId="2374C02B" w14:textId="77777777" w:rsidR="004C1AC7" w:rsidRPr="004C1AC7" w:rsidRDefault="004C1AC7" w:rsidP="004C1AC7">
      <w:r w:rsidRPr="004C1AC7">
        <w:t xml:space="preserve">The ACF plot displays autocorrelations of </w:t>
      </w:r>
      <w:r w:rsidRPr="004C1AC7">
        <w:rPr>
          <w:b/>
          <w:bCs/>
        </w:rPr>
        <w:t>total hourly cloud usage</w:t>
      </w:r>
      <w:r w:rsidRPr="004C1AC7">
        <w:t xml:space="preserve"> at lags 1 through 24.</w:t>
      </w:r>
    </w:p>
    <w:p w14:paraId="7694CDCD" w14:textId="725BAA7A" w:rsidR="004C1AC7" w:rsidRPr="00840F6E" w:rsidRDefault="004C1AC7" w:rsidP="00350181">
      <w:pPr>
        <w:rPr>
          <w:b/>
          <w:bCs/>
        </w:rPr>
      </w:pPr>
      <w:r w:rsidRPr="00840F6E">
        <w:rPr>
          <w:b/>
          <w:bCs/>
        </w:rPr>
        <w:t>Key Observations: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6474"/>
      </w:tblGrid>
      <w:tr w:rsidR="004C1AC7" w:rsidRPr="004C1AC7" w14:paraId="37B36193" w14:textId="77777777" w:rsidTr="00840F6E">
        <w:trPr>
          <w:tblHeader/>
          <w:tblCellSpacing w:w="15" w:type="dxa"/>
        </w:trPr>
        <w:tc>
          <w:tcPr>
            <w:tcW w:w="2507" w:type="dxa"/>
            <w:vAlign w:val="center"/>
            <w:hideMark/>
          </w:tcPr>
          <w:p w14:paraId="0CDC5C42" w14:textId="77777777" w:rsidR="004C1AC7" w:rsidRPr="004C1AC7" w:rsidRDefault="004C1AC7" w:rsidP="004C1AC7">
            <w:pPr>
              <w:rPr>
                <w:b/>
                <w:bCs/>
              </w:rPr>
            </w:pPr>
            <w:r w:rsidRPr="004C1AC7">
              <w:rPr>
                <w:b/>
                <w:bCs/>
              </w:rPr>
              <w:t>Feature</w:t>
            </w:r>
          </w:p>
        </w:tc>
        <w:tc>
          <w:tcPr>
            <w:tcW w:w="6429" w:type="dxa"/>
            <w:vAlign w:val="center"/>
            <w:hideMark/>
          </w:tcPr>
          <w:p w14:paraId="7CCBF643" w14:textId="77777777" w:rsidR="004C1AC7" w:rsidRPr="004C1AC7" w:rsidRDefault="004C1AC7" w:rsidP="004C1AC7">
            <w:pPr>
              <w:rPr>
                <w:b/>
                <w:bCs/>
              </w:rPr>
            </w:pPr>
            <w:r w:rsidRPr="004C1AC7">
              <w:rPr>
                <w:b/>
                <w:bCs/>
              </w:rPr>
              <w:t>Interpretation</w:t>
            </w:r>
          </w:p>
        </w:tc>
      </w:tr>
      <w:tr w:rsidR="004C1AC7" w:rsidRPr="004C1AC7" w14:paraId="6EBF8F63" w14:textId="77777777" w:rsidTr="00840F6E">
        <w:trPr>
          <w:tblCellSpacing w:w="15" w:type="dxa"/>
        </w:trPr>
        <w:tc>
          <w:tcPr>
            <w:tcW w:w="2507" w:type="dxa"/>
            <w:vAlign w:val="center"/>
            <w:hideMark/>
          </w:tcPr>
          <w:p w14:paraId="77B31A58" w14:textId="77777777" w:rsidR="004C1AC7" w:rsidRPr="004C1AC7" w:rsidRDefault="004C1AC7" w:rsidP="004C1AC7">
            <w:r w:rsidRPr="004C1AC7">
              <w:rPr>
                <w:b/>
                <w:bCs/>
              </w:rPr>
              <w:t>Very high autocorrelations (≈ 1)</w:t>
            </w:r>
          </w:p>
        </w:tc>
        <w:tc>
          <w:tcPr>
            <w:tcW w:w="6429" w:type="dxa"/>
            <w:vAlign w:val="center"/>
            <w:hideMark/>
          </w:tcPr>
          <w:p w14:paraId="2D0688EC" w14:textId="77777777" w:rsidR="004C1AC7" w:rsidRPr="004C1AC7" w:rsidRDefault="004C1AC7" w:rsidP="004C1AC7">
            <w:r w:rsidRPr="004C1AC7">
              <w:t xml:space="preserve">The series is </w:t>
            </w:r>
            <w:r w:rsidRPr="004C1AC7">
              <w:rPr>
                <w:b/>
                <w:bCs/>
              </w:rPr>
              <w:t>highly persistent</w:t>
            </w:r>
            <w:r w:rsidRPr="004C1AC7">
              <w:t>. Current values are strongly influenced by recent past values.</w:t>
            </w:r>
          </w:p>
        </w:tc>
      </w:tr>
      <w:tr w:rsidR="004C1AC7" w:rsidRPr="004C1AC7" w14:paraId="5661456A" w14:textId="77777777" w:rsidTr="00840F6E">
        <w:trPr>
          <w:tblCellSpacing w:w="15" w:type="dxa"/>
        </w:trPr>
        <w:tc>
          <w:tcPr>
            <w:tcW w:w="2507" w:type="dxa"/>
            <w:vAlign w:val="center"/>
            <w:hideMark/>
          </w:tcPr>
          <w:p w14:paraId="45ECB802" w14:textId="77777777" w:rsidR="004C1AC7" w:rsidRPr="004C1AC7" w:rsidRDefault="004C1AC7" w:rsidP="004C1AC7">
            <w:r w:rsidRPr="004C1AC7">
              <w:rPr>
                <w:b/>
                <w:bCs/>
              </w:rPr>
              <w:t>Slow decay across lags</w:t>
            </w:r>
          </w:p>
        </w:tc>
        <w:tc>
          <w:tcPr>
            <w:tcW w:w="6429" w:type="dxa"/>
            <w:vAlign w:val="center"/>
            <w:hideMark/>
          </w:tcPr>
          <w:p w14:paraId="255C060F" w14:textId="7F8B425D" w:rsidR="004C1AC7" w:rsidRPr="004C1AC7" w:rsidRDefault="004C1AC7" w:rsidP="004C1AC7">
            <w:r w:rsidRPr="004C1AC7">
              <w:t xml:space="preserve">Suggests a </w:t>
            </w:r>
            <w:r w:rsidRPr="004C1AC7">
              <w:rPr>
                <w:b/>
                <w:bCs/>
              </w:rPr>
              <w:t>non-stationary trend</w:t>
            </w:r>
            <w:r w:rsidRPr="004C1AC7">
              <w:t xml:space="preserve">  possibly due to long-term growth in cloud usage.</w:t>
            </w:r>
          </w:p>
        </w:tc>
      </w:tr>
      <w:tr w:rsidR="004C1AC7" w:rsidRPr="004C1AC7" w14:paraId="6D4F9AF9" w14:textId="77777777" w:rsidTr="00840F6E">
        <w:trPr>
          <w:tblCellSpacing w:w="15" w:type="dxa"/>
        </w:trPr>
        <w:tc>
          <w:tcPr>
            <w:tcW w:w="2507" w:type="dxa"/>
            <w:vAlign w:val="center"/>
            <w:hideMark/>
          </w:tcPr>
          <w:p w14:paraId="6CB0D6C9" w14:textId="77777777" w:rsidR="004C1AC7" w:rsidRPr="004C1AC7" w:rsidRDefault="004C1AC7" w:rsidP="004C1AC7">
            <w:r w:rsidRPr="004C1AC7">
              <w:rPr>
                <w:b/>
                <w:bCs/>
              </w:rPr>
              <w:t>No dip at lag 24</w:t>
            </w:r>
          </w:p>
        </w:tc>
        <w:tc>
          <w:tcPr>
            <w:tcW w:w="6429" w:type="dxa"/>
            <w:vAlign w:val="center"/>
            <w:hideMark/>
          </w:tcPr>
          <w:p w14:paraId="572CD0B5" w14:textId="77777777" w:rsidR="004C1AC7" w:rsidRPr="004C1AC7" w:rsidRDefault="004C1AC7" w:rsidP="004C1AC7">
            <w:r w:rsidRPr="004C1AC7">
              <w:t xml:space="preserve">Unexpected for hourly data with daily cycles. This may be </w:t>
            </w:r>
            <w:r w:rsidRPr="004C1AC7">
              <w:rPr>
                <w:b/>
                <w:bCs/>
              </w:rPr>
              <w:t>masked by trend</w:t>
            </w:r>
            <w:r w:rsidRPr="004C1AC7">
              <w:t xml:space="preserve">, or daily seasonality is less dominant and needs </w:t>
            </w:r>
            <w:r w:rsidRPr="004C1AC7">
              <w:rPr>
                <w:b/>
                <w:bCs/>
              </w:rPr>
              <w:t>differencing</w:t>
            </w:r>
            <w:r w:rsidRPr="004C1AC7">
              <w:t xml:space="preserve"> or </w:t>
            </w:r>
            <w:r w:rsidRPr="004C1AC7">
              <w:rPr>
                <w:b/>
                <w:bCs/>
              </w:rPr>
              <w:t>STL decomposition</w:t>
            </w:r>
            <w:r w:rsidRPr="004C1AC7">
              <w:t xml:space="preserve"> to be clearly visible.</w:t>
            </w:r>
          </w:p>
        </w:tc>
      </w:tr>
    </w:tbl>
    <w:p w14:paraId="3ADEBDA3" w14:textId="77777777" w:rsidR="00840F6E" w:rsidRDefault="00840F6E" w:rsidP="00350181">
      <w:pPr>
        <w:rPr>
          <w:noProof/>
        </w:rPr>
      </w:pPr>
    </w:p>
    <w:p w14:paraId="2CFF613A" w14:textId="092A412F" w:rsidR="00840F6E" w:rsidRPr="00840F6E" w:rsidRDefault="00840F6E" w:rsidP="00350181">
      <w:pPr>
        <w:rPr>
          <w:b/>
          <w:bCs/>
          <w:noProof/>
          <w:sz w:val="28"/>
          <w:szCs w:val="28"/>
          <w:u w:val="single"/>
        </w:rPr>
      </w:pPr>
      <w:r w:rsidRPr="00840F6E">
        <w:rPr>
          <w:b/>
          <w:bCs/>
          <w:noProof/>
          <w:sz w:val="28"/>
          <w:szCs w:val="28"/>
          <w:u w:val="single"/>
        </w:rPr>
        <w:t>STL Decomposition: Hourly Cloud Usage (Daily Seasonality)</w:t>
      </w:r>
      <w:r>
        <w:rPr>
          <w:b/>
          <w:bCs/>
          <w:noProof/>
          <w:sz w:val="28"/>
          <w:szCs w:val="28"/>
          <w:u w:val="single"/>
        </w:rPr>
        <w:t>:</w:t>
      </w:r>
    </w:p>
    <w:p w14:paraId="66A6BA13" w14:textId="7752B460" w:rsidR="004C1AC7" w:rsidRDefault="00840F6E" w:rsidP="00350181">
      <w:r>
        <w:rPr>
          <w:noProof/>
        </w:rPr>
        <w:drawing>
          <wp:inline distT="0" distB="0" distL="0" distR="0" wp14:anchorId="3811BA12" wp14:editId="39569277">
            <wp:extent cx="5731510" cy="4175760"/>
            <wp:effectExtent l="0" t="0" r="2540" b="0"/>
            <wp:docPr id="612829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829501" name=""/>
                    <pic:cNvPicPr/>
                  </pic:nvPicPr>
                  <pic:blipFill>
                    <a:blip r:embed="rId9"/>
                    <a:stretch>
                      <a:fillRect/>
                    </a:stretch>
                  </pic:blipFill>
                  <pic:spPr>
                    <a:xfrm>
                      <a:off x="0" y="0"/>
                      <a:ext cx="5731510" cy="4175760"/>
                    </a:xfrm>
                    <a:prstGeom prst="rect">
                      <a:avLst/>
                    </a:prstGeom>
                  </pic:spPr>
                </pic:pic>
              </a:graphicData>
            </a:graphic>
          </wp:inline>
        </w:drawing>
      </w:r>
    </w:p>
    <w:p w14:paraId="618CC6B7" w14:textId="77777777" w:rsidR="00006ACB" w:rsidRDefault="00006ACB" w:rsidP="00350181"/>
    <w:p w14:paraId="6EA4D0EC" w14:textId="217610EB" w:rsidR="00C65D6E" w:rsidRPr="00006ACB" w:rsidRDefault="00C65D6E" w:rsidP="00350181">
      <w:pPr>
        <w:rPr>
          <w:b/>
          <w:bCs/>
        </w:rPr>
      </w:pPr>
      <w:r w:rsidRPr="00006ACB">
        <w:rPr>
          <w:b/>
          <w:bCs/>
        </w:rPr>
        <w:lastRenderedPageBreak/>
        <w:t>Data (Top Panel) – Raw Hourly Usage</w:t>
      </w:r>
    </w:p>
    <w:p w14:paraId="470CC088" w14:textId="0F069201" w:rsidR="00006ACB" w:rsidRPr="00C65D6E" w:rsidRDefault="00C65D6E" w:rsidP="00006ACB">
      <w:pPr>
        <w:pStyle w:val="ListParagraph"/>
        <w:numPr>
          <w:ilvl w:val="0"/>
          <w:numId w:val="12"/>
        </w:numPr>
      </w:pPr>
      <w:r w:rsidRPr="00C65D6E">
        <w:t>Represents the original time series, aggregated on an hourly basis.</w:t>
      </w:r>
    </w:p>
    <w:p w14:paraId="714D3636" w14:textId="098BAC53" w:rsidR="00C65D6E" w:rsidRDefault="00C65D6E" w:rsidP="00C65D6E">
      <w:pPr>
        <w:pStyle w:val="ListParagraph"/>
        <w:numPr>
          <w:ilvl w:val="0"/>
          <w:numId w:val="12"/>
        </w:numPr>
      </w:pPr>
      <w:r w:rsidRPr="00C65D6E">
        <w:t>Key patterns:</w:t>
      </w:r>
    </w:p>
    <w:p w14:paraId="3A25A868" w14:textId="77777777" w:rsidR="00C65D6E" w:rsidRPr="00C65D6E" w:rsidRDefault="00C65D6E" w:rsidP="00006ACB">
      <w:pPr>
        <w:pStyle w:val="ListParagraph"/>
        <w:numPr>
          <w:ilvl w:val="1"/>
          <w:numId w:val="12"/>
        </w:numPr>
      </w:pPr>
      <w:r w:rsidRPr="00C65D6E">
        <w:t>Clear upward trend over time, indicating growing compute demand.</w:t>
      </w:r>
    </w:p>
    <w:p w14:paraId="51BA821C" w14:textId="77777777" w:rsidR="00C65D6E" w:rsidRPr="00C65D6E" w:rsidRDefault="00C65D6E" w:rsidP="00006ACB">
      <w:pPr>
        <w:pStyle w:val="ListParagraph"/>
        <w:numPr>
          <w:ilvl w:val="1"/>
          <w:numId w:val="12"/>
        </w:numPr>
      </w:pPr>
      <w:r w:rsidRPr="00C65D6E">
        <w:t>High-frequency fluctuations that align with daily usage cycles.</w:t>
      </w:r>
    </w:p>
    <w:p w14:paraId="7B1E4E53" w14:textId="77777777" w:rsidR="00C65D6E" w:rsidRDefault="00C65D6E" w:rsidP="00006ACB">
      <w:pPr>
        <w:pStyle w:val="ListParagraph"/>
        <w:numPr>
          <w:ilvl w:val="1"/>
          <w:numId w:val="12"/>
        </w:numPr>
      </w:pPr>
      <w:r w:rsidRPr="00C65D6E">
        <w:t>Occasional periods of volatility, suggesting dynamic workload changes.</w:t>
      </w:r>
    </w:p>
    <w:p w14:paraId="5D3917D2" w14:textId="77777777" w:rsidR="00006ACB" w:rsidRPr="00006ACB" w:rsidRDefault="00006ACB" w:rsidP="00006ACB">
      <w:pPr>
        <w:rPr>
          <w:b/>
          <w:bCs/>
        </w:rPr>
      </w:pPr>
      <w:r w:rsidRPr="00006ACB">
        <w:rPr>
          <w:b/>
          <w:bCs/>
        </w:rPr>
        <w:t>Trend – Long-Term Pattern</w:t>
      </w:r>
    </w:p>
    <w:p w14:paraId="7253C926" w14:textId="77777777" w:rsidR="00006ACB" w:rsidRPr="00006ACB" w:rsidRDefault="00006ACB" w:rsidP="00006ACB">
      <w:pPr>
        <w:numPr>
          <w:ilvl w:val="0"/>
          <w:numId w:val="13"/>
        </w:numPr>
      </w:pPr>
      <w:r w:rsidRPr="00006ACB">
        <w:t>Extracts the underlying growth trend by smoothing out short-term variation.</w:t>
      </w:r>
    </w:p>
    <w:p w14:paraId="1358AC4C" w14:textId="77777777" w:rsidR="00006ACB" w:rsidRPr="00006ACB" w:rsidRDefault="00006ACB" w:rsidP="00006ACB">
      <w:pPr>
        <w:numPr>
          <w:ilvl w:val="0"/>
          <w:numId w:val="13"/>
        </w:numPr>
      </w:pPr>
      <w:r w:rsidRPr="00006ACB">
        <w:t>Key observations:</w:t>
      </w:r>
    </w:p>
    <w:p w14:paraId="4BD68BE4" w14:textId="77777777" w:rsidR="00006ACB" w:rsidRPr="00006ACB" w:rsidRDefault="00006ACB" w:rsidP="00006ACB">
      <w:pPr>
        <w:numPr>
          <w:ilvl w:val="1"/>
          <w:numId w:val="13"/>
        </w:numPr>
      </w:pPr>
      <w:r w:rsidRPr="00006ACB">
        <w:t>Steady and gradual increase in usage from 2021 to 2024.</w:t>
      </w:r>
    </w:p>
    <w:p w14:paraId="00C19115" w14:textId="77777777" w:rsidR="00006ACB" w:rsidRPr="00006ACB" w:rsidRDefault="00006ACB" w:rsidP="00006ACB">
      <w:pPr>
        <w:numPr>
          <w:ilvl w:val="1"/>
          <w:numId w:val="13"/>
        </w:numPr>
      </w:pPr>
      <w:r w:rsidRPr="00006ACB">
        <w:t>Subtle inflection points may reflect seasonal shifts, infrastructure upgrades, or organizational scaling patterns.</w:t>
      </w:r>
    </w:p>
    <w:p w14:paraId="09B48987" w14:textId="77777777" w:rsidR="00006ACB" w:rsidRPr="00006ACB" w:rsidRDefault="00006ACB" w:rsidP="00006ACB">
      <w:pPr>
        <w:rPr>
          <w:b/>
          <w:bCs/>
        </w:rPr>
      </w:pPr>
      <w:r w:rsidRPr="00006ACB">
        <w:rPr>
          <w:b/>
          <w:bCs/>
        </w:rPr>
        <w:t>Seasonal – Daily Cycle (24-Hour Pattern)</w:t>
      </w:r>
    </w:p>
    <w:p w14:paraId="6E0CA894" w14:textId="77777777" w:rsidR="00006ACB" w:rsidRPr="00006ACB" w:rsidRDefault="00006ACB" w:rsidP="00006ACB">
      <w:pPr>
        <w:numPr>
          <w:ilvl w:val="0"/>
          <w:numId w:val="14"/>
        </w:numPr>
      </w:pPr>
      <w:r w:rsidRPr="00006ACB">
        <w:t>Captures the repeating daily pattern present in the series due to regular usage cycles.</w:t>
      </w:r>
    </w:p>
    <w:p w14:paraId="76AC19DE" w14:textId="77777777" w:rsidR="00006ACB" w:rsidRPr="00006ACB" w:rsidRDefault="00006ACB" w:rsidP="00006ACB">
      <w:pPr>
        <w:numPr>
          <w:ilvl w:val="0"/>
          <w:numId w:val="14"/>
        </w:numPr>
      </w:pPr>
      <w:r w:rsidRPr="00006ACB">
        <w:t>Visual note:</w:t>
      </w:r>
    </w:p>
    <w:p w14:paraId="43694D43" w14:textId="77777777" w:rsidR="00006ACB" w:rsidRPr="00006ACB" w:rsidRDefault="00006ACB" w:rsidP="00006ACB">
      <w:pPr>
        <w:numPr>
          <w:ilvl w:val="1"/>
          <w:numId w:val="14"/>
        </w:numPr>
      </w:pPr>
      <w:r w:rsidRPr="00006ACB">
        <w:t>The panel appears dense or black because STL estimates 24 seasonal values per day across roughly 1,000+ days, resulting in extreme overplotting.</w:t>
      </w:r>
    </w:p>
    <w:p w14:paraId="39C5E7AB" w14:textId="77777777" w:rsidR="00006ACB" w:rsidRPr="00006ACB" w:rsidRDefault="00006ACB" w:rsidP="00006ACB">
      <w:pPr>
        <w:numPr>
          <w:ilvl w:val="0"/>
          <w:numId w:val="14"/>
        </w:numPr>
      </w:pPr>
      <w:r w:rsidRPr="00006ACB">
        <w:t>Interpretation:</w:t>
      </w:r>
    </w:p>
    <w:p w14:paraId="78556D46" w14:textId="77777777" w:rsidR="00006ACB" w:rsidRPr="00006ACB" w:rsidRDefault="00006ACB" w:rsidP="00006ACB">
      <w:pPr>
        <w:numPr>
          <w:ilvl w:val="1"/>
          <w:numId w:val="14"/>
        </w:numPr>
      </w:pPr>
      <w:r w:rsidRPr="00006ACB">
        <w:t>Daily seasonality is clearly present, but the plot is too dense to interpret visually. Zooming into a smaller time window may help reveal the pattern more clearly.</w:t>
      </w:r>
    </w:p>
    <w:p w14:paraId="2B47EAF1" w14:textId="77777777" w:rsidR="00006ACB" w:rsidRPr="00006ACB" w:rsidRDefault="00006ACB" w:rsidP="00006ACB">
      <w:pPr>
        <w:rPr>
          <w:b/>
          <w:bCs/>
        </w:rPr>
      </w:pPr>
      <w:r w:rsidRPr="00006ACB">
        <w:rPr>
          <w:b/>
          <w:bCs/>
        </w:rPr>
        <w:t>Remainder – Irregular or Unexplained Variation</w:t>
      </w:r>
    </w:p>
    <w:p w14:paraId="010CDAD3" w14:textId="77777777" w:rsidR="00006ACB" w:rsidRPr="00006ACB" w:rsidRDefault="00006ACB" w:rsidP="00006ACB">
      <w:pPr>
        <w:numPr>
          <w:ilvl w:val="0"/>
          <w:numId w:val="15"/>
        </w:numPr>
      </w:pPr>
      <w:r w:rsidRPr="00006ACB">
        <w:t>Represents residuals left after removing both trend and seasonal components.</w:t>
      </w:r>
    </w:p>
    <w:p w14:paraId="653377C3" w14:textId="77777777" w:rsidR="00006ACB" w:rsidRPr="00006ACB" w:rsidRDefault="00006ACB" w:rsidP="00006ACB">
      <w:pPr>
        <w:numPr>
          <w:ilvl w:val="0"/>
          <w:numId w:val="15"/>
        </w:numPr>
      </w:pPr>
      <w:r w:rsidRPr="00006ACB">
        <w:t>Key takeaways:</w:t>
      </w:r>
    </w:p>
    <w:p w14:paraId="02866D01" w14:textId="77777777" w:rsidR="00006ACB" w:rsidRPr="00006ACB" w:rsidRDefault="00006ACB" w:rsidP="00006ACB">
      <w:pPr>
        <w:numPr>
          <w:ilvl w:val="1"/>
          <w:numId w:val="15"/>
        </w:numPr>
      </w:pPr>
      <w:r w:rsidRPr="00006ACB">
        <w:t>Residuals are centered around zero, which suggests a well-fitted model.</w:t>
      </w:r>
    </w:p>
    <w:p w14:paraId="7A107349" w14:textId="77777777" w:rsidR="00006ACB" w:rsidRPr="00006ACB" w:rsidRDefault="00006ACB" w:rsidP="00006ACB">
      <w:pPr>
        <w:numPr>
          <w:ilvl w:val="1"/>
          <w:numId w:val="15"/>
        </w:numPr>
      </w:pPr>
      <w:r w:rsidRPr="00006ACB">
        <w:t>A few isolated spikes may represent outliers or sudden usage surges.</w:t>
      </w:r>
    </w:p>
    <w:p w14:paraId="6423B300" w14:textId="77777777" w:rsidR="00006ACB" w:rsidRDefault="00006ACB" w:rsidP="00006ACB">
      <w:pPr>
        <w:numPr>
          <w:ilvl w:val="1"/>
          <w:numId w:val="15"/>
        </w:numPr>
      </w:pPr>
      <w:r w:rsidRPr="00006ACB">
        <w:t>Overall, the residuals appear stable, indicating the decomposition effectively captured the structure in the data.</w:t>
      </w:r>
    </w:p>
    <w:p w14:paraId="79CA1BBC" w14:textId="77777777" w:rsidR="00006ACB" w:rsidRDefault="00006ACB" w:rsidP="00006ACB">
      <w:pPr>
        <w:pStyle w:val="Heading3"/>
        <w:spacing w:before="120" w:line="288" w:lineRule="auto"/>
        <w:jc w:val="both"/>
        <w:rPr>
          <w:rFonts w:ascii="Open Sans" w:eastAsia="Open Sans" w:hAnsi="Open Sans" w:cs="Open Sans"/>
          <w:b/>
          <w:color w:val="000000"/>
          <w:sz w:val="22"/>
          <w:szCs w:val="22"/>
        </w:rPr>
      </w:pPr>
      <w:r>
        <w:rPr>
          <w:rFonts w:ascii="Open Sans" w:eastAsia="Open Sans" w:hAnsi="Open Sans" w:cs="Open Sans"/>
          <w:b/>
          <w:color w:val="000000"/>
          <w:sz w:val="22"/>
          <w:szCs w:val="22"/>
        </w:rPr>
        <w:lastRenderedPageBreak/>
        <w:t>Hypothesis Testing for Predictability</w:t>
      </w:r>
    </w:p>
    <w:p w14:paraId="599702FE" w14:textId="77777777" w:rsidR="00006ACB" w:rsidRPr="00006ACB" w:rsidRDefault="00006ACB" w:rsidP="00006ACB">
      <w:pPr>
        <w:pStyle w:val="ListParagraph"/>
        <w:numPr>
          <w:ilvl w:val="0"/>
          <w:numId w:val="17"/>
        </w:numPr>
        <w:spacing w:before="120" w:after="0" w:line="288" w:lineRule="auto"/>
        <w:jc w:val="both"/>
        <w:rPr>
          <w:color w:val="000000"/>
        </w:rPr>
      </w:pPr>
      <w:r w:rsidRPr="00006ACB">
        <w:rPr>
          <w:color w:val="000000"/>
        </w:rPr>
        <w:t xml:space="preserve">An </w:t>
      </w:r>
      <w:r w:rsidRPr="00006ACB">
        <w:rPr>
          <w:b/>
          <w:color w:val="000000"/>
        </w:rPr>
        <w:t>AR(1) model</w:t>
      </w:r>
      <w:r w:rsidRPr="00006ACB">
        <w:rPr>
          <w:color w:val="000000"/>
        </w:rPr>
        <w:t xml:space="preserve"> was fitted, and a </w:t>
      </w:r>
      <w:r w:rsidRPr="00006ACB">
        <w:rPr>
          <w:b/>
          <w:color w:val="000000"/>
        </w:rPr>
        <w:t>Z-test</w:t>
      </w:r>
      <w:r w:rsidRPr="00006ACB">
        <w:rPr>
          <w:color w:val="000000"/>
        </w:rPr>
        <w:t xml:space="preserve"> was performed on the autoregressive coefficient.</w:t>
      </w:r>
    </w:p>
    <w:p w14:paraId="115AA251" w14:textId="77777777" w:rsidR="00006ACB" w:rsidRDefault="00006ACB" w:rsidP="00006ACB">
      <w:pPr>
        <w:pStyle w:val="ListParagraph"/>
        <w:numPr>
          <w:ilvl w:val="0"/>
          <w:numId w:val="17"/>
        </w:numPr>
        <w:spacing w:before="120" w:after="0" w:line="288" w:lineRule="auto"/>
        <w:jc w:val="both"/>
        <w:rPr>
          <w:color w:val="000000"/>
        </w:rPr>
      </w:pPr>
      <w:r w:rsidRPr="00006ACB">
        <w:rPr>
          <w:b/>
          <w:color w:val="000000"/>
        </w:rPr>
        <w:t>Result:</w:t>
      </w:r>
      <w:r w:rsidRPr="00006ACB">
        <w:rPr>
          <w:color w:val="000000"/>
        </w:rPr>
        <w:t xml:space="preserve"> The </w:t>
      </w:r>
      <w:r w:rsidRPr="00006ACB">
        <w:rPr>
          <w:b/>
          <w:color w:val="000000"/>
        </w:rPr>
        <w:t>null hypothesis was rejected</w:t>
      </w:r>
      <w:r w:rsidRPr="00006ACB">
        <w:rPr>
          <w:color w:val="000000"/>
        </w:rPr>
        <w:t xml:space="preserve">, confirming that the dataset exhibits </w:t>
      </w:r>
      <w:r w:rsidRPr="00006ACB">
        <w:rPr>
          <w:b/>
          <w:color w:val="000000"/>
        </w:rPr>
        <w:t>predictable patterns</w:t>
      </w:r>
      <w:r w:rsidRPr="00006ACB">
        <w:rPr>
          <w:color w:val="000000"/>
        </w:rPr>
        <w:t>, making it suitable for time series forecasting.</w:t>
      </w:r>
    </w:p>
    <w:p w14:paraId="2CD39EA7" w14:textId="41F55B31" w:rsidR="00006ACB" w:rsidRDefault="00006ACB" w:rsidP="00006ACB">
      <w:pPr>
        <w:spacing w:before="120" w:after="0" w:line="288" w:lineRule="auto"/>
        <w:jc w:val="both"/>
        <w:rPr>
          <w:b/>
          <w:bCs/>
          <w:color w:val="000000"/>
        </w:rPr>
      </w:pPr>
      <w:r w:rsidRPr="00006ACB">
        <w:rPr>
          <w:b/>
          <w:bCs/>
          <w:color w:val="000000"/>
        </w:rPr>
        <w:t>Step 4: Data Preprocessing</w:t>
      </w:r>
    </w:p>
    <w:p w14:paraId="554E6651" w14:textId="77777777" w:rsidR="00193E93" w:rsidRPr="00193E93" w:rsidRDefault="00193E93" w:rsidP="00193E93">
      <w:pPr>
        <w:spacing w:before="120" w:after="0" w:line="288" w:lineRule="auto"/>
        <w:jc w:val="both"/>
        <w:rPr>
          <w:b/>
          <w:bCs/>
          <w:color w:val="000000"/>
        </w:rPr>
      </w:pPr>
      <w:r w:rsidRPr="00193E93">
        <w:rPr>
          <w:b/>
          <w:bCs/>
          <w:color w:val="000000"/>
        </w:rPr>
        <w:t>1. Clean and Parse Timestamps</w:t>
      </w:r>
    </w:p>
    <w:p w14:paraId="3BB80C17" w14:textId="77777777" w:rsidR="00193E93" w:rsidRPr="00193E93" w:rsidRDefault="00193E93" w:rsidP="00193E93">
      <w:pPr>
        <w:spacing w:before="120" w:after="0" w:line="288" w:lineRule="auto"/>
        <w:jc w:val="both"/>
        <w:rPr>
          <w:color w:val="000000"/>
        </w:rPr>
      </w:pPr>
      <w:r w:rsidRPr="00193E93">
        <w:rPr>
          <w:color w:val="000000"/>
        </w:rPr>
        <w:t>To ensure accurate time-based operations, the USAGE_HOUR column was cleaned and parsed into proper datetime format (POSIXct). This included:</w:t>
      </w:r>
    </w:p>
    <w:p w14:paraId="1EB49FF4" w14:textId="77777777" w:rsidR="00193E93" w:rsidRPr="00193E93" w:rsidRDefault="00193E93" w:rsidP="00193E93">
      <w:pPr>
        <w:numPr>
          <w:ilvl w:val="0"/>
          <w:numId w:val="18"/>
        </w:numPr>
        <w:spacing w:before="120" w:after="0" w:line="288" w:lineRule="auto"/>
        <w:jc w:val="both"/>
        <w:rPr>
          <w:color w:val="000000"/>
        </w:rPr>
      </w:pPr>
      <w:r w:rsidRPr="00193E93">
        <w:rPr>
          <w:color w:val="000000"/>
        </w:rPr>
        <w:t>Removing extra spaces between date and time (e.g., "01-02-2021 00:00:00" → "01-02-2021 00:00:00").</w:t>
      </w:r>
    </w:p>
    <w:p w14:paraId="12692611" w14:textId="77777777" w:rsidR="00193E93" w:rsidRPr="00193E93" w:rsidRDefault="00193E93" w:rsidP="00193E93">
      <w:pPr>
        <w:numPr>
          <w:ilvl w:val="0"/>
          <w:numId w:val="18"/>
        </w:numPr>
        <w:spacing w:before="120" w:after="0" w:line="288" w:lineRule="auto"/>
        <w:jc w:val="both"/>
        <w:rPr>
          <w:color w:val="000000"/>
        </w:rPr>
      </w:pPr>
      <w:r w:rsidRPr="00193E93">
        <w:rPr>
          <w:color w:val="000000"/>
        </w:rPr>
        <w:t>Stripping millisecond suffixes (e.g., ".000"), which can interfere with datetime parsing.</w:t>
      </w:r>
    </w:p>
    <w:p w14:paraId="66E60628" w14:textId="77777777" w:rsidR="00193E93" w:rsidRPr="00193E93" w:rsidRDefault="00193E93" w:rsidP="00193E93">
      <w:pPr>
        <w:numPr>
          <w:ilvl w:val="0"/>
          <w:numId w:val="18"/>
        </w:numPr>
        <w:spacing w:before="120" w:after="0" w:line="288" w:lineRule="auto"/>
        <w:jc w:val="both"/>
        <w:rPr>
          <w:color w:val="000000"/>
        </w:rPr>
      </w:pPr>
      <w:r w:rsidRPr="00193E93">
        <w:rPr>
          <w:color w:val="000000"/>
        </w:rPr>
        <w:t>Parsing flexible datetime formats using the parse_date_time() function, which handled both:</w:t>
      </w:r>
    </w:p>
    <w:p w14:paraId="21871E46" w14:textId="77777777" w:rsidR="00193E93" w:rsidRPr="00193E93" w:rsidRDefault="00193E93" w:rsidP="00193E93">
      <w:pPr>
        <w:numPr>
          <w:ilvl w:val="1"/>
          <w:numId w:val="18"/>
        </w:numPr>
        <w:spacing w:before="120" w:after="0" w:line="288" w:lineRule="auto"/>
        <w:jc w:val="both"/>
        <w:rPr>
          <w:color w:val="000000"/>
        </w:rPr>
      </w:pPr>
      <w:r w:rsidRPr="00193E93">
        <w:rPr>
          <w:color w:val="000000"/>
        </w:rPr>
        <w:t>Day-Month-Year (dmy)</w:t>
      </w:r>
    </w:p>
    <w:p w14:paraId="57A132ED" w14:textId="77777777" w:rsidR="00193E93" w:rsidRPr="00193E93" w:rsidRDefault="00193E93" w:rsidP="00193E93">
      <w:pPr>
        <w:numPr>
          <w:ilvl w:val="1"/>
          <w:numId w:val="18"/>
        </w:numPr>
        <w:spacing w:before="120" w:after="0" w:line="288" w:lineRule="auto"/>
        <w:jc w:val="both"/>
        <w:rPr>
          <w:color w:val="000000"/>
        </w:rPr>
      </w:pPr>
      <w:r w:rsidRPr="00193E93">
        <w:rPr>
          <w:color w:val="000000"/>
        </w:rPr>
        <w:t>Year-Month-Day (ymd)</w:t>
      </w:r>
    </w:p>
    <w:p w14:paraId="5E2BA395" w14:textId="77777777" w:rsidR="00193E93" w:rsidRPr="00193E93" w:rsidRDefault="00193E93" w:rsidP="00193E93">
      <w:pPr>
        <w:numPr>
          <w:ilvl w:val="1"/>
          <w:numId w:val="18"/>
        </w:numPr>
        <w:spacing w:before="120" w:after="0" w:line="288" w:lineRule="auto"/>
        <w:jc w:val="both"/>
        <w:rPr>
          <w:color w:val="000000"/>
        </w:rPr>
      </w:pPr>
      <w:r w:rsidRPr="00193E93">
        <w:rPr>
          <w:color w:val="000000"/>
        </w:rPr>
        <w:t>With or without seconds</w:t>
      </w:r>
    </w:p>
    <w:p w14:paraId="4B2F8423" w14:textId="77777777" w:rsidR="00193E93" w:rsidRDefault="00193E93" w:rsidP="00193E93">
      <w:pPr>
        <w:spacing w:before="120" w:after="0" w:line="288" w:lineRule="auto"/>
        <w:jc w:val="both"/>
        <w:rPr>
          <w:color w:val="000000"/>
        </w:rPr>
      </w:pPr>
      <w:r w:rsidRPr="00193E93">
        <w:rPr>
          <w:color w:val="000000"/>
        </w:rPr>
        <w:t>This step ensured uniform and consistent hourly timestamps across the dataset.</w:t>
      </w:r>
    </w:p>
    <w:p w14:paraId="3ABFF568" w14:textId="77777777" w:rsidR="00F25C11" w:rsidRPr="00F25C11" w:rsidRDefault="00F25C11" w:rsidP="00F25C11">
      <w:pPr>
        <w:spacing w:before="120" w:after="0" w:line="288" w:lineRule="auto"/>
        <w:jc w:val="both"/>
        <w:rPr>
          <w:b/>
          <w:bCs/>
          <w:color w:val="000000"/>
        </w:rPr>
      </w:pPr>
      <w:r w:rsidRPr="00F25C11">
        <w:rPr>
          <w:b/>
          <w:bCs/>
          <w:color w:val="000000"/>
        </w:rPr>
        <w:t>2. Validate Timestamp Parsing</w:t>
      </w:r>
    </w:p>
    <w:p w14:paraId="7712ACA4" w14:textId="227614BA" w:rsidR="00F25C11" w:rsidRPr="00F25C11" w:rsidRDefault="00F25C11" w:rsidP="00F25C11">
      <w:pPr>
        <w:spacing w:before="120" w:after="0" w:line="288" w:lineRule="auto"/>
        <w:jc w:val="both"/>
        <w:rPr>
          <w:color w:val="000000"/>
        </w:rPr>
      </w:pPr>
      <w:r w:rsidRPr="00F25C11">
        <w:rPr>
          <w:color w:val="000000"/>
        </w:rPr>
        <w:t>After parsing, a check was performed to detect any rows with unparsed (NA) timestamps:</w:t>
      </w:r>
    </w:p>
    <w:p w14:paraId="6C36F2CF" w14:textId="6699BF2E" w:rsidR="00006ACB" w:rsidRDefault="00F25C11" w:rsidP="00006ACB">
      <w:r w:rsidRPr="00F25C11">
        <w:t>num_bad &lt;- sum(is.na(cloud.data$USAGE_HOUR))</w:t>
      </w:r>
    </w:p>
    <w:p w14:paraId="297FC745" w14:textId="77777777" w:rsidR="00F25C11" w:rsidRPr="00F25C11" w:rsidRDefault="00F25C11" w:rsidP="00F25C11">
      <w:r w:rsidRPr="00F25C11">
        <w:t>If any malformed timestamps remained, the process would halt with an error. In this case, all timestamps were successfully parsed.</w:t>
      </w:r>
    </w:p>
    <w:p w14:paraId="56099B31" w14:textId="77777777" w:rsidR="00F25C11" w:rsidRPr="00F25C11" w:rsidRDefault="00F25C11" w:rsidP="00F25C11">
      <w:pPr>
        <w:rPr>
          <w:b/>
          <w:bCs/>
        </w:rPr>
      </w:pPr>
      <w:r w:rsidRPr="00F25C11">
        <w:rPr>
          <w:b/>
          <w:bCs/>
        </w:rPr>
        <w:t>3. Aggregate Usage to Hourly Totals</w:t>
      </w:r>
    </w:p>
    <w:p w14:paraId="49937D6B" w14:textId="77777777" w:rsidR="00F25C11" w:rsidRPr="00F25C11" w:rsidRDefault="00F25C11" w:rsidP="00F25C11">
      <w:r w:rsidRPr="00F25C11">
        <w:t xml:space="preserve">The raw dataset contains </w:t>
      </w:r>
      <w:r w:rsidRPr="00F25C11">
        <w:rPr>
          <w:b/>
          <w:bCs/>
        </w:rPr>
        <w:t>multiple rows per hour</w:t>
      </w:r>
      <w:r w:rsidRPr="00F25C11">
        <w:t>, segmented by region and instance type. To simplify the modeling process:</w:t>
      </w:r>
    </w:p>
    <w:p w14:paraId="3A3F4AD0" w14:textId="77777777" w:rsidR="00F25C11" w:rsidRPr="00F25C11" w:rsidRDefault="00F25C11" w:rsidP="00F25C11">
      <w:pPr>
        <w:numPr>
          <w:ilvl w:val="0"/>
          <w:numId w:val="19"/>
        </w:numPr>
      </w:pPr>
      <w:r w:rsidRPr="00F25C11">
        <w:t xml:space="preserve">All NORM_USAGE values were </w:t>
      </w:r>
      <w:r w:rsidRPr="00F25C11">
        <w:rPr>
          <w:b/>
          <w:bCs/>
        </w:rPr>
        <w:t>aggregated (summed)</w:t>
      </w:r>
      <w:r w:rsidRPr="00F25C11">
        <w:t xml:space="preserve"> across each hour using:</w:t>
      </w:r>
    </w:p>
    <w:p w14:paraId="2A8FC590" w14:textId="11592F2C" w:rsidR="00F25C11" w:rsidRDefault="00F25C11" w:rsidP="00F25C11">
      <w:pPr>
        <w:ind w:left="360"/>
      </w:pPr>
      <w:r w:rsidRPr="00F25C11">
        <w:t>group_by(USAGE_HOUR) %&gt;% summarise(total_usage = sum(...))</w:t>
      </w:r>
    </w:p>
    <w:p w14:paraId="20737B23" w14:textId="77777777" w:rsidR="00F25C11" w:rsidRPr="00F25C11" w:rsidRDefault="00F25C11" w:rsidP="00F25C11">
      <w:pPr>
        <w:numPr>
          <w:ilvl w:val="0"/>
          <w:numId w:val="20"/>
        </w:numPr>
      </w:pPr>
      <w:r w:rsidRPr="00F25C11">
        <w:t xml:space="preserve">This resulted in a </w:t>
      </w:r>
      <w:r w:rsidRPr="00F25C11">
        <w:rPr>
          <w:b/>
          <w:bCs/>
        </w:rPr>
        <w:t>single aggregated time series</w:t>
      </w:r>
      <w:r w:rsidRPr="00F25C11">
        <w:t xml:space="preserve"> representing </w:t>
      </w:r>
      <w:r w:rsidRPr="00F25C11">
        <w:rPr>
          <w:b/>
          <w:bCs/>
        </w:rPr>
        <w:t>total normalized cloud demand per hour</w:t>
      </w:r>
      <w:r w:rsidRPr="00F25C11">
        <w:t>, which is well-suited for univariate time series forecasting models.</w:t>
      </w:r>
    </w:p>
    <w:p w14:paraId="0947B6D9" w14:textId="77777777" w:rsidR="00F25C11" w:rsidRPr="00F25C11" w:rsidRDefault="00F25C11" w:rsidP="00F25C11">
      <w:r w:rsidRPr="00F25C11">
        <w:lastRenderedPageBreak/>
        <w:t>The final data.all dataset is a clean, ordered, hourly time series with two columns:</w:t>
      </w:r>
    </w:p>
    <w:p w14:paraId="1F3E611A" w14:textId="77777777" w:rsidR="00F25C11" w:rsidRPr="00F25C11" w:rsidRDefault="00F25C11" w:rsidP="00F25C11">
      <w:pPr>
        <w:numPr>
          <w:ilvl w:val="0"/>
          <w:numId w:val="21"/>
        </w:numPr>
      </w:pPr>
      <w:r w:rsidRPr="00F25C11">
        <w:t>USAGE_HOUR: The timestamp (POSIXct)</w:t>
      </w:r>
    </w:p>
    <w:p w14:paraId="371FD3C0" w14:textId="77777777" w:rsidR="00F25C11" w:rsidRPr="00F25C11" w:rsidRDefault="00F25C11" w:rsidP="00F25C11">
      <w:pPr>
        <w:numPr>
          <w:ilvl w:val="0"/>
          <w:numId w:val="21"/>
        </w:numPr>
      </w:pPr>
      <w:r w:rsidRPr="00F25C11">
        <w:t>total_usage: The summed demand value for that hour</w:t>
      </w:r>
    </w:p>
    <w:p w14:paraId="2F22D4F1" w14:textId="77777777" w:rsidR="00A94A21" w:rsidRPr="00A94A21" w:rsidRDefault="00A94A21" w:rsidP="00A94A21">
      <w:pPr>
        <w:rPr>
          <w:b/>
          <w:bCs/>
        </w:rPr>
      </w:pPr>
      <w:r w:rsidRPr="00A94A21">
        <w:rPr>
          <w:b/>
          <w:bCs/>
        </w:rPr>
        <w:t>Step 5: Partition the Series</w:t>
      </w:r>
    </w:p>
    <w:p w14:paraId="664FE044" w14:textId="77777777" w:rsidR="00A94A21" w:rsidRDefault="00A94A21" w:rsidP="00A94A21">
      <w:pPr>
        <w:rPr>
          <w:b/>
          <w:bCs/>
        </w:rPr>
      </w:pPr>
      <w:r w:rsidRPr="00A94A21">
        <w:rPr>
          <w:b/>
          <w:bCs/>
        </w:rPr>
        <w:t>Splitting into Training &amp; Validation Sets</w:t>
      </w:r>
    </w:p>
    <w:p w14:paraId="0CBB0683" w14:textId="6F6FA64E" w:rsidR="00FA0D02" w:rsidRPr="00A94A21" w:rsidRDefault="00FA0D02" w:rsidP="00A94A21">
      <w:pPr>
        <w:rPr>
          <w:b/>
          <w:bCs/>
        </w:rPr>
      </w:pPr>
      <w:r>
        <w:rPr>
          <w:noProof/>
        </w:rPr>
        <w:drawing>
          <wp:inline distT="0" distB="0" distL="0" distR="0" wp14:anchorId="294BFC98" wp14:editId="2C0967E4">
            <wp:extent cx="5731510" cy="3766185"/>
            <wp:effectExtent l="0" t="0" r="2540" b="5715"/>
            <wp:docPr id="155248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82488" name=""/>
                    <pic:cNvPicPr/>
                  </pic:nvPicPr>
                  <pic:blipFill>
                    <a:blip r:embed="rId10"/>
                    <a:stretch>
                      <a:fillRect/>
                    </a:stretch>
                  </pic:blipFill>
                  <pic:spPr>
                    <a:xfrm>
                      <a:off x="0" y="0"/>
                      <a:ext cx="5731510" cy="3766185"/>
                    </a:xfrm>
                    <a:prstGeom prst="rect">
                      <a:avLst/>
                    </a:prstGeom>
                  </pic:spPr>
                </pic:pic>
              </a:graphicData>
            </a:graphic>
          </wp:inline>
        </w:drawing>
      </w:r>
    </w:p>
    <w:p w14:paraId="215B6BD1" w14:textId="77777777" w:rsidR="00A94A21" w:rsidRPr="00A94A21" w:rsidRDefault="00A94A21" w:rsidP="00A94A21">
      <w:pPr>
        <w:numPr>
          <w:ilvl w:val="0"/>
          <w:numId w:val="22"/>
        </w:numPr>
      </w:pPr>
      <w:r w:rsidRPr="00A94A21">
        <w:rPr>
          <w:b/>
          <w:bCs/>
        </w:rPr>
        <w:t>Training Data</w:t>
      </w:r>
      <w:r w:rsidRPr="00A94A21">
        <w:t>:</w:t>
      </w:r>
      <w:r w:rsidRPr="00A94A21">
        <w:br/>
        <w:t xml:space="preserve">Hourly usage data from </w:t>
      </w:r>
      <w:r w:rsidRPr="00A94A21">
        <w:rPr>
          <w:b/>
          <w:bCs/>
        </w:rPr>
        <w:t>February 2021 to early December 2023</w:t>
      </w:r>
      <w:r w:rsidRPr="00A94A21">
        <w:t xml:space="preserve">, comprising approximately </w:t>
      </w:r>
      <w:r w:rsidRPr="00A94A21">
        <w:rPr>
          <w:b/>
          <w:bCs/>
        </w:rPr>
        <w:t>95% of the full dataset</w:t>
      </w:r>
      <w:r w:rsidRPr="00A94A21">
        <w:t>. This portion was used to fit all forecasting models.</w:t>
      </w:r>
    </w:p>
    <w:p w14:paraId="4B4405F8" w14:textId="77777777" w:rsidR="00A94A21" w:rsidRPr="00A94A21" w:rsidRDefault="00A94A21" w:rsidP="00A94A21">
      <w:pPr>
        <w:numPr>
          <w:ilvl w:val="0"/>
          <w:numId w:val="22"/>
        </w:numPr>
      </w:pPr>
      <w:r w:rsidRPr="00A94A21">
        <w:rPr>
          <w:b/>
          <w:bCs/>
        </w:rPr>
        <w:t>Validation Data</w:t>
      </w:r>
      <w:r w:rsidRPr="00A94A21">
        <w:t>:</w:t>
      </w:r>
      <w:r w:rsidRPr="00A94A21">
        <w:br/>
        <w:t xml:space="preserve">The </w:t>
      </w:r>
      <w:r w:rsidRPr="00A94A21">
        <w:rPr>
          <w:b/>
          <w:bCs/>
        </w:rPr>
        <w:t>last 8 weeks</w:t>
      </w:r>
      <w:r w:rsidRPr="00A94A21">
        <w:t xml:space="preserve"> of the dataset, covering </w:t>
      </w:r>
      <w:r w:rsidRPr="00A94A21">
        <w:rPr>
          <w:b/>
          <w:bCs/>
        </w:rPr>
        <w:t>1,344 hourly observations</w:t>
      </w:r>
      <w:r w:rsidRPr="00A94A21">
        <w:t xml:space="preserve">, from </w:t>
      </w:r>
      <w:r w:rsidRPr="00A94A21">
        <w:rPr>
          <w:b/>
          <w:bCs/>
        </w:rPr>
        <w:t>mid-December 2023 to January 2024</w:t>
      </w:r>
      <w:r w:rsidRPr="00A94A21">
        <w:t>. This segment was withheld from model training to assess forecast accuracy on unseen data.</w:t>
      </w:r>
    </w:p>
    <w:p w14:paraId="1C18C3FA" w14:textId="77777777" w:rsidR="00A94A21" w:rsidRPr="00A94A21" w:rsidRDefault="00A94A21" w:rsidP="00A94A21">
      <w:pPr>
        <w:rPr>
          <w:b/>
          <w:bCs/>
        </w:rPr>
      </w:pPr>
      <w:r w:rsidRPr="00A94A21">
        <w:rPr>
          <w:b/>
          <w:bCs/>
        </w:rPr>
        <w:t>Why Use an 8-Week Validation Window?</w:t>
      </w:r>
    </w:p>
    <w:p w14:paraId="7D230890" w14:textId="77777777" w:rsidR="00A94A21" w:rsidRPr="00A94A21" w:rsidRDefault="00A94A21" w:rsidP="00A94A21">
      <w:pPr>
        <w:numPr>
          <w:ilvl w:val="0"/>
          <w:numId w:val="23"/>
        </w:numPr>
      </w:pPr>
      <w:r w:rsidRPr="00A94A21">
        <w:rPr>
          <w:b/>
          <w:bCs/>
        </w:rPr>
        <w:t>Relevant Horizon</w:t>
      </w:r>
      <w:r w:rsidRPr="00A94A21">
        <w:t>:</w:t>
      </w:r>
      <w:r w:rsidRPr="00A94A21">
        <w:br/>
        <w:t xml:space="preserve">In real-world cloud operations, </w:t>
      </w:r>
      <w:r w:rsidRPr="00A94A21">
        <w:rPr>
          <w:b/>
          <w:bCs/>
        </w:rPr>
        <w:t>short- to medium-term forecasting (1–8 weeks)</w:t>
      </w:r>
      <w:r w:rsidRPr="00A94A21">
        <w:t xml:space="preserve"> is a common planning horizon for resource procurement and scaling decisions.</w:t>
      </w:r>
    </w:p>
    <w:p w14:paraId="440C65BD" w14:textId="77777777" w:rsidR="00A94A21" w:rsidRPr="00A94A21" w:rsidRDefault="00A94A21" w:rsidP="00A94A21">
      <w:pPr>
        <w:numPr>
          <w:ilvl w:val="0"/>
          <w:numId w:val="23"/>
        </w:numPr>
      </w:pPr>
      <w:r w:rsidRPr="00A94A21">
        <w:rPr>
          <w:b/>
          <w:bCs/>
        </w:rPr>
        <w:lastRenderedPageBreak/>
        <w:t>Sufficient Data Size</w:t>
      </w:r>
      <w:r w:rsidRPr="00A94A21">
        <w:t>:</w:t>
      </w:r>
      <w:r w:rsidRPr="00A94A21">
        <w:br/>
        <w:t xml:space="preserve">An 8-week holdout equates to </w:t>
      </w:r>
      <w:r w:rsidRPr="00A94A21">
        <w:rPr>
          <w:b/>
          <w:bCs/>
        </w:rPr>
        <w:t>1,344 hourly observations</w:t>
      </w:r>
      <w:r w:rsidRPr="00A94A21">
        <w:t>, which is large enough to validate the model’s ability to generalize, while preserving the majority of the dataset for training.</w:t>
      </w:r>
    </w:p>
    <w:p w14:paraId="2AA7CD04" w14:textId="77777777" w:rsidR="00A94A21" w:rsidRPr="00A94A21" w:rsidRDefault="00A94A21" w:rsidP="00A94A21">
      <w:pPr>
        <w:numPr>
          <w:ilvl w:val="0"/>
          <w:numId w:val="23"/>
        </w:numPr>
      </w:pPr>
      <w:r w:rsidRPr="00A94A21">
        <w:rPr>
          <w:b/>
          <w:bCs/>
        </w:rPr>
        <w:t>Balanced Evaluation</w:t>
      </w:r>
      <w:r w:rsidRPr="00A94A21">
        <w:t>:</w:t>
      </w:r>
      <w:r w:rsidRPr="00A94A21">
        <w:br/>
        <w:t xml:space="preserve">The chosen window provides a realistic test of each model’s ability to handle </w:t>
      </w:r>
      <w:r w:rsidRPr="00A94A21">
        <w:rPr>
          <w:b/>
          <w:bCs/>
        </w:rPr>
        <w:t>both trend and seasonality</w:t>
      </w:r>
      <w:r w:rsidRPr="00A94A21">
        <w:t>, especially for models like ETS and Auto-ARIMA.</w:t>
      </w:r>
    </w:p>
    <w:p w14:paraId="0270E5A1" w14:textId="77777777" w:rsidR="00A94A21" w:rsidRPr="00A94A21" w:rsidRDefault="00A94A21" w:rsidP="00A94A21">
      <w:pPr>
        <w:numPr>
          <w:ilvl w:val="0"/>
          <w:numId w:val="23"/>
        </w:numPr>
      </w:pPr>
      <w:r w:rsidRPr="00A94A21">
        <w:rPr>
          <w:b/>
          <w:bCs/>
        </w:rPr>
        <w:t>Consistent Comparison</w:t>
      </w:r>
      <w:r w:rsidRPr="00A94A21">
        <w:t>:</w:t>
      </w:r>
      <w:r w:rsidRPr="00A94A21">
        <w:br/>
        <w:t xml:space="preserve">Using a fixed holdout period across all models allows for fair and consistent comparison of </w:t>
      </w:r>
      <w:r w:rsidRPr="00A94A21">
        <w:rPr>
          <w:b/>
          <w:bCs/>
        </w:rPr>
        <w:t>forecast accuracy</w:t>
      </w:r>
      <w:r w:rsidRPr="00A94A21">
        <w:t xml:space="preserve"> using metrics like RMSE and MAPE.</w:t>
      </w:r>
    </w:p>
    <w:p w14:paraId="09468B5E" w14:textId="7FE3503B" w:rsidR="00B079E7" w:rsidRPr="00A94A21" w:rsidRDefault="00A94A21" w:rsidP="00A94A21">
      <w:r w:rsidRPr="00A94A21">
        <w:t>Note: While longer validation windows can provide additional robustness, the 8-week window strikes a practical balance between evaluation depth and model training power for high-frequency (hourly) data.</w:t>
      </w:r>
    </w:p>
    <w:p w14:paraId="10B44442" w14:textId="0F10C540" w:rsidR="0065717A" w:rsidRDefault="0065717A" w:rsidP="0065717A">
      <w:pPr>
        <w:rPr>
          <w:b/>
          <w:bCs/>
        </w:rPr>
      </w:pPr>
      <w:r w:rsidRPr="00A94A21">
        <w:rPr>
          <w:b/>
          <w:bCs/>
        </w:rPr>
        <w:t xml:space="preserve">Step </w:t>
      </w:r>
      <w:r>
        <w:rPr>
          <w:b/>
          <w:bCs/>
        </w:rPr>
        <w:t>6 &amp; 7</w:t>
      </w:r>
      <w:r w:rsidRPr="00A94A21">
        <w:rPr>
          <w:b/>
          <w:bCs/>
        </w:rPr>
        <w:t xml:space="preserve">: </w:t>
      </w:r>
      <w:r>
        <w:rPr>
          <w:b/>
          <w:bCs/>
        </w:rPr>
        <w:t>Apply and Forecast</w:t>
      </w:r>
    </w:p>
    <w:p w14:paraId="6F84B850" w14:textId="77777777" w:rsidR="00FA0D02" w:rsidRDefault="00FA0D02" w:rsidP="00FA0D02">
      <w:pPr>
        <w:rPr>
          <w:b/>
          <w:color w:val="000000"/>
          <w:highlight w:val="white"/>
          <w:u w:val="single"/>
        </w:rPr>
      </w:pPr>
      <w:r w:rsidRPr="00FA0D02">
        <w:rPr>
          <w:b/>
          <w:color w:val="000000"/>
          <w:highlight w:val="white"/>
          <w:u w:val="single"/>
        </w:rPr>
        <w:t>Holt’s and Winter’s Model</w:t>
      </w:r>
    </w:p>
    <w:p w14:paraId="26908CCE" w14:textId="77777777" w:rsidR="00FA0D02" w:rsidRDefault="00FA0D02" w:rsidP="00FA0D02">
      <w:pPr>
        <w:spacing w:before="240" w:after="240"/>
        <w:rPr>
          <w:color w:val="000000"/>
        </w:rPr>
      </w:pPr>
      <w:r>
        <w:rPr>
          <w:color w:val="000000"/>
        </w:rPr>
        <w:t>The Holt-Winters Model is chosen to forecast our dataset with both seasonality and trend because the Holt-Winters Model effectively captures long-term upward or downward trends through its trend component, which is useful for time series with a clear directional change. The seasonal component in the Holt-Winters model can also efficiently model cyclic patterns.</w:t>
      </w:r>
    </w:p>
    <w:p w14:paraId="52038830" w14:textId="01492658" w:rsidR="00FA0D02" w:rsidRDefault="00FA0D02" w:rsidP="008E54AF">
      <w:pPr>
        <w:spacing w:before="240" w:after="240"/>
        <w:rPr>
          <w:rFonts w:ascii="Arial" w:eastAsia="Arial" w:hAnsi="Arial" w:cs="Arial"/>
          <w:b/>
          <w:highlight w:val="white"/>
        </w:rPr>
      </w:pPr>
      <w:r>
        <w:rPr>
          <w:color w:val="000000"/>
        </w:rPr>
        <w:t>Besides, there is another significant advantage: we can automatically select the error, trend, and seasonality components for the Holt-Winters model, which reduces model selection complexity, improves model performance and saves users’ time.</w:t>
      </w:r>
    </w:p>
    <w:p w14:paraId="48BCE11E" w14:textId="1D9F1175" w:rsidR="003B3259" w:rsidRPr="003B3259" w:rsidRDefault="003B3259" w:rsidP="003B3259">
      <w:pPr>
        <w:spacing w:before="240" w:after="240"/>
        <w:rPr>
          <w:rFonts w:ascii="Arial" w:eastAsia="Arial" w:hAnsi="Arial" w:cs="Arial"/>
          <w:b/>
          <w:bCs/>
          <w:highlight w:val="white"/>
        </w:rPr>
      </w:pPr>
      <w:r>
        <w:rPr>
          <w:noProof/>
        </w:rPr>
        <w:drawing>
          <wp:inline distT="0" distB="0" distL="0" distR="0" wp14:anchorId="7A6D7DCE" wp14:editId="70118B6D">
            <wp:extent cx="5731510" cy="2727960"/>
            <wp:effectExtent l="0" t="0" r="2540" b="0"/>
            <wp:docPr id="946136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136863" name=""/>
                    <pic:cNvPicPr/>
                  </pic:nvPicPr>
                  <pic:blipFill>
                    <a:blip r:embed="rId11"/>
                    <a:stretch>
                      <a:fillRect/>
                    </a:stretch>
                  </pic:blipFill>
                  <pic:spPr>
                    <a:xfrm>
                      <a:off x="0" y="0"/>
                      <a:ext cx="5731510" cy="2727960"/>
                    </a:xfrm>
                    <a:prstGeom prst="rect">
                      <a:avLst/>
                    </a:prstGeom>
                  </pic:spPr>
                </pic:pic>
              </a:graphicData>
            </a:graphic>
          </wp:inline>
        </w:drawing>
      </w:r>
    </w:p>
    <w:p w14:paraId="129D080A" w14:textId="77777777" w:rsidR="003B3259" w:rsidRDefault="003B3259" w:rsidP="003B3259">
      <w:pPr>
        <w:spacing w:before="240" w:after="240"/>
        <w:rPr>
          <w:rFonts w:ascii="Arial" w:eastAsia="Arial" w:hAnsi="Arial" w:cs="Arial"/>
          <w:b/>
          <w:bCs/>
          <w:highlight w:val="white"/>
        </w:rPr>
      </w:pPr>
    </w:p>
    <w:p w14:paraId="1257F2E2" w14:textId="2D4A1F02" w:rsidR="003B3259" w:rsidRPr="003B3259" w:rsidRDefault="003B3259" w:rsidP="003B3259">
      <w:pPr>
        <w:spacing w:before="240" w:after="240"/>
        <w:rPr>
          <w:rFonts w:ascii="Arial" w:eastAsia="Arial" w:hAnsi="Arial" w:cs="Arial"/>
          <w:b/>
          <w:bCs/>
          <w:highlight w:val="white"/>
        </w:rPr>
      </w:pPr>
      <w:r w:rsidRPr="003B3259">
        <w:rPr>
          <w:rFonts w:ascii="Arial" w:eastAsia="Arial" w:hAnsi="Arial" w:cs="Arial"/>
          <w:b/>
          <w:bCs/>
          <w:highlight w:val="white"/>
        </w:rPr>
        <w:t>ETS Model Summary and Interpretation</w:t>
      </w:r>
    </w:p>
    <w:p w14:paraId="2C6B596D" w14:textId="19093C38" w:rsidR="003B3259" w:rsidRPr="003B3259" w:rsidRDefault="003B3259" w:rsidP="003B3259">
      <w:pPr>
        <w:spacing w:before="240" w:after="240"/>
        <w:rPr>
          <w:rFonts w:ascii="Arial" w:eastAsia="Arial" w:hAnsi="Arial" w:cs="Arial"/>
          <w:bCs/>
          <w:highlight w:val="white"/>
        </w:rPr>
      </w:pPr>
      <w:r w:rsidRPr="003B3259">
        <w:rPr>
          <w:rFonts w:ascii="Arial" w:eastAsia="Arial" w:hAnsi="Arial" w:cs="Arial"/>
          <w:bCs/>
          <w:highlight w:val="white"/>
        </w:rPr>
        <w:t>This model is an Exponential Smoothing State Space Model (ETS) automatically selected by R using the "ZZZ" option, which tests various combinations of error, trend, and seasonality components.</w:t>
      </w:r>
    </w:p>
    <w:p w14:paraId="2D526964" w14:textId="77777777" w:rsidR="003B3259" w:rsidRPr="003B3259" w:rsidRDefault="003B3259" w:rsidP="003B3259">
      <w:pPr>
        <w:spacing w:before="240" w:after="240"/>
        <w:rPr>
          <w:rFonts w:ascii="Arial" w:eastAsia="Arial" w:hAnsi="Arial" w:cs="Arial"/>
          <w:bCs/>
          <w:highlight w:val="white"/>
        </w:rPr>
      </w:pPr>
      <w:r w:rsidRPr="003B3259">
        <w:rPr>
          <w:rFonts w:ascii="Arial" w:eastAsia="Arial" w:hAnsi="Arial" w:cs="Arial"/>
          <w:bCs/>
          <w:highlight w:val="white"/>
        </w:rPr>
        <w:t>The selected model is:</w:t>
      </w:r>
    </w:p>
    <w:p w14:paraId="4DA1DD0C" w14:textId="77777777" w:rsidR="003B3259" w:rsidRPr="003B3259" w:rsidRDefault="003B3259" w:rsidP="003B3259">
      <w:pPr>
        <w:spacing w:before="240" w:after="240"/>
        <w:rPr>
          <w:rFonts w:ascii="Arial" w:eastAsia="Arial" w:hAnsi="Arial" w:cs="Arial"/>
          <w:bCs/>
          <w:highlight w:val="white"/>
        </w:rPr>
      </w:pPr>
      <w:r w:rsidRPr="003B3259">
        <w:rPr>
          <w:rFonts w:ascii="Arial" w:eastAsia="Arial" w:hAnsi="Arial" w:cs="Arial"/>
          <w:bCs/>
          <w:highlight w:val="white"/>
        </w:rPr>
        <w:t>ETS(M, Ad, N)</w:t>
      </w:r>
    </w:p>
    <w:p w14:paraId="55A9E648" w14:textId="77777777" w:rsidR="003B3259" w:rsidRPr="003B3259" w:rsidRDefault="003B3259" w:rsidP="003B3259">
      <w:pPr>
        <w:numPr>
          <w:ilvl w:val="0"/>
          <w:numId w:val="24"/>
        </w:numPr>
        <w:spacing w:before="240" w:after="240"/>
        <w:rPr>
          <w:rFonts w:ascii="Arial" w:eastAsia="Arial" w:hAnsi="Arial" w:cs="Arial"/>
          <w:bCs/>
          <w:highlight w:val="white"/>
        </w:rPr>
      </w:pPr>
      <w:r w:rsidRPr="003B3259">
        <w:rPr>
          <w:rFonts w:ascii="Arial" w:eastAsia="Arial" w:hAnsi="Arial" w:cs="Arial"/>
          <w:bCs/>
          <w:highlight w:val="white"/>
        </w:rPr>
        <w:t>M (Multiplicative errors): Forecast errors scale with the level of the time series.</w:t>
      </w:r>
    </w:p>
    <w:p w14:paraId="71F43896" w14:textId="77777777" w:rsidR="003B3259" w:rsidRPr="003B3259" w:rsidRDefault="003B3259" w:rsidP="003B3259">
      <w:pPr>
        <w:numPr>
          <w:ilvl w:val="0"/>
          <w:numId w:val="24"/>
        </w:numPr>
        <w:spacing w:before="240" w:after="240"/>
        <w:rPr>
          <w:rFonts w:ascii="Arial" w:eastAsia="Arial" w:hAnsi="Arial" w:cs="Arial"/>
          <w:bCs/>
          <w:highlight w:val="white"/>
        </w:rPr>
      </w:pPr>
      <w:r w:rsidRPr="003B3259">
        <w:rPr>
          <w:rFonts w:ascii="Arial" w:eastAsia="Arial" w:hAnsi="Arial" w:cs="Arial"/>
          <w:bCs/>
          <w:highlight w:val="white"/>
        </w:rPr>
        <w:t>Ad (Additive damped trend): The model includes a linear trend component that gradually levels off (damped).</w:t>
      </w:r>
    </w:p>
    <w:p w14:paraId="412BC9EE" w14:textId="77777777" w:rsidR="003B3259" w:rsidRPr="003B3259" w:rsidRDefault="003B3259" w:rsidP="003B3259">
      <w:pPr>
        <w:numPr>
          <w:ilvl w:val="0"/>
          <w:numId w:val="24"/>
        </w:numPr>
        <w:spacing w:before="240" w:after="240"/>
        <w:rPr>
          <w:rFonts w:ascii="Arial" w:eastAsia="Arial" w:hAnsi="Arial" w:cs="Arial"/>
          <w:bCs/>
          <w:highlight w:val="white"/>
        </w:rPr>
      </w:pPr>
      <w:r w:rsidRPr="003B3259">
        <w:rPr>
          <w:rFonts w:ascii="Arial" w:eastAsia="Arial" w:hAnsi="Arial" w:cs="Arial"/>
          <w:bCs/>
          <w:highlight w:val="white"/>
        </w:rPr>
        <w:t>N (No seasonality): No explicit seasonal component is included in the model.</w:t>
      </w:r>
    </w:p>
    <w:p w14:paraId="47EE779E" w14:textId="77777777" w:rsidR="003B3259" w:rsidRPr="003B3259" w:rsidRDefault="003B3259" w:rsidP="003B3259">
      <w:pPr>
        <w:spacing w:before="240" w:after="240"/>
        <w:rPr>
          <w:rFonts w:ascii="Arial" w:eastAsia="Arial" w:hAnsi="Arial" w:cs="Arial"/>
          <w:bCs/>
          <w:highlight w:val="white"/>
        </w:rPr>
      </w:pPr>
      <w:r w:rsidRPr="003B3259">
        <w:rPr>
          <w:rFonts w:ascii="Arial" w:eastAsia="Arial" w:hAnsi="Arial" w:cs="Arial"/>
          <w:bCs/>
          <w:highlight w:val="white"/>
        </w:rPr>
        <w:t>This configuration suggests that the model captures scaling variation, a non-linear growth trend, and that seasonality is handled implicitly or considered negligible for the chosen forecast horizon.</w:t>
      </w:r>
    </w:p>
    <w:p w14:paraId="6D0D2D56" w14:textId="77777777" w:rsidR="003B3259" w:rsidRPr="003B3259" w:rsidRDefault="003B3259" w:rsidP="003B3259">
      <w:pPr>
        <w:spacing w:before="240" w:after="240"/>
        <w:rPr>
          <w:rFonts w:ascii="Arial" w:eastAsia="Arial" w:hAnsi="Arial" w:cs="Arial"/>
          <w:b/>
          <w:bCs/>
          <w:highlight w:val="white"/>
        </w:rPr>
      </w:pPr>
      <w:r w:rsidRPr="003B3259">
        <w:rPr>
          <w:rFonts w:ascii="Arial" w:eastAsia="Arial" w:hAnsi="Arial" w:cs="Arial"/>
          <w:b/>
          <w:bCs/>
          <w:highlight w:val="white"/>
        </w:rPr>
        <w:t>Smoothing Parameters</w:t>
      </w:r>
    </w:p>
    <w:p w14:paraId="2D912C43" w14:textId="77777777" w:rsidR="003B3259" w:rsidRPr="003B3259" w:rsidRDefault="003B3259" w:rsidP="003B3259">
      <w:pPr>
        <w:numPr>
          <w:ilvl w:val="0"/>
          <w:numId w:val="25"/>
        </w:numPr>
        <w:spacing w:before="240" w:after="240"/>
        <w:rPr>
          <w:rFonts w:ascii="Arial" w:eastAsia="Arial" w:hAnsi="Arial" w:cs="Arial"/>
          <w:highlight w:val="white"/>
        </w:rPr>
      </w:pPr>
      <w:r w:rsidRPr="003B3259">
        <w:rPr>
          <w:rFonts w:ascii="Arial" w:eastAsia="Arial" w:hAnsi="Arial" w:cs="Arial"/>
          <w:highlight w:val="white"/>
        </w:rPr>
        <w:t>α (Alpha) = 0.9037</w:t>
      </w:r>
      <w:r w:rsidRPr="003B3259">
        <w:rPr>
          <w:rFonts w:ascii="Arial" w:eastAsia="Arial" w:hAnsi="Arial" w:cs="Arial"/>
          <w:highlight w:val="white"/>
        </w:rPr>
        <w:br/>
        <w:t>Indicates that the model places strong weight on the most recent observations when updating the level. This is consistent with rapidly adapting to recent shifts in demand.</w:t>
      </w:r>
    </w:p>
    <w:p w14:paraId="355BCF19" w14:textId="77777777" w:rsidR="003B3259" w:rsidRPr="003B3259" w:rsidRDefault="003B3259" w:rsidP="003B3259">
      <w:pPr>
        <w:numPr>
          <w:ilvl w:val="0"/>
          <w:numId w:val="25"/>
        </w:numPr>
        <w:spacing w:before="240" w:after="240"/>
        <w:rPr>
          <w:rFonts w:ascii="Arial" w:eastAsia="Arial" w:hAnsi="Arial" w:cs="Arial"/>
          <w:highlight w:val="white"/>
        </w:rPr>
      </w:pPr>
      <w:r w:rsidRPr="003B3259">
        <w:rPr>
          <w:rFonts w:ascii="Arial" w:eastAsia="Arial" w:hAnsi="Arial" w:cs="Arial"/>
          <w:highlight w:val="white"/>
        </w:rPr>
        <w:t>β (Beta) = 0.1411</w:t>
      </w:r>
      <w:r w:rsidRPr="003B3259">
        <w:rPr>
          <w:rFonts w:ascii="Arial" w:eastAsia="Arial" w:hAnsi="Arial" w:cs="Arial"/>
          <w:highlight w:val="white"/>
        </w:rPr>
        <w:br/>
        <w:t>Controls the contribution of the trend. A moderate value suggests the trend is responsive but not volatile.</w:t>
      </w:r>
    </w:p>
    <w:p w14:paraId="1E24B3DF" w14:textId="77777777" w:rsidR="003B3259" w:rsidRDefault="003B3259" w:rsidP="003B3259">
      <w:pPr>
        <w:numPr>
          <w:ilvl w:val="0"/>
          <w:numId w:val="25"/>
        </w:numPr>
        <w:spacing w:before="240" w:after="240"/>
        <w:rPr>
          <w:rFonts w:ascii="Arial" w:eastAsia="Arial" w:hAnsi="Arial" w:cs="Arial"/>
          <w:highlight w:val="white"/>
        </w:rPr>
      </w:pPr>
      <w:r w:rsidRPr="003B3259">
        <w:rPr>
          <w:rFonts w:ascii="Arial" w:eastAsia="Arial" w:hAnsi="Arial" w:cs="Arial"/>
          <w:highlight w:val="white"/>
        </w:rPr>
        <w:t>ϕ (Phi) = 0.8</w:t>
      </w:r>
      <w:r w:rsidRPr="003B3259">
        <w:rPr>
          <w:rFonts w:ascii="Arial" w:eastAsia="Arial" w:hAnsi="Arial" w:cs="Arial"/>
          <w:highlight w:val="white"/>
        </w:rPr>
        <w:br/>
        <w:t>The damping parameter. Since it's less than 1, it means the trend is expected to flatten out over time rather than continue increasing indefinitely.</w:t>
      </w:r>
    </w:p>
    <w:p w14:paraId="5E0675B9" w14:textId="77777777" w:rsidR="003B3259" w:rsidRPr="003B3259" w:rsidRDefault="003B3259" w:rsidP="003B3259">
      <w:pPr>
        <w:spacing w:before="240" w:after="240"/>
        <w:rPr>
          <w:rFonts w:ascii="Arial" w:eastAsia="Arial" w:hAnsi="Arial" w:cs="Arial"/>
          <w:b/>
          <w:bCs/>
          <w:highlight w:val="white"/>
        </w:rPr>
      </w:pPr>
      <w:r w:rsidRPr="003B3259">
        <w:rPr>
          <w:rFonts w:ascii="Arial" w:eastAsia="Arial" w:hAnsi="Arial" w:cs="Arial"/>
          <w:b/>
          <w:bCs/>
          <w:highlight w:val="white"/>
        </w:rPr>
        <w:t>Initial States</w:t>
      </w:r>
    </w:p>
    <w:p w14:paraId="38DF19D1" w14:textId="77777777" w:rsidR="003B3259" w:rsidRPr="003B3259" w:rsidRDefault="003B3259" w:rsidP="003B3259">
      <w:pPr>
        <w:numPr>
          <w:ilvl w:val="0"/>
          <w:numId w:val="26"/>
        </w:numPr>
        <w:spacing w:before="240" w:after="240"/>
        <w:rPr>
          <w:rFonts w:ascii="Arial" w:eastAsia="Arial" w:hAnsi="Arial" w:cs="Arial"/>
          <w:highlight w:val="white"/>
        </w:rPr>
      </w:pPr>
      <w:r w:rsidRPr="003B3259">
        <w:rPr>
          <w:rFonts w:ascii="Arial" w:eastAsia="Arial" w:hAnsi="Arial" w:cs="Arial"/>
          <w:b/>
          <w:bCs/>
          <w:highlight w:val="white"/>
        </w:rPr>
        <w:t>ℓ (Level) = 637.8157</w:t>
      </w:r>
      <w:r w:rsidRPr="003B3259">
        <w:rPr>
          <w:rFonts w:ascii="Arial" w:eastAsia="Arial" w:hAnsi="Arial" w:cs="Arial"/>
          <w:highlight w:val="white"/>
        </w:rPr>
        <w:br/>
        <w:t>The model’s initial estimate of the base hourly demand level.</w:t>
      </w:r>
    </w:p>
    <w:p w14:paraId="67BDF168" w14:textId="38ECEC34" w:rsidR="00643A05" w:rsidRDefault="003B3259" w:rsidP="008E54AF">
      <w:pPr>
        <w:numPr>
          <w:ilvl w:val="0"/>
          <w:numId w:val="26"/>
        </w:numPr>
        <w:spacing w:before="240" w:after="240"/>
        <w:rPr>
          <w:rFonts w:ascii="Arial" w:eastAsia="Arial" w:hAnsi="Arial" w:cs="Arial"/>
          <w:highlight w:val="white"/>
        </w:rPr>
      </w:pPr>
      <w:r w:rsidRPr="003B3259">
        <w:rPr>
          <w:rFonts w:ascii="Arial" w:eastAsia="Arial" w:hAnsi="Arial" w:cs="Arial"/>
          <w:b/>
          <w:bCs/>
          <w:highlight w:val="white"/>
        </w:rPr>
        <w:t>b (Trend) = 33.0288</w:t>
      </w:r>
      <w:r w:rsidRPr="003B3259">
        <w:rPr>
          <w:rFonts w:ascii="Arial" w:eastAsia="Arial" w:hAnsi="Arial" w:cs="Arial"/>
          <w:highlight w:val="white"/>
        </w:rPr>
        <w:br/>
        <w:t xml:space="preserve">The starting value for the trend component suggesting usage was growing by about </w:t>
      </w:r>
      <w:r w:rsidRPr="003B3259">
        <w:rPr>
          <w:rFonts w:ascii="Arial" w:eastAsia="Arial" w:hAnsi="Arial" w:cs="Arial"/>
          <w:b/>
          <w:bCs/>
          <w:highlight w:val="white"/>
        </w:rPr>
        <w:t>33 units per hour</w:t>
      </w:r>
      <w:r w:rsidRPr="003B3259">
        <w:rPr>
          <w:rFonts w:ascii="Arial" w:eastAsia="Arial" w:hAnsi="Arial" w:cs="Arial"/>
          <w:highlight w:val="white"/>
        </w:rPr>
        <w:t xml:space="preserve"> at the beginning of the training period.</w:t>
      </w:r>
    </w:p>
    <w:p w14:paraId="31504278" w14:textId="4584CA1C" w:rsidR="00643A05" w:rsidRDefault="00643A05" w:rsidP="00643A05">
      <w:pPr>
        <w:spacing w:before="240" w:after="240"/>
        <w:rPr>
          <w:rFonts w:ascii="Arial" w:eastAsia="Arial" w:hAnsi="Arial" w:cs="Arial"/>
          <w:b/>
          <w:bCs/>
          <w:highlight w:val="white"/>
        </w:rPr>
      </w:pPr>
      <w:r w:rsidRPr="00643A05">
        <w:rPr>
          <w:rFonts w:ascii="Arial" w:eastAsia="Arial" w:hAnsi="Arial" w:cs="Arial"/>
          <w:b/>
          <w:bCs/>
          <w:highlight w:val="white"/>
        </w:rPr>
        <w:lastRenderedPageBreak/>
        <w:t>Model Fit Statistics</w:t>
      </w:r>
      <w:r>
        <w:rPr>
          <w:rFonts w:ascii="Arial" w:eastAsia="Arial" w:hAnsi="Arial" w:cs="Arial"/>
          <w:b/>
          <w:bCs/>
          <w:highlight w:val="whit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1134"/>
        <w:gridCol w:w="6758"/>
      </w:tblGrid>
      <w:tr w:rsidR="00643A05" w:rsidRPr="00643A05" w14:paraId="5DCA76B2" w14:textId="77777777" w:rsidTr="008A7846">
        <w:trPr>
          <w:tblHeader/>
          <w:tblCellSpacing w:w="15" w:type="dxa"/>
        </w:trPr>
        <w:tc>
          <w:tcPr>
            <w:tcW w:w="1089" w:type="dxa"/>
            <w:vAlign w:val="center"/>
            <w:hideMark/>
          </w:tcPr>
          <w:p w14:paraId="6FECCCF5" w14:textId="77777777" w:rsidR="00643A05" w:rsidRPr="00643A05" w:rsidRDefault="00643A05" w:rsidP="00643A05">
            <w:pPr>
              <w:spacing w:before="240" w:after="240"/>
              <w:rPr>
                <w:rFonts w:ascii="Arial" w:eastAsia="Arial" w:hAnsi="Arial" w:cs="Arial"/>
                <w:b/>
                <w:bCs/>
                <w:highlight w:val="white"/>
              </w:rPr>
            </w:pPr>
            <w:r w:rsidRPr="00643A05">
              <w:rPr>
                <w:rFonts w:ascii="Arial" w:eastAsia="Arial" w:hAnsi="Arial" w:cs="Arial"/>
                <w:b/>
                <w:bCs/>
                <w:highlight w:val="white"/>
              </w:rPr>
              <w:t>Metric</w:t>
            </w:r>
          </w:p>
        </w:tc>
        <w:tc>
          <w:tcPr>
            <w:tcW w:w="1104" w:type="dxa"/>
            <w:vAlign w:val="center"/>
            <w:hideMark/>
          </w:tcPr>
          <w:p w14:paraId="6A7FB35C" w14:textId="77777777" w:rsidR="00643A05" w:rsidRPr="00643A05" w:rsidRDefault="00643A05" w:rsidP="00643A05">
            <w:pPr>
              <w:spacing w:before="240" w:after="240"/>
              <w:rPr>
                <w:rFonts w:ascii="Arial" w:eastAsia="Arial" w:hAnsi="Arial" w:cs="Arial"/>
                <w:b/>
                <w:bCs/>
                <w:highlight w:val="white"/>
              </w:rPr>
            </w:pPr>
            <w:r w:rsidRPr="00643A05">
              <w:rPr>
                <w:rFonts w:ascii="Arial" w:eastAsia="Arial" w:hAnsi="Arial" w:cs="Arial"/>
                <w:b/>
                <w:bCs/>
                <w:highlight w:val="white"/>
              </w:rPr>
              <w:t>Value</w:t>
            </w:r>
          </w:p>
        </w:tc>
        <w:tc>
          <w:tcPr>
            <w:tcW w:w="6713" w:type="dxa"/>
            <w:vAlign w:val="center"/>
            <w:hideMark/>
          </w:tcPr>
          <w:p w14:paraId="4010C10A" w14:textId="77777777" w:rsidR="00643A05" w:rsidRPr="00643A05" w:rsidRDefault="00643A05" w:rsidP="00643A05">
            <w:pPr>
              <w:spacing w:before="240" w:after="240"/>
              <w:rPr>
                <w:rFonts w:ascii="Arial" w:eastAsia="Arial" w:hAnsi="Arial" w:cs="Arial"/>
                <w:b/>
                <w:bCs/>
                <w:highlight w:val="white"/>
              </w:rPr>
            </w:pPr>
            <w:r w:rsidRPr="00643A05">
              <w:rPr>
                <w:rFonts w:ascii="Arial" w:eastAsia="Arial" w:hAnsi="Arial" w:cs="Arial"/>
                <w:b/>
                <w:bCs/>
                <w:highlight w:val="white"/>
              </w:rPr>
              <w:t>Interpretation</w:t>
            </w:r>
          </w:p>
        </w:tc>
      </w:tr>
      <w:tr w:rsidR="00643A05" w:rsidRPr="00643A05" w14:paraId="1FCC3CAB" w14:textId="77777777" w:rsidTr="008A7846">
        <w:trPr>
          <w:tblCellSpacing w:w="15" w:type="dxa"/>
        </w:trPr>
        <w:tc>
          <w:tcPr>
            <w:tcW w:w="1089" w:type="dxa"/>
            <w:vAlign w:val="center"/>
            <w:hideMark/>
          </w:tcPr>
          <w:p w14:paraId="3B38713E" w14:textId="77777777" w:rsidR="00643A05" w:rsidRPr="00643A05" w:rsidRDefault="00643A05" w:rsidP="00643A05">
            <w:pPr>
              <w:spacing w:before="240" w:after="240"/>
              <w:rPr>
                <w:rFonts w:ascii="Arial" w:eastAsia="Arial" w:hAnsi="Arial" w:cs="Arial"/>
                <w:b/>
                <w:bCs/>
                <w:highlight w:val="white"/>
              </w:rPr>
            </w:pPr>
            <w:r w:rsidRPr="00643A05">
              <w:rPr>
                <w:rFonts w:ascii="Arial" w:eastAsia="Arial" w:hAnsi="Arial" w:cs="Arial"/>
                <w:b/>
                <w:bCs/>
                <w:highlight w:val="white"/>
              </w:rPr>
              <w:t>RMSE</w:t>
            </w:r>
          </w:p>
        </w:tc>
        <w:tc>
          <w:tcPr>
            <w:tcW w:w="1104" w:type="dxa"/>
            <w:vAlign w:val="center"/>
            <w:hideMark/>
          </w:tcPr>
          <w:p w14:paraId="7F5D248C" w14:textId="77777777" w:rsidR="00643A05" w:rsidRPr="00643A05" w:rsidRDefault="00643A05" w:rsidP="00643A05">
            <w:pPr>
              <w:spacing w:before="240" w:after="240"/>
              <w:rPr>
                <w:rFonts w:ascii="Arial" w:eastAsia="Arial" w:hAnsi="Arial" w:cs="Arial"/>
                <w:highlight w:val="white"/>
              </w:rPr>
            </w:pPr>
            <w:r w:rsidRPr="00643A05">
              <w:rPr>
                <w:rFonts w:ascii="Arial" w:eastAsia="Arial" w:hAnsi="Arial" w:cs="Arial"/>
                <w:highlight w:val="white"/>
              </w:rPr>
              <w:t>97.19</w:t>
            </w:r>
          </w:p>
        </w:tc>
        <w:tc>
          <w:tcPr>
            <w:tcW w:w="6713" w:type="dxa"/>
            <w:vAlign w:val="center"/>
            <w:hideMark/>
          </w:tcPr>
          <w:p w14:paraId="33500493" w14:textId="77777777" w:rsidR="00643A05" w:rsidRPr="00643A05" w:rsidRDefault="00643A05" w:rsidP="00643A05">
            <w:pPr>
              <w:spacing w:before="240" w:after="240"/>
              <w:rPr>
                <w:rFonts w:ascii="Arial" w:eastAsia="Arial" w:hAnsi="Arial" w:cs="Arial"/>
                <w:highlight w:val="white"/>
              </w:rPr>
            </w:pPr>
            <w:r w:rsidRPr="00643A05">
              <w:rPr>
                <w:rFonts w:ascii="Arial" w:eastAsia="Arial" w:hAnsi="Arial" w:cs="Arial"/>
                <w:highlight w:val="white"/>
              </w:rPr>
              <w:t>Average forecast error magnitude (in usage units)</w:t>
            </w:r>
          </w:p>
        </w:tc>
      </w:tr>
      <w:tr w:rsidR="00643A05" w:rsidRPr="00643A05" w14:paraId="6520C727" w14:textId="77777777" w:rsidTr="008A7846">
        <w:trPr>
          <w:tblCellSpacing w:w="15" w:type="dxa"/>
        </w:trPr>
        <w:tc>
          <w:tcPr>
            <w:tcW w:w="1089" w:type="dxa"/>
            <w:vAlign w:val="center"/>
            <w:hideMark/>
          </w:tcPr>
          <w:p w14:paraId="7940279C" w14:textId="77777777" w:rsidR="00643A05" w:rsidRPr="00643A05" w:rsidRDefault="00643A05" w:rsidP="00643A05">
            <w:pPr>
              <w:spacing w:before="240" w:after="240"/>
              <w:rPr>
                <w:rFonts w:ascii="Arial" w:eastAsia="Arial" w:hAnsi="Arial" w:cs="Arial"/>
                <w:b/>
                <w:bCs/>
                <w:highlight w:val="white"/>
              </w:rPr>
            </w:pPr>
            <w:r w:rsidRPr="00643A05">
              <w:rPr>
                <w:rFonts w:ascii="Arial" w:eastAsia="Arial" w:hAnsi="Arial" w:cs="Arial"/>
                <w:b/>
                <w:bCs/>
                <w:highlight w:val="white"/>
              </w:rPr>
              <w:t>MAPE</w:t>
            </w:r>
          </w:p>
        </w:tc>
        <w:tc>
          <w:tcPr>
            <w:tcW w:w="1104" w:type="dxa"/>
            <w:vAlign w:val="center"/>
            <w:hideMark/>
          </w:tcPr>
          <w:p w14:paraId="2D3C946B" w14:textId="77777777" w:rsidR="00643A05" w:rsidRPr="00643A05" w:rsidRDefault="00643A05" w:rsidP="00643A05">
            <w:pPr>
              <w:spacing w:before="240" w:after="240"/>
              <w:rPr>
                <w:rFonts w:ascii="Arial" w:eastAsia="Arial" w:hAnsi="Arial" w:cs="Arial"/>
                <w:highlight w:val="white"/>
              </w:rPr>
            </w:pPr>
            <w:r w:rsidRPr="00643A05">
              <w:rPr>
                <w:rFonts w:ascii="Arial" w:eastAsia="Arial" w:hAnsi="Arial" w:cs="Arial"/>
                <w:highlight w:val="white"/>
              </w:rPr>
              <w:t>4.35%</w:t>
            </w:r>
          </w:p>
        </w:tc>
        <w:tc>
          <w:tcPr>
            <w:tcW w:w="6713" w:type="dxa"/>
            <w:vAlign w:val="center"/>
            <w:hideMark/>
          </w:tcPr>
          <w:p w14:paraId="08169362" w14:textId="0076F9E3" w:rsidR="00643A05" w:rsidRPr="00643A05" w:rsidRDefault="00643A05" w:rsidP="00643A05">
            <w:pPr>
              <w:spacing w:before="240" w:after="240"/>
              <w:rPr>
                <w:rFonts w:ascii="Arial" w:eastAsia="Arial" w:hAnsi="Arial" w:cs="Arial"/>
                <w:highlight w:val="white"/>
              </w:rPr>
            </w:pPr>
            <w:r w:rsidRPr="00643A05">
              <w:rPr>
                <w:rFonts w:ascii="Arial" w:eastAsia="Arial" w:hAnsi="Arial" w:cs="Arial"/>
                <w:highlight w:val="white"/>
              </w:rPr>
              <w:t>Forecast error as a percent of actual demand  a low and acceptable value</w:t>
            </w:r>
          </w:p>
        </w:tc>
      </w:tr>
      <w:tr w:rsidR="00643A05" w:rsidRPr="00643A05" w14:paraId="0B6685A3" w14:textId="77777777" w:rsidTr="008A7846">
        <w:trPr>
          <w:tblCellSpacing w:w="15" w:type="dxa"/>
        </w:trPr>
        <w:tc>
          <w:tcPr>
            <w:tcW w:w="1089" w:type="dxa"/>
            <w:vAlign w:val="center"/>
            <w:hideMark/>
          </w:tcPr>
          <w:p w14:paraId="358517FB" w14:textId="77777777" w:rsidR="00643A05" w:rsidRPr="00643A05" w:rsidRDefault="00643A05" w:rsidP="00643A05">
            <w:pPr>
              <w:spacing w:before="240" w:after="240"/>
              <w:rPr>
                <w:rFonts w:ascii="Arial" w:eastAsia="Arial" w:hAnsi="Arial" w:cs="Arial"/>
                <w:b/>
                <w:bCs/>
                <w:highlight w:val="white"/>
              </w:rPr>
            </w:pPr>
            <w:r w:rsidRPr="00643A05">
              <w:rPr>
                <w:rFonts w:ascii="Arial" w:eastAsia="Arial" w:hAnsi="Arial" w:cs="Arial"/>
                <w:b/>
                <w:bCs/>
                <w:highlight w:val="white"/>
              </w:rPr>
              <w:t>ME</w:t>
            </w:r>
          </w:p>
        </w:tc>
        <w:tc>
          <w:tcPr>
            <w:tcW w:w="1104" w:type="dxa"/>
            <w:vAlign w:val="center"/>
            <w:hideMark/>
          </w:tcPr>
          <w:p w14:paraId="4DF5D8D7" w14:textId="77777777" w:rsidR="00643A05" w:rsidRPr="00643A05" w:rsidRDefault="00643A05" w:rsidP="00643A05">
            <w:pPr>
              <w:spacing w:before="240" w:after="240"/>
              <w:rPr>
                <w:rFonts w:ascii="Arial" w:eastAsia="Arial" w:hAnsi="Arial" w:cs="Arial"/>
                <w:highlight w:val="white"/>
              </w:rPr>
            </w:pPr>
            <w:r w:rsidRPr="00643A05">
              <w:rPr>
                <w:rFonts w:ascii="Arial" w:eastAsia="Arial" w:hAnsi="Arial" w:cs="Arial"/>
                <w:highlight w:val="white"/>
              </w:rPr>
              <w:t>0.0539</w:t>
            </w:r>
          </w:p>
        </w:tc>
        <w:tc>
          <w:tcPr>
            <w:tcW w:w="6713" w:type="dxa"/>
            <w:vAlign w:val="center"/>
            <w:hideMark/>
          </w:tcPr>
          <w:p w14:paraId="6B8C9615" w14:textId="77777777" w:rsidR="00643A05" w:rsidRPr="00643A05" w:rsidRDefault="00643A05" w:rsidP="00643A05">
            <w:pPr>
              <w:spacing w:before="240" w:after="240"/>
              <w:rPr>
                <w:rFonts w:ascii="Arial" w:eastAsia="Arial" w:hAnsi="Arial" w:cs="Arial"/>
                <w:highlight w:val="white"/>
              </w:rPr>
            </w:pPr>
            <w:r w:rsidRPr="00643A05">
              <w:rPr>
                <w:rFonts w:ascii="Arial" w:eastAsia="Arial" w:hAnsi="Arial" w:cs="Arial"/>
                <w:highlight w:val="white"/>
              </w:rPr>
              <w:t>Mean error (close to 0, indicating no major bias)</w:t>
            </w:r>
          </w:p>
        </w:tc>
      </w:tr>
      <w:tr w:rsidR="00643A05" w:rsidRPr="00643A05" w14:paraId="28FD78A1" w14:textId="77777777" w:rsidTr="008A7846">
        <w:trPr>
          <w:tblCellSpacing w:w="15" w:type="dxa"/>
        </w:trPr>
        <w:tc>
          <w:tcPr>
            <w:tcW w:w="1089" w:type="dxa"/>
            <w:vAlign w:val="center"/>
            <w:hideMark/>
          </w:tcPr>
          <w:p w14:paraId="7721882B" w14:textId="77777777" w:rsidR="00643A05" w:rsidRPr="00643A05" w:rsidRDefault="00643A05" w:rsidP="00643A05">
            <w:pPr>
              <w:spacing w:before="240" w:after="240"/>
              <w:rPr>
                <w:rFonts w:ascii="Arial" w:eastAsia="Arial" w:hAnsi="Arial" w:cs="Arial"/>
                <w:b/>
                <w:bCs/>
                <w:highlight w:val="white"/>
              </w:rPr>
            </w:pPr>
            <w:r w:rsidRPr="00643A05">
              <w:rPr>
                <w:rFonts w:ascii="Arial" w:eastAsia="Arial" w:hAnsi="Arial" w:cs="Arial"/>
                <w:b/>
                <w:bCs/>
                <w:highlight w:val="white"/>
              </w:rPr>
              <w:t>MAE</w:t>
            </w:r>
          </w:p>
        </w:tc>
        <w:tc>
          <w:tcPr>
            <w:tcW w:w="1104" w:type="dxa"/>
            <w:vAlign w:val="center"/>
            <w:hideMark/>
          </w:tcPr>
          <w:p w14:paraId="5C71BE2C" w14:textId="77777777" w:rsidR="00643A05" w:rsidRPr="00643A05" w:rsidRDefault="00643A05" w:rsidP="00643A05">
            <w:pPr>
              <w:spacing w:before="240" w:after="240"/>
              <w:rPr>
                <w:rFonts w:ascii="Arial" w:eastAsia="Arial" w:hAnsi="Arial" w:cs="Arial"/>
                <w:highlight w:val="white"/>
              </w:rPr>
            </w:pPr>
            <w:r w:rsidRPr="00643A05">
              <w:rPr>
                <w:rFonts w:ascii="Arial" w:eastAsia="Arial" w:hAnsi="Arial" w:cs="Arial"/>
                <w:highlight w:val="white"/>
              </w:rPr>
              <w:t>71.70</w:t>
            </w:r>
          </w:p>
        </w:tc>
        <w:tc>
          <w:tcPr>
            <w:tcW w:w="6713" w:type="dxa"/>
            <w:vAlign w:val="center"/>
            <w:hideMark/>
          </w:tcPr>
          <w:p w14:paraId="12999533" w14:textId="77777777" w:rsidR="00643A05" w:rsidRPr="00643A05" w:rsidRDefault="00643A05" w:rsidP="00643A05">
            <w:pPr>
              <w:spacing w:before="240" w:after="240"/>
              <w:rPr>
                <w:rFonts w:ascii="Arial" w:eastAsia="Arial" w:hAnsi="Arial" w:cs="Arial"/>
                <w:highlight w:val="white"/>
              </w:rPr>
            </w:pPr>
            <w:r w:rsidRPr="00643A05">
              <w:rPr>
                <w:rFonts w:ascii="Arial" w:eastAsia="Arial" w:hAnsi="Arial" w:cs="Arial"/>
                <w:highlight w:val="white"/>
              </w:rPr>
              <w:t>Mean absolute error (error in actual usage units)</w:t>
            </w:r>
          </w:p>
        </w:tc>
      </w:tr>
      <w:tr w:rsidR="00643A05" w:rsidRPr="00643A05" w14:paraId="2A6F4AAC" w14:textId="77777777" w:rsidTr="008A7846">
        <w:trPr>
          <w:tblCellSpacing w:w="15" w:type="dxa"/>
        </w:trPr>
        <w:tc>
          <w:tcPr>
            <w:tcW w:w="1089" w:type="dxa"/>
            <w:vAlign w:val="center"/>
            <w:hideMark/>
          </w:tcPr>
          <w:p w14:paraId="1F098DAF" w14:textId="77777777" w:rsidR="00643A05" w:rsidRPr="00643A05" w:rsidRDefault="00643A05" w:rsidP="00643A05">
            <w:pPr>
              <w:spacing w:before="240" w:after="240"/>
              <w:rPr>
                <w:rFonts w:ascii="Arial" w:eastAsia="Arial" w:hAnsi="Arial" w:cs="Arial"/>
                <w:b/>
                <w:bCs/>
                <w:highlight w:val="white"/>
              </w:rPr>
            </w:pPr>
            <w:r w:rsidRPr="00643A05">
              <w:rPr>
                <w:rFonts w:ascii="Arial" w:eastAsia="Arial" w:hAnsi="Arial" w:cs="Arial"/>
                <w:b/>
                <w:bCs/>
                <w:highlight w:val="white"/>
              </w:rPr>
              <w:t>ACF1</w:t>
            </w:r>
          </w:p>
        </w:tc>
        <w:tc>
          <w:tcPr>
            <w:tcW w:w="1104" w:type="dxa"/>
            <w:vAlign w:val="center"/>
            <w:hideMark/>
          </w:tcPr>
          <w:p w14:paraId="4C8D3A35" w14:textId="77777777" w:rsidR="00643A05" w:rsidRPr="00643A05" w:rsidRDefault="00643A05" w:rsidP="00643A05">
            <w:pPr>
              <w:spacing w:before="240" w:after="240"/>
              <w:rPr>
                <w:rFonts w:ascii="Arial" w:eastAsia="Arial" w:hAnsi="Arial" w:cs="Arial"/>
                <w:highlight w:val="white"/>
              </w:rPr>
            </w:pPr>
            <w:r w:rsidRPr="00643A05">
              <w:rPr>
                <w:rFonts w:ascii="Arial" w:eastAsia="Arial" w:hAnsi="Arial" w:cs="Arial"/>
                <w:highlight w:val="white"/>
              </w:rPr>
              <w:t>0.03</w:t>
            </w:r>
          </w:p>
        </w:tc>
        <w:tc>
          <w:tcPr>
            <w:tcW w:w="6713" w:type="dxa"/>
            <w:vAlign w:val="center"/>
            <w:hideMark/>
          </w:tcPr>
          <w:p w14:paraId="60FECF9B" w14:textId="77777777" w:rsidR="00643A05" w:rsidRPr="00643A05" w:rsidRDefault="00643A05" w:rsidP="00643A05">
            <w:pPr>
              <w:spacing w:before="240" w:after="240"/>
              <w:rPr>
                <w:rFonts w:ascii="Arial" w:eastAsia="Arial" w:hAnsi="Arial" w:cs="Arial"/>
                <w:highlight w:val="white"/>
              </w:rPr>
            </w:pPr>
            <w:r w:rsidRPr="00643A05">
              <w:rPr>
                <w:rFonts w:ascii="Arial" w:eastAsia="Arial" w:hAnsi="Arial" w:cs="Arial"/>
                <w:highlight w:val="white"/>
              </w:rPr>
              <w:t>Very low autocorrelation in residuals → model fit is strong</w:t>
            </w:r>
          </w:p>
        </w:tc>
      </w:tr>
    </w:tbl>
    <w:p w14:paraId="638A6B61" w14:textId="77777777" w:rsidR="008A7846" w:rsidRPr="008A7846" w:rsidRDefault="008A7846" w:rsidP="008A7846">
      <w:pPr>
        <w:numPr>
          <w:ilvl w:val="0"/>
          <w:numId w:val="27"/>
        </w:numPr>
        <w:spacing w:before="240" w:after="240"/>
        <w:rPr>
          <w:rFonts w:ascii="Arial" w:eastAsia="Arial" w:hAnsi="Arial" w:cs="Arial"/>
          <w:highlight w:val="white"/>
        </w:rPr>
      </w:pPr>
      <w:r w:rsidRPr="008A7846">
        <w:rPr>
          <w:rFonts w:ascii="Arial" w:eastAsia="Arial" w:hAnsi="Arial" w:cs="Arial"/>
          <w:highlight w:val="white"/>
        </w:rPr>
        <w:t>AIC / BIC / AICc all fall around 478,000, useful for comparing to other models like ARIMA or TBATS.</w:t>
      </w:r>
    </w:p>
    <w:p w14:paraId="50464320" w14:textId="77777777" w:rsidR="008A7846" w:rsidRPr="008A7846" w:rsidRDefault="008A7846" w:rsidP="008A7846">
      <w:pPr>
        <w:numPr>
          <w:ilvl w:val="0"/>
          <w:numId w:val="27"/>
        </w:numPr>
        <w:spacing w:before="240" w:after="240"/>
        <w:rPr>
          <w:rFonts w:ascii="Arial" w:eastAsia="Arial" w:hAnsi="Arial" w:cs="Arial"/>
          <w:highlight w:val="white"/>
        </w:rPr>
      </w:pPr>
      <w:r w:rsidRPr="008A7846">
        <w:rPr>
          <w:rFonts w:ascii="Arial" w:eastAsia="Arial" w:hAnsi="Arial" w:cs="Arial"/>
          <w:highlight w:val="white"/>
        </w:rPr>
        <w:t>The residual standard deviation (σ) is 0.0591, indicating very little unexplained variation after fitting.</w:t>
      </w:r>
    </w:p>
    <w:p w14:paraId="748CFD0B" w14:textId="77777777" w:rsidR="008A7846" w:rsidRPr="008A7846" w:rsidRDefault="008A7846" w:rsidP="008A7846">
      <w:pPr>
        <w:spacing w:before="240" w:after="240"/>
        <w:rPr>
          <w:rFonts w:ascii="Arial" w:eastAsia="Arial" w:hAnsi="Arial" w:cs="Arial"/>
          <w:b/>
          <w:bCs/>
          <w:highlight w:val="white"/>
          <w:u w:val="single"/>
        </w:rPr>
      </w:pPr>
      <w:r w:rsidRPr="008A7846">
        <w:rPr>
          <w:rFonts w:ascii="Arial" w:eastAsia="Arial" w:hAnsi="Arial" w:cs="Arial"/>
          <w:b/>
          <w:bCs/>
          <w:highlight w:val="white"/>
          <w:u w:val="single"/>
        </w:rPr>
        <w:t>Overall Assessment</w:t>
      </w:r>
    </w:p>
    <w:p w14:paraId="5FD488D4" w14:textId="77777777" w:rsidR="008A7846" w:rsidRPr="008A7846" w:rsidRDefault="008A7846" w:rsidP="008A7846">
      <w:pPr>
        <w:spacing w:before="240" w:after="240"/>
        <w:rPr>
          <w:rFonts w:ascii="Arial" w:eastAsia="Arial" w:hAnsi="Arial" w:cs="Arial"/>
          <w:highlight w:val="white"/>
        </w:rPr>
      </w:pPr>
      <w:r w:rsidRPr="008A7846">
        <w:rPr>
          <w:rFonts w:ascii="Arial" w:eastAsia="Arial" w:hAnsi="Arial" w:cs="Arial"/>
          <w:highlight w:val="white"/>
        </w:rPr>
        <w:t>The ETS(M, Ad, N) model performs well on the training set, capturing both the multiplicative error structure and the damped trend in the cloud usage time series. The model produces a low MAPE (4.35%), and minimal residual autocorrelation, confirming that the model effectively explains the patterns in the training data.</w:t>
      </w:r>
    </w:p>
    <w:p w14:paraId="77921457" w14:textId="4FA774E7" w:rsidR="008A7846" w:rsidRDefault="008A7846" w:rsidP="008A7846">
      <w:pPr>
        <w:spacing w:before="240" w:after="240"/>
        <w:rPr>
          <w:rFonts w:ascii="Arial" w:eastAsia="Arial" w:hAnsi="Arial" w:cs="Arial"/>
          <w:highlight w:val="white"/>
        </w:rPr>
      </w:pPr>
      <w:r w:rsidRPr="008A7846">
        <w:rPr>
          <w:rFonts w:ascii="Arial" w:eastAsia="Arial" w:hAnsi="Arial" w:cs="Arial"/>
          <w:highlight w:val="white"/>
        </w:rPr>
        <w:t>While the model excludes explicit seasonality, this is reasonable given the use of daily frequency (24) and may be supplemented by other modeling techniques (e.g., ARIMA) for multi-season forecasts.</w:t>
      </w:r>
    </w:p>
    <w:p w14:paraId="5D70542C" w14:textId="77777777" w:rsidR="00712EEF" w:rsidRPr="00712EEF" w:rsidRDefault="00712EEF" w:rsidP="00712EEF">
      <w:pPr>
        <w:spacing w:before="240" w:after="240"/>
        <w:rPr>
          <w:rFonts w:ascii="Arial" w:eastAsia="Arial" w:hAnsi="Arial" w:cs="Arial"/>
          <w:b/>
          <w:bCs/>
          <w:highlight w:val="white"/>
          <w:u w:val="single"/>
        </w:rPr>
      </w:pPr>
      <w:r w:rsidRPr="00712EEF">
        <w:rPr>
          <w:rFonts w:ascii="Arial" w:eastAsia="Arial" w:hAnsi="Arial" w:cs="Arial"/>
          <w:b/>
          <w:bCs/>
          <w:highlight w:val="white"/>
          <w:u w:val="single"/>
        </w:rPr>
        <w:t>Validation Accuracy – Holt-Winters (ETS) Model</w:t>
      </w:r>
    </w:p>
    <w:p w14:paraId="3959FC7E" w14:textId="77777777" w:rsidR="00712EEF" w:rsidRPr="00712EEF" w:rsidRDefault="00712EEF" w:rsidP="00712EEF">
      <w:pPr>
        <w:spacing w:before="240" w:after="240"/>
        <w:rPr>
          <w:rFonts w:ascii="Arial" w:eastAsia="Arial" w:hAnsi="Arial" w:cs="Arial"/>
          <w:highlight w:val="white"/>
        </w:rPr>
      </w:pPr>
      <w:r w:rsidRPr="00712EEF">
        <w:rPr>
          <w:rFonts w:ascii="Arial" w:eastAsia="Arial" w:hAnsi="Arial" w:cs="Arial"/>
          <w:highlight w:val="white"/>
        </w:rPr>
        <w:t>The Holt-Winters model achieved the following performance on the 8-week validation set:</w:t>
      </w:r>
    </w:p>
    <w:p w14:paraId="4C3845D0" w14:textId="77777777" w:rsidR="00712EEF" w:rsidRPr="00712EEF" w:rsidRDefault="00712EEF" w:rsidP="00712EEF">
      <w:pPr>
        <w:numPr>
          <w:ilvl w:val="0"/>
          <w:numId w:val="28"/>
        </w:numPr>
        <w:spacing w:before="240" w:after="240"/>
        <w:rPr>
          <w:rFonts w:ascii="Arial" w:eastAsia="Arial" w:hAnsi="Arial" w:cs="Arial"/>
          <w:highlight w:val="white"/>
        </w:rPr>
      </w:pPr>
      <w:r w:rsidRPr="00712EEF">
        <w:rPr>
          <w:rFonts w:ascii="Arial" w:eastAsia="Arial" w:hAnsi="Arial" w:cs="Arial"/>
          <w:highlight w:val="white"/>
        </w:rPr>
        <w:t>RMSE: 457.96</w:t>
      </w:r>
    </w:p>
    <w:p w14:paraId="25DB26D0" w14:textId="77777777" w:rsidR="00712EEF" w:rsidRPr="00712EEF" w:rsidRDefault="00712EEF" w:rsidP="00712EEF">
      <w:pPr>
        <w:numPr>
          <w:ilvl w:val="0"/>
          <w:numId w:val="28"/>
        </w:numPr>
        <w:spacing w:before="240" w:after="240"/>
        <w:rPr>
          <w:rFonts w:ascii="Arial" w:eastAsia="Arial" w:hAnsi="Arial" w:cs="Arial"/>
          <w:highlight w:val="white"/>
        </w:rPr>
      </w:pPr>
      <w:r w:rsidRPr="00712EEF">
        <w:rPr>
          <w:rFonts w:ascii="Arial" w:eastAsia="Arial" w:hAnsi="Arial" w:cs="Arial"/>
          <w:highlight w:val="white"/>
        </w:rPr>
        <w:t>MAE: 394.21</w:t>
      </w:r>
    </w:p>
    <w:p w14:paraId="636CC2C4" w14:textId="77777777" w:rsidR="00712EEF" w:rsidRPr="00712EEF" w:rsidRDefault="00712EEF" w:rsidP="00712EEF">
      <w:pPr>
        <w:numPr>
          <w:ilvl w:val="0"/>
          <w:numId w:val="28"/>
        </w:numPr>
        <w:spacing w:before="240" w:after="240"/>
        <w:rPr>
          <w:rFonts w:ascii="Arial" w:eastAsia="Arial" w:hAnsi="Arial" w:cs="Arial"/>
          <w:highlight w:val="white"/>
        </w:rPr>
      </w:pPr>
      <w:r w:rsidRPr="00712EEF">
        <w:rPr>
          <w:rFonts w:ascii="Arial" w:eastAsia="Arial" w:hAnsi="Arial" w:cs="Arial"/>
          <w:highlight w:val="white"/>
        </w:rPr>
        <w:lastRenderedPageBreak/>
        <w:t>MAPE: 15.94%</w:t>
      </w:r>
    </w:p>
    <w:p w14:paraId="5E78C4CC" w14:textId="77777777" w:rsidR="00712EEF" w:rsidRPr="00712EEF" w:rsidRDefault="00712EEF" w:rsidP="00712EEF">
      <w:pPr>
        <w:numPr>
          <w:ilvl w:val="0"/>
          <w:numId w:val="28"/>
        </w:numPr>
        <w:spacing w:before="240" w:after="240"/>
        <w:rPr>
          <w:rFonts w:ascii="Arial" w:eastAsia="Arial" w:hAnsi="Arial" w:cs="Arial"/>
          <w:highlight w:val="white"/>
        </w:rPr>
      </w:pPr>
      <w:r w:rsidRPr="00712EEF">
        <w:rPr>
          <w:rFonts w:ascii="Arial" w:eastAsia="Arial" w:hAnsi="Arial" w:cs="Arial"/>
          <w:highlight w:val="white"/>
        </w:rPr>
        <w:t>ME: –97.45 (slight underforecasting bias)</w:t>
      </w:r>
    </w:p>
    <w:p w14:paraId="5A22C004" w14:textId="77777777" w:rsidR="00712EEF" w:rsidRPr="00712EEF" w:rsidRDefault="00712EEF" w:rsidP="00712EEF">
      <w:pPr>
        <w:spacing w:before="240" w:after="240"/>
        <w:rPr>
          <w:rFonts w:ascii="Arial" w:eastAsia="Arial" w:hAnsi="Arial" w:cs="Arial"/>
          <w:b/>
          <w:bCs/>
          <w:highlight w:val="white"/>
        </w:rPr>
      </w:pPr>
      <w:r w:rsidRPr="00712EEF">
        <w:rPr>
          <w:rFonts w:ascii="Arial" w:eastAsia="Arial" w:hAnsi="Arial" w:cs="Arial"/>
          <w:highlight w:val="white"/>
        </w:rPr>
        <w:t>These results indicate moderate forecasting error, with a mean absolute percentage error under 16%, which is acceptable for operational planning. The model slightly underpredicts on average, but captures trend and level reasonably well</w:t>
      </w:r>
      <w:r w:rsidRPr="00712EEF">
        <w:rPr>
          <w:rFonts w:ascii="Arial" w:eastAsia="Arial" w:hAnsi="Arial" w:cs="Arial"/>
          <w:b/>
          <w:bCs/>
          <w:highlight w:val="white"/>
        </w:rPr>
        <w:t>.</w:t>
      </w:r>
    </w:p>
    <w:p w14:paraId="4B432815" w14:textId="3FA6CD41" w:rsidR="00643A05" w:rsidRDefault="00AE7D4A" w:rsidP="00643A05">
      <w:pPr>
        <w:spacing w:before="240" w:after="240"/>
        <w:rPr>
          <w:rFonts w:ascii="Arial" w:eastAsia="Arial" w:hAnsi="Arial" w:cs="Arial"/>
          <w:b/>
          <w:bCs/>
          <w:highlight w:val="white"/>
        </w:rPr>
      </w:pPr>
      <w:r>
        <w:rPr>
          <w:noProof/>
        </w:rPr>
        <w:drawing>
          <wp:inline distT="0" distB="0" distL="0" distR="0" wp14:anchorId="7D1D0AD4" wp14:editId="5097FF61">
            <wp:extent cx="5731510" cy="3661410"/>
            <wp:effectExtent l="0" t="0" r="2540" b="0"/>
            <wp:docPr id="1065489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489841" name=""/>
                    <pic:cNvPicPr/>
                  </pic:nvPicPr>
                  <pic:blipFill>
                    <a:blip r:embed="rId12"/>
                    <a:stretch>
                      <a:fillRect/>
                    </a:stretch>
                  </pic:blipFill>
                  <pic:spPr>
                    <a:xfrm>
                      <a:off x="0" y="0"/>
                      <a:ext cx="5731510" cy="3661410"/>
                    </a:xfrm>
                    <a:prstGeom prst="rect">
                      <a:avLst/>
                    </a:prstGeom>
                  </pic:spPr>
                </pic:pic>
              </a:graphicData>
            </a:graphic>
          </wp:inline>
        </w:drawing>
      </w:r>
    </w:p>
    <w:p w14:paraId="1EC73048" w14:textId="77777777" w:rsidR="00C40C48" w:rsidRDefault="00C40C48" w:rsidP="00C40C48">
      <w:pPr>
        <w:jc w:val="both"/>
        <w:rPr>
          <w:color w:val="000000"/>
          <w:highlight w:val="white"/>
        </w:rPr>
      </w:pPr>
      <w:r>
        <w:rPr>
          <w:color w:val="000000"/>
        </w:rPr>
        <w:t xml:space="preserve">The visualization above shows the performance of Holt-Winters model on the validation partition of the dataset compared with its actual data on the corresponding period. However, according to the red line, the forecast given by Holt-Winters model does not show any visible seasonality and does not </w:t>
      </w:r>
      <w:r>
        <w:rPr>
          <w:color w:val="000000"/>
          <w:highlight w:val="white"/>
        </w:rPr>
        <w:t xml:space="preserve">fit well with the actual data of the validation partition of the dataset and there is an obvious underestimation on validation partition. </w:t>
      </w:r>
    </w:p>
    <w:p w14:paraId="7D9FF38B" w14:textId="77777777" w:rsidR="005C0FAF" w:rsidRPr="005C0FAF" w:rsidRDefault="005C0FAF" w:rsidP="005C0FAF">
      <w:pPr>
        <w:spacing w:before="240" w:after="240"/>
        <w:rPr>
          <w:rFonts w:ascii="Arial" w:eastAsia="Arial" w:hAnsi="Arial" w:cs="Arial"/>
          <w:b/>
          <w:bCs/>
          <w:highlight w:val="white"/>
        </w:rPr>
      </w:pPr>
      <w:r w:rsidRPr="005C0FAF">
        <w:rPr>
          <w:rFonts w:ascii="Arial" w:eastAsia="Arial" w:hAnsi="Arial" w:cs="Arial"/>
          <w:b/>
          <w:bCs/>
          <w:highlight w:val="white"/>
        </w:rPr>
        <w:t>ETS Model Summary (Full Data)</w:t>
      </w:r>
    </w:p>
    <w:p w14:paraId="7C4F2895" w14:textId="77777777" w:rsidR="005C0FAF" w:rsidRPr="005C0FAF" w:rsidRDefault="005C0FAF" w:rsidP="005C0FAF">
      <w:pPr>
        <w:spacing w:before="240" w:after="240"/>
        <w:rPr>
          <w:rFonts w:ascii="Arial" w:eastAsia="Arial" w:hAnsi="Arial" w:cs="Arial"/>
          <w:b/>
          <w:bCs/>
          <w:highlight w:val="white"/>
        </w:rPr>
      </w:pPr>
      <w:r w:rsidRPr="005C0FAF">
        <w:rPr>
          <w:rFonts w:ascii="Arial" w:eastAsia="Arial" w:hAnsi="Arial" w:cs="Arial"/>
          <w:b/>
          <w:bCs/>
          <w:highlight w:val="white"/>
        </w:rPr>
        <w:t>The automatically selected model is ETS(M, Ad, M):</w:t>
      </w:r>
    </w:p>
    <w:p w14:paraId="03D4DD89" w14:textId="77777777" w:rsidR="005C0FAF" w:rsidRPr="005C0FAF" w:rsidRDefault="005C0FAF" w:rsidP="005C0FAF">
      <w:pPr>
        <w:numPr>
          <w:ilvl w:val="0"/>
          <w:numId w:val="29"/>
        </w:numPr>
        <w:spacing w:before="240" w:after="240"/>
        <w:rPr>
          <w:rFonts w:ascii="Arial" w:eastAsia="Arial" w:hAnsi="Arial" w:cs="Arial"/>
          <w:highlight w:val="white"/>
        </w:rPr>
      </w:pPr>
      <w:r w:rsidRPr="005C0FAF">
        <w:rPr>
          <w:rFonts w:ascii="Arial" w:eastAsia="Arial" w:hAnsi="Arial" w:cs="Arial"/>
          <w:highlight w:val="white"/>
        </w:rPr>
        <w:t>Multiplicative errors – forecast uncertainty scales with usage levels.</w:t>
      </w:r>
    </w:p>
    <w:p w14:paraId="1843788F" w14:textId="77777777" w:rsidR="005C0FAF" w:rsidRPr="005C0FAF" w:rsidRDefault="005C0FAF" w:rsidP="005C0FAF">
      <w:pPr>
        <w:numPr>
          <w:ilvl w:val="0"/>
          <w:numId w:val="29"/>
        </w:numPr>
        <w:spacing w:before="240" w:after="240"/>
        <w:rPr>
          <w:rFonts w:ascii="Arial" w:eastAsia="Arial" w:hAnsi="Arial" w:cs="Arial"/>
          <w:highlight w:val="white"/>
        </w:rPr>
      </w:pPr>
      <w:r w:rsidRPr="005C0FAF">
        <w:rPr>
          <w:rFonts w:ascii="Arial" w:eastAsia="Arial" w:hAnsi="Arial" w:cs="Arial"/>
          <w:highlight w:val="white"/>
        </w:rPr>
        <w:t>Additive damped trend – demand is increasing but at a gradually slowing rate.</w:t>
      </w:r>
    </w:p>
    <w:p w14:paraId="6E925E65" w14:textId="0CF63B05" w:rsidR="005C0FAF" w:rsidRDefault="005C0FAF" w:rsidP="005C0FAF">
      <w:pPr>
        <w:numPr>
          <w:ilvl w:val="0"/>
          <w:numId w:val="29"/>
        </w:numPr>
        <w:spacing w:before="240" w:after="240"/>
        <w:rPr>
          <w:rFonts w:ascii="Arial" w:eastAsia="Arial" w:hAnsi="Arial" w:cs="Arial"/>
          <w:highlight w:val="white"/>
        </w:rPr>
      </w:pPr>
      <w:r w:rsidRPr="005C0FAF">
        <w:rPr>
          <w:rFonts w:ascii="Arial" w:eastAsia="Arial" w:hAnsi="Arial" w:cs="Arial"/>
          <w:highlight w:val="white"/>
        </w:rPr>
        <w:t>Multiplicative seasonality – daily usage cycles vary proportionally with the level.</w:t>
      </w:r>
    </w:p>
    <w:p w14:paraId="3403E2CC" w14:textId="77777777" w:rsidR="005C0FAF" w:rsidRPr="005C0FAF" w:rsidRDefault="005C0FAF" w:rsidP="005C0FAF">
      <w:pPr>
        <w:spacing w:before="240" w:after="240"/>
        <w:rPr>
          <w:rFonts w:ascii="Arial" w:eastAsia="Arial" w:hAnsi="Arial" w:cs="Arial"/>
          <w:highlight w:val="white"/>
        </w:rPr>
      </w:pPr>
    </w:p>
    <w:p w14:paraId="003C2947" w14:textId="77777777" w:rsidR="005C0FAF" w:rsidRPr="005C0FAF" w:rsidRDefault="005C0FAF" w:rsidP="005C0FAF">
      <w:pPr>
        <w:spacing w:before="240" w:after="240"/>
        <w:rPr>
          <w:rFonts w:ascii="Arial" w:eastAsia="Arial" w:hAnsi="Arial" w:cs="Arial"/>
          <w:b/>
          <w:bCs/>
          <w:highlight w:val="white"/>
        </w:rPr>
      </w:pPr>
      <w:r w:rsidRPr="005C0FAF">
        <w:rPr>
          <w:rFonts w:ascii="Arial" w:eastAsia="Arial" w:hAnsi="Arial" w:cs="Arial"/>
          <w:b/>
          <w:bCs/>
          <w:highlight w:val="white"/>
        </w:rPr>
        <w:lastRenderedPageBreak/>
        <w:t>Model Parameters</w:t>
      </w:r>
    </w:p>
    <w:p w14:paraId="1F084184" w14:textId="77777777" w:rsidR="005C0FAF" w:rsidRPr="005C0FAF" w:rsidRDefault="005C0FAF" w:rsidP="005C0FAF">
      <w:pPr>
        <w:numPr>
          <w:ilvl w:val="0"/>
          <w:numId w:val="30"/>
        </w:numPr>
        <w:spacing w:before="240" w:after="240"/>
        <w:rPr>
          <w:rFonts w:ascii="Arial" w:eastAsia="Arial" w:hAnsi="Arial" w:cs="Arial"/>
          <w:highlight w:val="white"/>
        </w:rPr>
      </w:pPr>
      <w:r w:rsidRPr="005C0FAF">
        <w:rPr>
          <w:rFonts w:ascii="Arial" w:eastAsia="Arial" w:hAnsi="Arial" w:cs="Arial"/>
          <w:highlight w:val="white"/>
        </w:rPr>
        <w:t>Alpha (level): 0.7586 → strong influence from recent data.</w:t>
      </w:r>
    </w:p>
    <w:p w14:paraId="1AC62BB1" w14:textId="77777777" w:rsidR="005C0FAF" w:rsidRPr="005C0FAF" w:rsidRDefault="005C0FAF" w:rsidP="005C0FAF">
      <w:pPr>
        <w:numPr>
          <w:ilvl w:val="0"/>
          <w:numId w:val="30"/>
        </w:numPr>
        <w:spacing w:before="240" w:after="240"/>
        <w:rPr>
          <w:rFonts w:ascii="Arial" w:eastAsia="Arial" w:hAnsi="Arial" w:cs="Arial"/>
          <w:highlight w:val="white"/>
        </w:rPr>
      </w:pPr>
      <w:r w:rsidRPr="005C0FAF">
        <w:rPr>
          <w:rFonts w:ascii="Arial" w:eastAsia="Arial" w:hAnsi="Arial" w:cs="Arial"/>
          <w:highlight w:val="white"/>
        </w:rPr>
        <w:t>Beta (trend): 0.002 → trend evolves slowly, suggesting stability.</w:t>
      </w:r>
    </w:p>
    <w:p w14:paraId="3F86D2C8" w14:textId="77777777" w:rsidR="005C0FAF" w:rsidRPr="005C0FAF" w:rsidRDefault="005C0FAF" w:rsidP="005C0FAF">
      <w:pPr>
        <w:numPr>
          <w:ilvl w:val="0"/>
          <w:numId w:val="30"/>
        </w:numPr>
        <w:spacing w:before="240" w:after="240"/>
        <w:rPr>
          <w:rFonts w:ascii="Arial" w:eastAsia="Arial" w:hAnsi="Arial" w:cs="Arial"/>
          <w:highlight w:val="white"/>
        </w:rPr>
      </w:pPr>
      <w:r w:rsidRPr="005C0FAF">
        <w:rPr>
          <w:rFonts w:ascii="Arial" w:eastAsia="Arial" w:hAnsi="Arial" w:cs="Arial"/>
          <w:highlight w:val="white"/>
        </w:rPr>
        <w:t>Gamma (seasonality): 0.0937 → moderate seasonality effect.</w:t>
      </w:r>
    </w:p>
    <w:p w14:paraId="6E3794DD" w14:textId="621A1E35" w:rsidR="005C0FAF" w:rsidRPr="005C0FAF" w:rsidRDefault="005C0FAF" w:rsidP="005C0FAF">
      <w:pPr>
        <w:numPr>
          <w:ilvl w:val="0"/>
          <w:numId w:val="30"/>
        </w:numPr>
        <w:spacing w:before="240" w:after="240"/>
        <w:rPr>
          <w:rFonts w:ascii="Arial" w:eastAsia="Arial" w:hAnsi="Arial" w:cs="Arial"/>
          <w:highlight w:val="white"/>
        </w:rPr>
      </w:pPr>
      <w:r w:rsidRPr="005C0FAF">
        <w:rPr>
          <w:rFonts w:ascii="Arial" w:eastAsia="Arial" w:hAnsi="Arial" w:cs="Arial"/>
          <w:highlight w:val="white"/>
        </w:rPr>
        <w:t>Phi (damping): 0.9342 → trend flattens over time.</w:t>
      </w:r>
    </w:p>
    <w:p w14:paraId="6556DF43" w14:textId="77777777" w:rsidR="005C0FAF" w:rsidRPr="005C0FAF" w:rsidRDefault="005C0FAF" w:rsidP="005C0FAF">
      <w:pPr>
        <w:spacing w:before="240" w:after="240"/>
        <w:rPr>
          <w:rFonts w:ascii="Arial" w:eastAsia="Arial" w:hAnsi="Arial" w:cs="Arial"/>
          <w:b/>
          <w:bCs/>
          <w:highlight w:val="white"/>
        </w:rPr>
      </w:pPr>
      <w:r w:rsidRPr="005C0FAF">
        <w:rPr>
          <w:rFonts w:ascii="Arial" w:eastAsia="Arial" w:hAnsi="Arial" w:cs="Arial"/>
          <w:b/>
          <w:bCs/>
          <w:highlight w:val="white"/>
        </w:rPr>
        <w:t>Model Fit Metrics</w:t>
      </w:r>
    </w:p>
    <w:p w14:paraId="50C00CA4" w14:textId="77777777" w:rsidR="005C0FAF" w:rsidRPr="005C0FAF" w:rsidRDefault="005C0FAF" w:rsidP="005C0FAF">
      <w:pPr>
        <w:numPr>
          <w:ilvl w:val="0"/>
          <w:numId w:val="31"/>
        </w:numPr>
        <w:spacing w:before="240" w:after="240"/>
        <w:rPr>
          <w:rFonts w:ascii="Arial" w:eastAsia="Arial" w:hAnsi="Arial" w:cs="Arial"/>
          <w:highlight w:val="white"/>
        </w:rPr>
      </w:pPr>
      <w:r w:rsidRPr="005C0FAF">
        <w:rPr>
          <w:rFonts w:ascii="Arial" w:eastAsia="Arial" w:hAnsi="Arial" w:cs="Arial"/>
          <w:highlight w:val="white"/>
        </w:rPr>
        <w:t>RMSE: 66.99</w:t>
      </w:r>
    </w:p>
    <w:p w14:paraId="72B1E0B8" w14:textId="77777777" w:rsidR="005C0FAF" w:rsidRPr="005C0FAF" w:rsidRDefault="005C0FAF" w:rsidP="005C0FAF">
      <w:pPr>
        <w:numPr>
          <w:ilvl w:val="0"/>
          <w:numId w:val="31"/>
        </w:numPr>
        <w:spacing w:before="240" w:after="240"/>
        <w:rPr>
          <w:rFonts w:ascii="Arial" w:eastAsia="Arial" w:hAnsi="Arial" w:cs="Arial"/>
          <w:highlight w:val="white"/>
        </w:rPr>
      </w:pPr>
      <w:r w:rsidRPr="005C0FAF">
        <w:rPr>
          <w:rFonts w:ascii="Arial" w:eastAsia="Arial" w:hAnsi="Arial" w:cs="Arial"/>
          <w:highlight w:val="white"/>
        </w:rPr>
        <w:t>MAE: 50.24</w:t>
      </w:r>
    </w:p>
    <w:p w14:paraId="2D06D753" w14:textId="77777777" w:rsidR="005C0FAF" w:rsidRPr="005C0FAF" w:rsidRDefault="005C0FAF" w:rsidP="005C0FAF">
      <w:pPr>
        <w:numPr>
          <w:ilvl w:val="0"/>
          <w:numId w:val="31"/>
        </w:numPr>
        <w:spacing w:before="240" w:after="240"/>
        <w:rPr>
          <w:rFonts w:ascii="Arial" w:eastAsia="Arial" w:hAnsi="Arial" w:cs="Arial"/>
          <w:highlight w:val="white"/>
        </w:rPr>
      </w:pPr>
      <w:r w:rsidRPr="005C0FAF">
        <w:rPr>
          <w:rFonts w:ascii="Arial" w:eastAsia="Arial" w:hAnsi="Arial" w:cs="Arial"/>
          <w:highlight w:val="white"/>
        </w:rPr>
        <w:t>MAPE: 3.04%</w:t>
      </w:r>
    </w:p>
    <w:p w14:paraId="7A7F54F4" w14:textId="77777777" w:rsidR="005C0FAF" w:rsidRPr="005C0FAF" w:rsidRDefault="005C0FAF" w:rsidP="005C0FAF">
      <w:pPr>
        <w:numPr>
          <w:ilvl w:val="0"/>
          <w:numId w:val="31"/>
        </w:numPr>
        <w:spacing w:before="240" w:after="240"/>
        <w:rPr>
          <w:rFonts w:ascii="Arial" w:eastAsia="Arial" w:hAnsi="Arial" w:cs="Arial"/>
          <w:highlight w:val="white"/>
        </w:rPr>
      </w:pPr>
      <w:r w:rsidRPr="005C0FAF">
        <w:rPr>
          <w:rFonts w:ascii="Arial" w:eastAsia="Arial" w:hAnsi="Arial" w:cs="Arial"/>
          <w:highlight w:val="white"/>
        </w:rPr>
        <w:t>ACF1 (residual autocorrelation): ~0 → residuals appear uncorrelated</w:t>
      </w:r>
    </w:p>
    <w:p w14:paraId="01EB11A0" w14:textId="77777777" w:rsidR="005C0FAF" w:rsidRPr="005C0FAF" w:rsidRDefault="005C0FAF" w:rsidP="005C0FAF">
      <w:pPr>
        <w:spacing w:before="240" w:after="240"/>
        <w:rPr>
          <w:rFonts w:ascii="Arial" w:eastAsia="Arial" w:hAnsi="Arial" w:cs="Arial"/>
          <w:highlight w:val="white"/>
        </w:rPr>
      </w:pPr>
      <w:r w:rsidRPr="005C0FAF">
        <w:rPr>
          <w:rFonts w:ascii="Arial" w:eastAsia="Arial" w:hAnsi="Arial" w:cs="Arial"/>
          <w:highlight w:val="white"/>
        </w:rPr>
        <w:t>These indicate excellent model fit, with very low forecast error and well-behaved residuals.</w:t>
      </w:r>
    </w:p>
    <w:p w14:paraId="35D746E3" w14:textId="54209672" w:rsidR="00C40C48" w:rsidRDefault="00083B97" w:rsidP="00643A05">
      <w:pPr>
        <w:spacing w:before="240" w:after="240"/>
        <w:rPr>
          <w:rFonts w:ascii="Arial" w:eastAsia="Arial" w:hAnsi="Arial" w:cs="Arial"/>
          <w:b/>
          <w:bCs/>
          <w:highlight w:val="white"/>
        </w:rPr>
      </w:pPr>
      <w:r>
        <w:rPr>
          <w:noProof/>
        </w:rPr>
        <w:drawing>
          <wp:inline distT="0" distB="0" distL="0" distR="0" wp14:anchorId="01386564" wp14:editId="52FCBACB">
            <wp:extent cx="5731510" cy="3696335"/>
            <wp:effectExtent l="0" t="0" r="2540" b="0"/>
            <wp:docPr id="1055993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93129" name=""/>
                    <pic:cNvPicPr/>
                  </pic:nvPicPr>
                  <pic:blipFill>
                    <a:blip r:embed="rId13"/>
                    <a:stretch>
                      <a:fillRect/>
                    </a:stretch>
                  </pic:blipFill>
                  <pic:spPr>
                    <a:xfrm>
                      <a:off x="0" y="0"/>
                      <a:ext cx="5731510" cy="3696335"/>
                    </a:xfrm>
                    <a:prstGeom prst="rect">
                      <a:avLst/>
                    </a:prstGeom>
                  </pic:spPr>
                </pic:pic>
              </a:graphicData>
            </a:graphic>
          </wp:inline>
        </w:drawing>
      </w:r>
    </w:p>
    <w:p w14:paraId="6AA85DDA" w14:textId="77777777" w:rsidR="00083B97" w:rsidRDefault="00083B97" w:rsidP="00643A05">
      <w:pPr>
        <w:spacing w:before="240" w:after="240"/>
        <w:rPr>
          <w:rFonts w:ascii="Arial" w:eastAsia="Arial" w:hAnsi="Arial" w:cs="Arial"/>
          <w:b/>
          <w:bCs/>
          <w:highlight w:val="white"/>
        </w:rPr>
      </w:pPr>
    </w:p>
    <w:p w14:paraId="2BA53021" w14:textId="12E3DAEB" w:rsidR="00083B97" w:rsidRDefault="00083B97" w:rsidP="00643A05">
      <w:pPr>
        <w:spacing w:before="240" w:after="240"/>
        <w:rPr>
          <w:rFonts w:ascii="Arial" w:eastAsia="Arial" w:hAnsi="Arial" w:cs="Arial"/>
          <w:b/>
          <w:bCs/>
          <w:highlight w:val="white"/>
        </w:rPr>
      </w:pPr>
      <w:r>
        <w:rPr>
          <w:noProof/>
        </w:rPr>
        <w:lastRenderedPageBreak/>
        <w:drawing>
          <wp:inline distT="0" distB="0" distL="0" distR="0" wp14:anchorId="4A52120F" wp14:editId="18A1F190">
            <wp:extent cx="5731510" cy="3606165"/>
            <wp:effectExtent l="0" t="0" r="2540" b="0"/>
            <wp:docPr id="2062719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19657" name=""/>
                    <pic:cNvPicPr/>
                  </pic:nvPicPr>
                  <pic:blipFill>
                    <a:blip r:embed="rId14"/>
                    <a:stretch>
                      <a:fillRect/>
                    </a:stretch>
                  </pic:blipFill>
                  <pic:spPr>
                    <a:xfrm>
                      <a:off x="0" y="0"/>
                      <a:ext cx="5731510" cy="3606165"/>
                    </a:xfrm>
                    <a:prstGeom prst="rect">
                      <a:avLst/>
                    </a:prstGeom>
                  </pic:spPr>
                </pic:pic>
              </a:graphicData>
            </a:graphic>
          </wp:inline>
        </w:drawing>
      </w:r>
    </w:p>
    <w:p w14:paraId="55D1EE1B" w14:textId="77777777" w:rsidR="00E77775" w:rsidRPr="00E77775" w:rsidRDefault="00E77775" w:rsidP="00E77775">
      <w:pPr>
        <w:rPr>
          <w:b/>
          <w:bCs/>
          <w:u w:val="single"/>
        </w:rPr>
      </w:pPr>
      <w:r w:rsidRPr="00E77775">
        <w:rPr>
          <w:b/>
          <w:bCs/>
          <w:u w:val="single"/>
        </w:rPr>
        <w:t>Figure: Holt-Winters 2-Week Forecast (Zoomed In)</w:t>
      </w:r>
    </w:p>
    <w:p w14:paraId="71A85F2B" w14:textId="77777777" w:rsidR="00E77775" w:rsidRPr="00E77775" w:rsidRDefault="00E77775" w:rsidP="00E77775">
      <w:r w:rsidRPr="00E77775">
        <w:t>The plot shows the forecasted hourly cloud usage for a 2-week horizon using the Holt-Winters exponential smoothing model. The forecast captures:</w:t>
      </w:r>
    </w:p>
    <w:p w14:paraId="6357DAE5" w14:textId="77777777" w:rsidR="00E77775" w:rsidRPr="00E77775" w:rsidRDefault="00E77775" w:rsidP="00E77775">
      <w:pPr>
        <w:numPr>
          <w:ilvl w:val="0"/>
          <w:numId w:val="32"/>
        </w:numPr>
      </w:pPr>
      <w:r w:rsidRPr="00E77775">
        <w:t>Strong daily cycles, with sharp peaks and valleys that repeat every 24 hours.</w:t>
      </w:r>
    </w:p>
    <w:p w14:paraId="3C758125" w14:textId="77777777" w:rsidR="00E77775" w:rsidRPr="00E77775" w:rsidRDefault="00E77775" w:rsidP="00E77775">
      <w:pPr>
        <w:numPr>
          <w:ilvl w:val="0"/>
          <w:numId w:val="32"/>
        </w:numPr>
      </w:pPr>
      <w:r w:rsidRPr="00E77775">
        <w:t>A consistent pattern, indicating stable short-term demand fluctuations.</w:t>
      </w:r>
    </w:p>
    <w:p w14:paraId="02E84F3F" w14:textId="77777777" w:rsidR="00E77775" w:rsidRPr="00E77775" w:rsidRDefault="00E77775" w:rsidP="00E77775">
      <w:pPr>
        <w:numPr>
          <w:ilvl w:val="0"/>
          <w:numId w:val="32"/>
        </w:numPr>
      </w:pPr>
      <w:r w:rsidRPr="00E77775">
        <w:t>The amplitude of fluctuations remains relatively stable, reflecting multiplicative seasonality in the ETS model.</w:t>
      </w:r>
    </w:p>
    <w:p w14:paraId="2534DF75" w14:textId="77777777" w:rsidR="00E77775" w:rsidRPr="00E77775" w:rsidRDefault="00E77775" w:rsidP="00E77775">
      <w:r w:rsidRPr="00E77775">
        <w:t>This forecast is suitable for short-term operational planning, such as autoscaling or resource reservation, and provides a high-resolution view of expected hourly demand.</w:t>
      </w:r>
    </w:p>
    <w:p w14:paraId="614D70DB" w14:textId="77777777" w:rsidR="00643A05" w:rsidRDefault="00643A05" w:rsidP="0065717A">
      <w:pPr>
        <w:rPr>
          <w:b/>
          <w:bCs/>
          <w:u w:val="single"/>
        </w:rPr>
      </w:pPr>
    </w:p>
    <w:p w14:paraId="6FDF95DA" w14:textId="6F5D1722" w:rsidR="00FA0D02" w:rsidRPr="00FA0D02" w:rsidRDefault="00FA0D02" w:rsidP="0065717A">
      <w:pPr>
        <w:rPr>
          <w:b/>
          <w:bCs/>
          <w:u w:val="single"/>
        </w:rPr>
      </w:pPr>
      <w:r w:rsidRPr="00FA0D02">
        <w:rPr>
          <w:b/>
          <w:bCs/>
          <w:u w:val="single"/>
        </w:rPr>
        <w:t>Regression Model</w:t>
      </w:r>
    </w:p>
    <w:p w14:paraId="2FB04508" w14:textId="72D03782" w:rsidR="00B079E7" w:rsidRDefault="00B079E7" w:rsidP="00B079E7">
      <w:pPr>
        <w:spacing w:line="308" w:lineRule="auto"/>
        <w:rPr>
          <w:b/>
        </w:rPr>
      </w:pPr>
      <w:r>
        <w:rPr>
          <w:color w:val="000000"/>
          <w:highlight w:val="white"/>
        </w:rPr>
        <w:t xml:space="preserve">We selected </w:t>
      </w:r>
      <w:r>
        <w:rPr>
          <w:color w:val="000000"/>
        </w:rPr>
        <w:t xml:space="preserve">Regression Model </w:t>
      </w:r>
      <w:r>
        <w:rPr>
          <w:color w:val="000000"/>
        </w:rPr>
        <w:t>with</w:t>
      </w:r>
      <w:r>
        <w:rPr>
          <w:color w:val="000000"/>
        </w:rPr>
        <w:t xml:space="preserve"> Linear Trend + Seasonality</w:t>
      </w:r>
      <w:r>
        <w:rPr>
          <w:color w:val="000000"/>
          <w:highlight w:val="white"/>
        </w:rPr>
        <w:t xml:space="preserve"> </w:t>
      </w:r>
      <w:r>
        <w:rPr>
          <w:color w:val="000000"/>
          <w:highlight w:val="white"/>
        </w:rPr>
        <w:t xml:space="preserve">because the </w:t>
      </w:r>
      <w:r>
        <w:rPr>
          <w:color w:val="000000"/>
          <w:highlight w:val="white"/>
        </w:rPr>
        <w:t xml:space="preserve">model </w:t>
      </w:r>
      <w:r>
        <w:rPr>
          <w:color w:val="000000"/>
          <w:highlight w:val="white"/>
        </w:rPr>
        <w:t>includes</w:t>
      </w:r>
      <w:r>
        <w:rPr>
          <w:color w:val="000000"/>
          <w:highlight w:val="white"/>
        </w:rPr>
        <w:t xml:space="preserve"> both trend and seasonality, which matches the nature of our dataset. </w:t>
      </w:r>
      <w:r>
        <w:rPr>
          <w:color w:val="000000"/>
          <w:highlight w:val="white"/>
        </w:rPr>
        <w:t>Hence,</w:t>
      </w:r>
      <w:r>
        <w:rPr>
          <w:color w:val="000000"/>
          <w:highlight w:val="white"/>
        </w:rPr>
        <w:t xml:space="preserve"> we can better forecast the </w:t>
      </w:r>
      <w:r>
        <w:rPr>
          <w:color w:val="000000"/>
          <w:highlight w:val="white"/>
        </w:rPr>
        <w:t>future cloud demand</w:t>
      </w:r>
      <w:r>
        <w:rPr>
          <w:color w:val="000000"/>
        </w:rPr>
        <w:t>.</w:t>
      </w:r>
    </w:p>
    <w:p w14:paraId="7EBDDF0B" w14:textId="18093384" w:rsidR="00B079E7" w:rsidRDefault="00B158A7" w:rsidP="0065717A">
      <w:pPr>
        <w:rPr>
          <w:b/>
          <w:bCs/>
        </w:rPr>
      </w:pPr>
      <w:r>
        <w:rPr>
          <w:noProof/>
        </w:rPr>
        <w:lastRenderedPageBreak/>
        <w:drawing>
          <wp:inline distT="0" distB="0" distL="0" distR="0" wp14:anchorId="340A099F" wp14:editId="27CB214B">
            <wp:extent cx="5731510" cy="6798310"/>
            <wp:effectExtent l="0" t="0" r="2540" b="2540"/>
            <wp:docPr id="1467135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135678" name=""/>
                    <pic:cNvPicPr/>
                  </pic:nvPicPr>
                  <pic:blipFill>
                    <a:blip r:embed="rId15"/>
                    <a:stretch>
                      <a:fillRect/>
                    </a:stretch>
                  </pic:blipFill>
                  <pic:spPr>
                    <a:xfrm>
                      <a:off x="0" y="0"/>
                      <a:ext cx="5731510" cy="6798310"/>
                    </a:xfrm>
                    <a:prstGeom prst="rect">
                      <a:avLst/>
                    </a:prstGeom>
                  </pic:spPr>
                </pic:pic>
              </a:graphicData>
            </a:graphic>
          </wp:inline>
        </w:drawing>
      </w:r>
    </w:p>
    <w:p w14:paraId="27E89DE4" w14:textId="77777777" w:rsidR="00A71489" w:rsidRPr="00A71489" w:rsidRDefault="00A71489" w:rsidP="00A71489">
      <w:pPr>
        <w:rPr>
          <w:b/>
          <w:bCs/>
        </w:rPr>
      </w:pPr>
      <w:r w:rsidRPr="00A71489">
        <w:rPr>
          <w:b/>
          <w:bCs/>
        </w:rPr>
        <w:t>1. Predictor Variables in the Model</w:t>
      </w:r>
    </w:p>
    <w:p w14:paraId="21FE0175" w14:textId="6F49C714" w:rsidR="00A71489" w:rsidRPr="00A71489" w:rsidRDefault="00A71489" w:rsidP="00A71489">
      <w:r w:rsidRPr="00A71489">
        <w:t>The</w:t>
      </w:r>
      <w:r w:rsidRPr="00A71489">
        <w:t xml:space="preserve"> regression model includes the following predictors:</w:t>
      </w:r>
    </w:p>
    <w:p w14:paraId="288A9FE0" w14:textId="77777777" w:rsidR="00A71489" w:rsidRPr="00A71489" w:rsidRDefault="00A71489" w:rsidP="00A71489">
      <w:pPr>
        <w:numPr>
          <w:ilvl w:val="0"/>
          <w:numId w:val="33"/>
        </w:numPr>
      </w:pPr>
      <w:r w:rsidRPr="00A71489">
        <w:t>Intercept: The baseline level of usage when all other variables are zero.</w:t>
      </w:r>
    </w:p>
    <w:p w14:paraId="69241AF5" w14:textId="77777777" w:rsidR="00A71489" w:rsidRPr="00A71489" w:rsidRDefault="00A71489" w:rsidP="00A71489">
      <w:pPr>
        <w:numPr>
          <w:ilvl w:val="0"/>
          <w:numId w:val="33"/>
        </w:numPr>
      </w:pPr>
      <w:r w:rsidRPr="00A71489">
        <w:t>trend: A numeric variable that increases linearly over time, capturing the long-term upward growth in cloud usage.</w:t>
      </w:r>
    </w:p>
    <w:p w14:paraId="292B06E4" w14:textId="77777777" w:rsidR="00A71489" w:rsidRPr="00A71489" w:rsidRDefault="00A71489" w:rsidP="00A71489">
      <w:pPr>
        <w:numPr>
          <w:ilvl w:val="0"/>
          <w:numId w:val="33"/>
        </w:numPr>
      </w:pPr>
      <w:r w:rsidRPr="00A71489">
        <w:t>season2 to season24: These are dummy variables representing hourly seasonality, since you set frequency = 24.</w:t>
      </w:r>
    </w:p>
    <w:p w14:paraId="72B42327" w14:textId="504C08B8" w:rsidR="00A71489" w:rsidRDefault="00A71489" w:rsidP="00A71489">
      <w:r w:rsidRPr="00A71489">
        <w:lastRenderedPageBreak/>
        <w:t xml:space="preserve">Because there are 24 hours in a day and </w:t>
      </w:r>
      <w:r w:rsidRPr="00A71489">
        <w:t>we</w:t>
      </w:r>
      <w:r w:rsidRPr="00A71489">
        <w:t>’re modeling seasonal effects, R creates 23 dummy variables for hours 2 to 24. Hour 1 is absorbed into the intercept to avoid multicollinearity (the dummy variable trap).</w:t>
      </w:r>
    </w:p>
    <w:p w14:paraId="78410D61" w14:textId="77777777" w:rsidR="00A71489" w:rsidRPr="00A71489" w:rsidRDefault="00A71489" w:rsidP="00A71489">
      <w:pPr>
        <w:rPr>
          <w:b/>
          <w:bCs/>
        </w:rPr>
      </w:pPr>
      <w:r w:rsidRPr="00A71489">
        <w:rPr>
          <w:b/>
          <w:bCs/>
        </w:rPr>
        <w:t>2. Understanding Dummy Variables for Seasonality</w:t>
      </w:r>
    </w:p>
    <w:p w14:paraId="72AB2E0F" w14:textId="77777777" w:rsidR="00A71489" w:rsidRPr="00A71489" w:rsidRDefault="00A71489" w:rsidP="00A71489">
      <w:pPr>
        <w:numPr>
          <w:ilvl w:val="0"/>
          <w:numId w:val="34"/>
        </w:numPr>
      </w:pPr>
      <w:r w:rsidRPr="00A71489">
        <w:t>season2, season3, ..., season24 represent the effect of each hour of the day on usage, relative to season1 (baseline hour).</w:t>
      </w:r>
    </w:p>
    <w:p w14:paraId="2C12DDFA" w14:textId="77777777" w:rsidR="00A71489" w:rsidRPr="00A71489" w:rsidRDefault="00A71489" w:rsidP="00A71489">
      <w:pPr>
        <w:numPr>
          <w:ilvl w:val="0"/>
          <w:numId w:val="34"/>
        </w:numPr>
      </w:pPr>
      <w:r w:rsidRPr="00A71489">
        <w:t>For example:</w:t>
      </w:r>
    </w:p>
    <w:p w14:paraId="6ADA8248" w14:textId="77777777" w:rsidR="00A71489" w:rsidRPr="00A71489" w:rsidRDefault="00A71489" w:rsidP="00A71489">
      <w:pPr>
        <w:numPr>
          <w:ilvl w:val="1"/>
          <w:numId w:val="34"/>
        </w:numPr>
      </w:pPr>
      <w:r w:rsidRPr="00A71489">
        <w:t>If season7 has a high positive coefficient, that means usage tends to spike during hour 7 (e.g., 6–7 AM) compared to hour 1.</w:t>
      </w:r>
    </w:p>
    <w:p w14:paraId="5BC4E26A" w14:textId="77777777" w:rsidR="00A71489" w:rsidRPr="00A71489" w:rsidRDefault="00A71489" w:rsidP="00A71489">
      <w:pPr>
        <w:numPr>
          <w:ilvl w:val="1"/>
          <w:numId w:val="34"/>
        </w:numPr>
      </w:pPr>
      <w:r w:rsidRPr="00A71489">
        <w:t>If season20 has a negative coefficient, usage during that hour is typically lower than the baseline.</w:t>
      </w:r>
    </w:p>
    <w:p w14:paraId="2B2EE9D4" w14:textId="77777777" w:rsidR="00A71489" w:rsidRPr="00A71489" w:rsidRDefault="00A71489" w:rsidP="00A71489">
      <w:r w:rsidRPr="00A71489">
        <w:t xml:space="preserve">These dummies allow the model to capture </w:t>
      </w:r>
      <w:r w:rsidRPr="00A71489">
        <w:rPr>
          <w:b/>
          <w:bCs/>
        </w:rPr>
        <w:t>recurring daily fluctuations</w:t>
      </w:r>
      <w:r w:rsidRPr="00A71489">
        <w:t xml:space="preserve"> in cloud demand.</w:t>
      </w:r>
    </w:p>
    <w:p w14:paraId="2C54CA2A" w14:textId="77777777" w:rsidR="00A71489" w:rsidRPr="00A71489" w:rsidRDefault="00A71489" w:rsidP="00A71489">
      <w:pPr>
        <w:rPr>
          <w:b/>
          <w:bCs/>
        </w:rPr>
      </w:pPr>
      <w:r w:rsidRPr="00A71489">
        <w:rPr>
          <w:b/>
          <w:bCs/>
        </w:rPr>
        <w:t>3. R-squared and Adjusted R-squared</w:t>
      </w:r>
    </w:p>
    <w:p w14:paraId="4BDC8AD8" w14:textId="77777777" w:rsidR="00A71489" w:rsidRPr="00A71489" w:rsidRDefault="00A71489" w:rsidP="00A71489">
      <w:pPr>
        <w:numPr>
          <w:ilvl w:val="0"/>
          <w:numId w:val="35"/>
        </w:numPr>
      </w:pPr>
      <w:r w:rsidRPr="00A71489">
        <w:rPr>
          <w:b/>
          <w:bCs/>
        </w:rPr>
        <w:t>Multiple R-squared: 0.8294</w:t>
      </w:r>
      <w:r w:rsidRPr="00A71489">
        <w:br/>
        <w:t xml:space="preserve">→ About </w:t>
      </w:r>
      <w:r w:rsidRPr="00A71489">
        <w:rPr>
          <w:b/>
          <w:bCs/>
        </w:rPr>
        <w:t>82.94% of the variance</w:t>
      </w:r>
      <w:r w:rsidRPr="00A71489">
        <w:t xml:space="preserve"> in hourly usage is explained by the trend and seasonal predictors.</w:t>
      </w:r>
    </w:p>
    <w:p w14:paraId="66C75549" w14:textId="77777777" w:rsidR="00A71489" w:rsidRPr="00A71489" w:rsidRDefault="00A71489" w:rsidP="00A71489">
      <w:pPr>
        <w:numPr>
          <w:ilvl w:val="0"/>
          <w:numId w:val="35"/>
        </w:numPr>
      </w:pPr>
      <w:r w:rsidRPr="00A71489">
        <w:rPr>
          <w:b/>
          <w:bCs/>
        </w:rPr>
        <w:t>Adjusted R-squared: 0.8292</w:t>
      </w:r>
      <w:r w:rsidRPr="00A71489">
        <w:br/>
        <w:t xml:space="preserve">→ Slightly penalized for the number of predictors, but still </w:t>
      </w:r>
      <w:r w:rsidRPr="00A71489">
        <w:rPr>
          <w:b/>
          <w:bCs/>
        </w:rPr>
        <w:t>very strong</w:t>
      </w:r>
      <w:r w:rsidRPr="00A71489">
        <w:t>, indicating that your predictors are meaningful and not overfitting.</w:t>
      </w:r>
    </w:p>
    <w:p w14:paraId="081FC30A" w14:textId="77777777" w:rsidR="00A71489" w:rsidRDefault="00A71489" w:rsidP="00A71489">
      <w:r w:rsidRPr="00A71489">
        <w:t>A value this high confirms that your model captures the underlying structure well, especially given the large sample size (~25,000 hourly records).</w:t>
      </w:r>
    </w:p>
    <w:p w14:paraId="44E272FE" w14:textId="77777777" w:rsidR="00A71489" w:rsidRPr="00A71489" w:rsidRDefault="00A71489" w:rsidP="00A71489">
      <w:pPr>
        <w:rPr>
          <w:b/>
          <w:bCs/>
        </w:rPr>
      </w:pPr>
      <w:r w:rsidRPr="00A71489">
        <w:rPr>
          <w:b/>
          <w:bCs/>
        </w:rPr>
        <w:t>4. p-values and Significance</w:t>
      </w:r>
    </w:p>
    <w:p w14:paraId="3E625F21" w14:textId="5F9D42DE" w:rsidR="00A71489" w:rsidRPr="00A71489" w:rsidRDefault="00A71489" w:rsidP="00A71489">
      <w:pPr>
        <w:numPr>
          <w:ilvl w:val="0"/>
          <w:numId w:val="36"/>
        </w:numPr>
      </w:pPr>
      <w:r w:rsidRPr="00A71489">
        <w:rPr>
          <w:b/>
          <w:bCs/>
        </w:rPr>
        <w:t>p-values &lt; 0.05</w:t>
      </w:r>
      <w:r w:rsidRPr="00A71489">
        <w:t xml:space="preserve"> (and especially &lt; 0.001) indicate that the coefficient is statistically significant i.e., it likely has a true impact.</w:t>
      </w:r>
    </w:p>
    <w:p w14:paraId="5EE83B32" w14:textId="573D240F" w:rsidR="00A71489" w:rsidRPr="00A71489" w:rsidRDefault="00A71489" w:rsidP="00A71489">
      <w:pPr>
        <w:numPr>
          <w:ilvl w:val="0"/>
          <w:numId w:val="36"/>
        </w:numPr>
      </w:pPr>
      <w:r w:rsidRPr="00A71489">
        <w:t>In output:</w:t>
      </w:r>
    </w:p>
    <w:p w14:paraId="0E33CE93" w14:textId="77777777" w:rsidR="00A71489" w:rsidRPr="00A71489" w:rsidRDefault="00A71489" w:rsidP="00A71489">
      <w:pPr>
        <w:numPr>
          <w:ilvl w:val="1"/>
          <w:numId w:val="36"/>
        </w:numPr>
      </w:pPr>
      <w:r w:rsidRPr="00A71489">
        <w:t xml:space="preserve">All trend and most seasonX coefficients are </w:t>
      </w:r>
      <w:r w:rsidRPr="00A71489">
        <w:rPr>
          <w:b/>
          <w:bCs/>
        </w:rPr>
        <w:t>highly significant (p &lt; 2e-16)</w:t>
      </w:r>
      <w:r w:rsidRPr="00A71489">
        <w:t>.</w:t>
      </w:r>
    </w:p>
    <w:p w14:paraId="748895F8" w14:textId="3E19DE7D" w:rsidR="00A71489" w:rsidRDefault="00A71489" w:rsidP="00A71489">
      <w:pPr>
        <w:numPr>
          <w:ilvl w:val="1"/>
          <w:numId w:val="36"/>
        </w:numPr>
      </w:pPr>
      <w:r w:rsidRPr="00A71489">
        <w:t>A few, like season2, are marginal (p &gt; 0.05), suggesting that hour may not differ meaningfully from the baseline</w:t>
      </w:r>
      <w:r>
        <w:t>.</w:t>
      </w:r>
    </w:p>
    <w:p w14:paraId="358C0233" w14:textId="70A01CCA" w:rsidR="00A71489" w:rsidRDefault="00AF527C" w:rsidP="00A71489">
      <w:r>
        <w:rPr>
          <w:noProof/>
        </w:rPr>
        <w:lastRenderedPageBreak/>
        <w:drawing>
          <wp:inline distT="0" distB="0" distL="0" distR="0" wp14:anchorId="497D5AE2" wp14:editId="1B3118A4">
            <wp:extent cx="5731510" cy="3390900"/>
            <wp:effectExtent l="0" t="0" r="2540" b="0"/>
            <wp:docPr id="1939856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56116" name=""/>
                    <pic:cNvPicPr/>
                  </pic:nvPicPr>
                  <pic:blipFill>
                    <a:blip r:embed="rId16"/>
                    <a:stretch>
                      <a:fillRect/>
                    </a:stretch>
                  </pic:blipFill>
                  <pic:spPr>
                    <a:xfrm>
                      <a:off x="0" y="0"/>
                      <a:ext cx="5731510" cy="3390900"/>
                    </a:xfrm>
                    <a:prstGeom prst="rect">
                      <a:avLst/>
                    </a:prstGeom>
                  </pic:spPr>
                </pic:pic>
              </a:graphicData>
            </a:graphic>
          </wp:inline>
        </w:drawing>
      </w:r>
    </w:p>
    <w:p w14:paraId="0994DDFE" w14:textId="04D0FF70" w:rsidR="002001BB" w:rsidRDefault="00AF527C" w:rsidP="00A71489">
      <w:r>
        <w:t>Above plot shows linear regression (trend + seasonality) model forecast on validation data.</w:t>
      </w:r>
    </w:p>
    <w:p w14:paraId="2A9CB5A1" w14:textId="253F9124" w:rsidR="008217F2" w:rsidRDefault="008217F2" w:rsidP="00A71489">
      <w:r>
        <w:rPr>
          <w:noProof/>
        </w:rPr>
        <w:drawing>
          <wp:inline distT="0" distB="0" distL="0" distR="0" wp14:anchorId="12AFE4E1" wp14:editId="60261AF0">
            <wp:extent cx="4480560" cy="4463610"/>
            <wp:effectExtent l="0" t="0" r="0" b="0"/>
            <wp:docPr id="183447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73247" name=""/>
                    <pic:cNvPicPr/>
                  </pic:nvPicPr>
                  <pic:blipFill>
                    <a:blip r:embed="rId17"/>
                    <a:stretch>
                      <a:fillRect/>
                    </a:stretch>
                  </pic:blipFill>
                  <pic:spPr>
                    <a:xfrm>
                      <a:off x="0" y="0"/>
                      <a:ext cx="4500689" cy="4483663"/>
                    </a:xfrm>
                    <a:prstGeom prst="rect">
                      <a:avLst/>
                    </a:prstGeom>
                  </pic:spPr>
                </pic:pic>
              </a:graphicData>
            </a:graphic>
          </wp:inline>
        </w:drawing>
      </w:r>
    </w:p>
    <w:p w14:paraId="42C6545E" w14:textId="77777777" w:rsidR="002001BB" w:rsidRDefault="002001BB" w:rsidP="00A71489"/>
    <w:p w14:paraId="0A580596" w14:textId="0DBE921B" w:rsidR="008217F2" w:rsidRPr="008217F2" w:rsidRDefault="008217F2" w:rsidP="008217F2">
      <w:pPr>
        <w:rPr>
          <w:b/>
          <w:bCs/>
        </w:rPr>
      </w:pPr>
      <w:r w:rsidRPr="008217F2">
        <w:rPr>
          <w:b/>
          <w:bCs/>
        </w:rPr>
        <w:lastRenderedPageBreak/>
        <w:t>Model Fit Summary – Linear Regression (Trend + Seasonality)</w:t>
      </w:r>
      <w:r>
        <w:rPr>
          <w:b/>
          <w:bCs/>
        </w:rPr>
        <w:t xml:space="preserve"> full data </w:t>
      </w:r>
    </w:p>
    <w:p w14:paraId="6DDB0290" w14:textId="77777777" w:rsidR="008217F2" w:rsidRPr="008217F2" w:rsidRDefault="008217F2" w:rsidP="008217F2">
      <w:pPr>
        <w:numPr>
          <w:ilvl w:val="0"/>
          <w:numId w:val="37"/>
        </w:numPr>
      </w:pPr>
      <w:r w:rsidRPr="008217F2">
        <w:rPr>
          <w:b/>
          <w:bCs/>
        </w:rPr>
        <w:t>Adjusted R-squared: 0.8317</w:t>
      </w:r>
      <w:r w:rsidRPr="008217F2">
        <w:br/>
        <w:t xml:space="preserve">This means approximately </w:t>
      </w:r>
      <w:r w:rsidRPr="008217F2">
        <w:rPr>
          <w:b/>
          <w:bCs/>
        </w:rPr>
        <w:t>83.17% of the variation</w:t>
      </w:r>
      <w:r w:rsidRPr="008217F2">
        <w:t xml:space="preserve"> in normalized hourly cloud usage is explained by the linear trend and seasonal (hour-of-day) components. This reflects a </w:t>
      </w:r>
      <w:r w:rsidRPr="008217F2">
        <w:rPr>
          <w:b/>
          <w:bCs/>
        </w:rPr>
        <w:t>very strong model fit</w:t>
      </w:r>
      <w:r w:rsidRPr="008217F2">
        <w:t>, especially for time series data.</w:t>
      </w:r>
    </w:p>
    <w:p w14:paraId="05FE3B90" w14:textId="77777777" w:rsidR="008217F2" w:rsidRDefault="008217F2" w:rsidP="008217F2">
      <w:pPr>
        <w:numPr>
          <w:ilvl w:val="0"/>
          <w:numId w:val="37"/>
        </w:numPr>
      </w:pPr>
      <w:r w:rsidRPr="008217F2">
        <w:rPr>
          <w:b/>
          <w:bCs/>
        </w:rPr>
        <w:t>p-value: &lt; 2.2e-16</w:t>
      </w:r>
      <w:r w:rsidRPr="008217F2">
        <w:br/>
        <w:t xml:space="preserve">The model’s overall </w:t>
      </w:r>
      <w:r w:rsidRPr="008217F2">
        <w:rPr>
          <w:b/>
          <w:bCs/>
        </w:rPr>
        <w:t>F-statistic is highly significant</w:t>
      </w:r>
      <w:r w:rsidRPr="008217F2">
        <w:t>, indicating that the combination of predictors (</w:t>
      </w:r>
      <w:r w:rsidRPr="008217F2">
        <w:rPr>
          <w:b/>
          <w:bCs/>
        </w:rPr>
        <w:t>trend and seasonality</w:t>
      </w:r>
      <w:r w:rsidRPr="008217F2">
        <w:t xml:space="preserve">) </w:t>
      </w:r>
      <w:r w:rsidRPr="008217F2">
        <w:rPr>
          <w:b/>
          <w:bCs/>
        </w:rPr>
        <w:t>significantly explains</w:t>
      </w:r>
      <w:r w:rsidRPr="008217F2">
        <w:t xml:space="preserve"> the variation in the data. This confirms that the model is statistically meaningful.</w:t>
      </w:r>
    </w:p>
    <w:p w14:paraId="780B5280" w14:textId="7A91A94A" w:rsidR="00A71489" w:rsidRDefault="002001BB" w:rsidP="0065717A">
      <w:pPr>
        <w:rPr>
          <w:b/>
          <w:bCs/>
        </w:rPr>
      </w:pPr>
      <w:r>
        <w:rPr>
          <w:noProof/>
        </w:rPr>
        <w:drawing>
          <wp:inline distT="0" distB="0" distL="0" distR="0" wp14:anchorId="41186622" wp14:editId="6421DB76">
            <wp:extent cx="5731510" cy="3753485"/>
            <wp:effectExtent l="0" t="0" r="2540" b="0"/>
            <wp:docPr id="2029085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85804" name=""/>
                    <pic:cNvPicPr/>
                  </pic:nvPicPr>
                  <pic:blipFill>
                    <a:blip r:embed="rId18"/>
                    <a:stretch>
                      <a:fillRect/>
                    </a:stretch>
                  </pic:blipFill>
                  <pic:spPr>
                    <a:xfrm>
                      <a:off x="0" y="0"/>
                      <a:ext cx="5731510" cy="3753485"/>
                    </a:xfrm>
                    <a:prstGeom prst="rect">
                      <a:avLst/>
                    </a:prstGeom>
                  </pic:spPr>
                </pic:pic>
              </a:graphicData>
            </a:graphic>
          </wp:inline>
        </w:drawing>
      </w:r>
    </w:p>
    <w:p w14:paraId="708BCF3E" w14:textId="77777777" w:rsidR="0065717A" w:rsidRPr="00A94A21" w:rsidRDefault="0065717A" w:rsidP="0065717A">
      <w:pPr>
        <w:rPr>
          <w:b/>
          <w:bCs/>
        </w:rPr>
      </w:pPr>
    </w:p>
    <w:p w14:paraId="25CC0519" w14:textId="577E868F" w:rsidR="002001BB" w:rsidRDefault="002001BB" w:rsidP="002001BB">
      <w:r>
        <w:t xml:space="preserve">Above plot shows linear regression (trend + seasonality) model forecast on </w:t>
      </w:r>
      <w:r>
        <w:t xml:space="preserve">Future ( 2 weeks) </w:t>
      </w:r>
    </w:p>
    <w:p w14:paraId="35A39B97" w14:textId="5A90FD27" w:rsidR="002001BB" w:rsidRDefault="002001BB" w:rsidP="002001BB">
      <w:r>
        <w:rPr>
          <w:noProof/>
        </w:rPr>
        <w:lastRenderedPageBreak/>
        <w:drawing>
          <wp:inline distT="0" distB="0" distL="0" distR="0" wp14:anchorId="074C9A1D" wp14:editId="491C232E">
            <wp:extent cx="5731510" cy="3747135"/>
            <wp:effectExtent l="0" t="0" r="2540" b="5715"/>
            <wp:docPr id="1400968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68069" name=""/>
                    <pic:cNvPicPr/>
                  </pic:nvPicPr>
                  <pic:blipFill>
                    <a:blip r:embed="rId19"/>
                    <a:stretch>
                      <a:fillRect/>
                    </a:stretch>
                  </pic:blipFill>
                  <pic:spPr>
                    <a:xfrm>
                      <a:off x="0" y="0"/>
                      <a:ext cx="5731510" cy="3747135"/>
                    </a:xfrm>
                    <a:prstGeom prst="rect">
                      <a:avLst/>
                    </a:prstGeom>
                  </pic:spPr>
                </pic:pic>
              </a:graphicData>
            </a:graphic>
          </wp:inline>
        </w:drawing>
      </w:r>
    </w:p>
    <w:p w14:paraId="35BAD5DF" w14:textId="77777777" w:rsidR="00BA34C7" w:rsidRPr="00BA34C7" w:rsidRDefault="00BA34C7" w:rsidP="00BA34C7">
      <w:pPr>
        <w:rPr>
          <w:b/>
          <w:bCs/>
        </w:rPr>
      </w:pPr>
      <w:r w:rsidRPr="00BA34C7">
        <w:rPr>
          <w:b/>
          <w:bCs/>
        </w:rPr>
        <w:t>Figure: Zoomed-In Linear Model 2-Week Forecast</w:t>
      </w:r>
    </w:p>
    <w:p w14:paraId="5BABAB8B" w14:textId="77777777" w:rsidR="00BA34C7" w:rsidRPr="00BA34C7" w:rsidRDefault="00BA34C7" w:rsidP="00BA34C7">
      <w:r w:rsidRPr="00BA34C7">
        <w:t xml:space="preserve">This plot presents the </w:t>
      </w:r>
      <w:r w:rsidRPr="00BA34C7">
        <w:rPr>
          <w:b/>
          <w:bCs/>
        </w:rPr>
        <w:t>hourly cloud usage forecast</w:t>
      </w:r>
      <w:r w:rsidRPr="00BA34C7">
        <w:t xml:space="preserve"> over a 2-week period, generated using a </w:t>
      </w:r>
      <w:r w:rsidRPr="00BA34C7">
        <w:rPr>
          <w:b/>
          <w:bCs/>
        </w:rPr>
        <w:t>linear regression model with trend and seasonal components</w:t>
      </w:r>
      <w:r w:rsidRPr="00BA34C7">
        <w:t>.</w:t>
      </w:r>
    </w:p>
    <w:p w14:paraId="63E0E409" w14:textId="77777777" w:rsidR="00BA34C7" w:rsidRPr="00BA34C7" w:rsidRDefault="00BA34C7" w:rsidP="00BA34C7">
      <w:r w:rsidRPr="00BA34C7">
        <w:rPr>
          <w:b/>
          <w:bCs/>
        </w:rPr>
        <w:t>Key observations:</w:t>
      </w:r>
    </w:p>
    <w:p w14:paraId="459926BA" w14:textId="77777777" w:rsidR="00BA34C7" w:rsidRPr="00BA34C7" w:rsidRDefault="00BA34C7" w:rsidP="00BA34C7">
      <w:pPr>
        <w:numPr>
          <w:ilvl w:val="0"/>
          <w:numId w:val="38"/>
        </w:numPr>
      </w:pPr>
      <w:r w:rsidRPr="00BA34C7">
        <w:t xml:space="preserve">The model captures a </w:t>
      </w:r>
      <w:r w:rsidRPr="00BA34C7">
        <w:rPr>
          <w:b/>
          <w:bCs/>
        </w:rPr>
        <w:t>strong and repeating daily pattern</w:t>
      </w:r>
      <w:r w:rsidRPr="00BA34C7">
        <w:t>, with peaks and troughs aligned to typical usage cycles.</w:t>
      </w:r>
    </w:p>
    <w:p w14:paraId="1F6F9845" w14:textId="77777777" w:rsidR="00BA34C7" w:rsidRPr="00BA34C7" w:rsidRDefault="00BA34C7" w:rsidP="00BA34C7">
      <w:pPr>
        <w:numPr>
          <w:ilvl w:val="0"/>
          <w:numId w:val="38"/>
        </w:numPr>
      </w:pPr>
      <w:r w:rsidRPr="00BA34C7">
        <w:t xml:space="preserve">Forecasted usage remains </w:t>
      </w:r>
      <w:r w:rsidRPr="00BA34C7">
        <w:rPr>
          <w:b/>
          <w:bCs/>
        </w:rPr>
        <w:t>stable across days</w:t>
      </w:r>
      <w:r w:rsidRPr="00BA34C7">
        <w:t>, indicating that the model assumes consistent demand patterns day to day.</w:t>
      </w:r>
    </w:p>
    <w:p w14:paraId="17315BB9" w14:textId="77777777" w:rsidR="00BA34C7" w:rsidRPr="00BA34C7" w:rsidRDefault="00BA34C7" w:rsidP="00BA34C7">
      <w:pPr>
        <w:numPr>
          <w:ilvl w:val="0"/>
          <w:numId w:val="38"/>
        </w:numPr>
      </w:pPr>
      <w:r w:rsidRPr="00BA34C7">
        <w:t xml:space="preserve">The predicted values reflect the model’s </w:t>
      </w:r>
      <w:r w:rsidRPr="00BA34C7">
        <w:rPr>
          <w:b/>
          <w:bCs/>
        </w:rPr>
        <w:t>linear trend + fixed hourly seasonal effects</w:t>
      </w:r>
      <w:r w:rsidRPr="00BA34C7">
        <w:t>, without adapting to anomalies or external events.</w:t>
      </w:r>
    </w:p>
    <w:p w14:paraId="5B9874B7" w14:textId="77777777" w:rsidR="00BA34C7" w:rsidRPr="00BA34C7" w:rsidRDefault="00BA34C7" w:rsidP="00BA34C7">
      <w:pPr>
        <w:numPr>
          <w:ilvl w:val="0"/>
          <w:numId w:val="38"/>
        </w:numPr>
      </w:pPr>
      <w:r w:rsidRPr="00BA34C7">
        <w:t xml:space="preserve">No significant upward or downward drift is observed over the 2-week horizon, which is expected for a </w:t>
      </w:r>
      <w:r w:rsidRPr="00BA34C7">
        <w:rPr>
          <w:b/>
          <w:bCs/>
        </w:rPr>
        <w:t>linear model without evolving seasonality</w:t>
      </w:r>
      <w:r w:rsidRPr="00BA34C7">
        <w:t>.</w:t>
      </w:r>
    </w:p>
    <w:p w14:paraId="02C26647" w14:textId="77777777" w:rsidR="00BA34C7" w:rsidRDefault="00BA34C7" w:rsidP="00BA34C7">
      <w:r w:rsidRPr="00BA34C7">
        <w:t xml:space="preserve">This forecast is suitable for </w:t>
      </w:r>
      <w:r w:rsidRPr="00BA34C7">
        <w:rPr>
          <w:b/>
          <w:bCs/>
        </w:rPr>
        <w:t>short-term operational planning</w:t>
      </w:r>
      <w:r w:rsidRPr="00BA34C7">
        <w:t>, especially when trends and daily cycles are stable.</w:t>
      </w:r>
    </w:p>
    <w:p w14:paraId="1C05E4F5" w14:textId="292D5DA7" w:rsidR="00377C5F" w:rsidRPr="00E91492" w:rsidRDefault="00377C5F" w:rsidP="00BA34C7">
      <w:pPr>
        <w:rPr>
          <w:b/>
          <w:bCs/>
          <w:u w:val="single"/>
        </w:rPr>
      </w:pPr>
      <w:r w:rsidRPr="00BE4464">
        <w:rPr>
          <w:b/>
          <w:bCs/>
          <w:u w:val="single"/>
        </w:rPr>
        <w:t>Two-Level Model (Regression + AR(1))</w:t>
      </w:r>
    </w:p>
    <w:p w14:paraId="23782095" w14:textId="438F3C74" w:rsidR="00377C5F" w:rsidRPr="00BA34C7" w:rsidRDefault="00377C5F" w:rsidP="00BA34C7">
      <w:r w:rsidRPr="00377C5F">
        <w:t xml:space="preserve">To enhance forecast accuracy, we implemented a two-level modeling approach combining a </w:t>
      </w:r>
      <w:r w:rsidRPr="00377C5F">
        <w:rPr>
          <w:b/>
          <w:bCs/>
        </w:rPr>
        <w:t>linear regression model</w:t>
      </w:r>
      <w:r w:rsidRPr="00377C5F">
        <w:t xml:space="preserve"> with an </w:t>
      </w:r>
      <w:r w:rsidRPr="00377C5F">
        <w:rPr>
          <w:b/>
          <w:bCs/>
        </w:rPr>
        <w:t>AR(1) correction on residuals</w:t>
      </w:r>
      <w:r w:rsidRPr="00377C5F">
        <w:t xml:space="preserve">. The first level captures the overall </w:t>
      </w:r>
      <w:r w:rsidRPr="00377C5F">
        <w:rPr>
          <w:b/>
          <w:bCs/>
        </w:rPr>
        <w:t>trend and daily seasonality</w:t>
      </w:r>
      <w:r w:rsidRPr="00377C5F">
        <w:t xml:space="preserve"> using a regression with time and seasonal dummy variables. While this model explains most of the variation, residual </w:t>
      </w:r>
      <w:r w:rsidRPr="00377C5F">
        <w:lastRenderedPageBreak/>
        <w:t xml:space="preserve">analysis showed signs of autocorrelation. To address this, an </w:t>
      </w:r>
      <w:r w:rsidRPr="00377C5F">
        <w:rPr>
          <w:b/>
          <w:bCs/>
        </w:rPr>
        <w:t>AR(1) model was fitted to the regression residuals</w:t>
      </w:r>
      <w:r w:rsidRPr="00377C5F">
        <w:t>, allowing the final forecast to account for short-term dependencies. The combined forecast adds the AR(1) predictions to the regression output, improving performance over using regression alone.</w:t>
      </w:r>
    </w:p>
    <w:p w14:paraId="228AD6C3" w14:textId="74207B4A" w:rsidR="002001BB" w:rsidRDefault="00377C5F" w:rsidP="002001BB">
      <w:r>
        <w:rPr>
          <w:noProof/>
        </w:rPr>
        <w:drawing>
          <wp:inline distT="0" distB="0" distL="0" distR="0" wp14:anchorId="1D26B0BC" wp14:editId="41FAB4EE">
            <wp:extent cx="5731510" cy="3525520"/>
            <wp:effectExtent l="0" t="0" r="2540" b="0"/>
            <wp:docPr id="1398021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021423" name=""/>
                    <pic:cNvPicPr/>
                  </pic:nvPicPr>
                  <pic:blipFill>
                    <a:blip r:embed="rId20"/>
                    <a:stretch>
                      <a:fillRect/>
                    </a:stretch>
                  </pic:blipFill>
                  <pic:spPr>
                    <a:xfrm>
                      <a:off x="0" y="0"/>
                      <a:ext cx="5731510" cy="3525520"/>
                    </a:xfrm>
                    <a:prstGeom prst="rect">
                      <a:avLst/>
                    </a:prstGeom>
                  </pic:spPr>
                </pic:pic>
              </a:graphicData>
            </a:graphic>
          </wp:inline>
        </w:drawing>
      </w:r>
    </w:p>
    <w:p w14:paraId="5C4AF288" w14:textId="77777777" w:rsidR="00377C5F" w:rsidRPr="00377C5F" w:rsidRDefault="00377C5F" w:rsidP="00377C5F">
      <w:pPr>
        <w:rPr>
          <w:b/>
          <w:bCs/>
        </w:rPr>
      </w:pPr>
      <w:r w:rsidRPr="00377C5F">
        <w:rPr>
          <w:b/>
          <w:bCs/>
        </w:rPr>
        <w:t>Figure: Autocorrelation of Residuals After Linear Trend + Seasonality Model</w:t>
      </w:r>
    </w:p>
    <w:p w14:paraId="424740AB" w14:textId="77777777" w:rsidR="00377C5F" w:rsidRPr="00377C5F" w:rsidRDefault="00377C5F" w:rsidP="00377C5F">
      <w:r w:rsidRPr="00377C5F">
        <w:t xml:space="preserve">This plot shows the </w:t>
      </w:r>
      <w:r w:rsidRPr="00377C5F">
        <w:rPr>
          <w:b/>
          <w:bCs/>
        </w:rPr>
        <w:t>autocorrelation function (ACF)</w:t>
      </w:r>
      <w:r w:rsidRPr="00377C5F">
        <w:t xml:space="preserve"> of the </w:t>
      </w:r>
      <w:r w:rsidRPr="00377C5F">
        <w:rPr>
          <w:b/>
          <w:bCs/>
        </w:rPr>
        <w:t>residuals</w:t>
      </w:r>
      <w:r w:rsidRPr="00377C5F">
        <w:t xml:space="preserve"> from the linear regression model fitted with trend and seasonality on the training data.</w:t>
      </w:r>
    </w:p>
    <w:p w14:paraId="4288C43A" w14:textId="77777777" w:rsidR="00377C5F" w:rsidRPr="00377C5F" w:rsidRDefault="00377C5F" w:rsidP="00377C5F">
      <w:pPr>
        <w:rPr>
          <w:b/>
          <w:bCs/>
        </w:rPr>
      </w:pPr>
      <w:r w:rsidRPr="00377C5F">
        <w:rPr>
          <w:b/>
          <w:bCs/>
        </w:rPr>
        <w:t>Key Observations:</w:t>
      </w:r>
    </w:p>
    <w:p w14:paraId="13DCB253" w14:textId="77777777" w:rsidR="00377C5F" w:rsidRPr="00377C5F" w:rsidRDefault="00377C5F" w:rsidP="00377C5F">
      <w:pPr>
        <w:numPr>
          <w:ilvl w:val="0"/>
          <w:numId w:val="39"/>
        </w:numPr>
      </w:pPr>
      <w:r w:rsidRPr="00377C5F">
        <w:rPr>
          <w:b/>
          <w:bCs/>
        </w:rPr>
        <w:t>High autocorrelation at lag 1 (~0.9)</w:t>
      </w:r>
      <w:r w:rsidRPr="00377C5F">
        <w:t xml:space="preserve"> and a </w:t>
      </w:r>
      <w:r w:rsidRPr="00377C5F">
        <w:rPr>
          <w:b/>
          <w:bCs/>
        </w:rPr>
        <w:t>gradually decaying pattern</w:t>
      </w:r>
      <w:r w:rsidRPr="00377C5F">
        <w:t xml:space="preserve"> suggest that the residuals are </w:t>
      </w:r>
      <w:r w:rsidRPr="00377C5F">
        <w:rPr>
          <w:b/>
          <w:bCs/>
        </w:rPr>
        <w:t>not white noise</w:t>
      </w:r>
      <w:r w:rsidRPr="00377C5F">
        <w:t>.</w:t>
      </w:r>
    </w:p>
    <w:p w14:paraId="14B1D80C" w14:textId="77777777" w:rsidR="00377C5F" w:rsidRPr="00377C5F" w:rsidRDefault="00377C5F" w:rsidP="00377C5F">
      <w:pPr>
        <w:numPr>
          <w:ilvl w:val="0"/>
          <w:numId w:val="39"/>
        </w:numPr>
      </w:pPr>
      <w:r w:rsidRPr="00377C5F">
        <w:t xml:space="preserve">The presence of persistent autocorrelation indicates that the linear model, while capturing the trend and seasonality, fails to account for </w:t>
      </w:r>
      <w:r w:rsidRPr="00377C5F">
        <w:rPr>
          <w:b/>
          <w:bCs/>
        </w:rPr>
        <w:t>short-term dependencies</w:t>
      </w:r>
      <w:r w:rsidRPr="00377C5F">
        <w:t xml:space="preserve"> between observations.</w:t>
      </w:r>
    </w:p>
    <w:p w14:paraId="05B9F930" w14:textId="77777777" w:rsidR="00377C5F" w:rsidRPr="00377C5F" w:rsidRDefault="00377C5F" w:rsidP="00377C5F">
      <w:pPr>
        <w:numPr>
          <w:ilvl w:val="0"/>
          <w:numId w:val="39"/>
        </w:numPr>
      </w:pPr>
      <w:r w:rsidRPr="00377C5F">
        <w:t xml:space="preserve">This pattern is characteristic of an </w:t>
      </w:r>
      <w:r w:rsidRPr="00377C5F">
        <w:rPr>
          <w:b/>
          <w:bCs/>
        </w:rPr>
        <w:t>AR(1) process</w:t>
      </w:r>
      <w:r w:rsidRPr="00377C5F">
        <w:t>, where each residual is strongly correlated with its previous value.</w:t>
      </w:r>
    </w:p>
    <w:p w14:paraId="4A995C16" w14:textId="77777777" w:rsidR="00377C5F" w:rsidRPr="00377C5F" w:rsidRDefault="00377C5F" w:rsidP="00377C5F">
      <w:pPr>
        <w:rPr>
          <w:b/>
          <w:bCs/>
        </w:rPr>
      </w:pPr>
      <w:r w:rsidRPr="00377C5F">
        <w:rPr>
          <w:b/>
          <w:bCs/>
        </w:rPr>
        <w:t>Conclusion:</w:t>
      </w:r>
    </w:p>
    <w:p w14:paraId="786E93ED" w14:textId="77777777" w:rsidR="00377C5F" w:rsidRPr="00377C5F" w:rsidRDefault="00377C5F" w:rsidP="00377C5F">
      <w:r w:rsidRPr="00377C5F">
        <w:t xml:space="preserve">The regression residuals contain significant autocorrelation, which violates the assumption of independence in the linear model. This justifies applying an </w:t>
      </w:r>
      <w:r w:rsidRPr="00377C5F">
        <w:rPr>
          <w:b/>
          <w:bCs/>
        </w:rPr>
        <w:t>AR(1) model to the residuals</w:t>
      </w:r>
      <w:r w:rsidRPr="00377C5F">
        <w:t xml:space="preserve"> as a second-level correction to improve forecast accuracy.</w:t>
      </w:r>
    </w:p>
    <w:p w14:paraId="0B5E37FA" w14:textId="77777777" w:rsidR="00C65D6E" w:rsidRDefault="00C65D6E" w:rsidP="00350181"/>
    <w:p w14:paraId="4C84184F" w14:textId="5528532A" w:rsidR="00E84156" w:rsidRPr="00E91492" w:rsidRDefault="00E84156" w:rsidP="00350181">
      <w:pPr>
        <w:rPr>
          <w:b/>
          <w:bCs/>
          <w:u w:val="single"/>
        </w:rPr>
      </w:pPr>
      <w:r w:rsidRPr="00E91492">
        <w:rPr>
          <w:b/>
          <w:bCs/>
          <w:u w:val="single"/>
        </w:rPr>
        <w:lastRenderedPageBreak/>
        <w:t>AR(1) Model Fitted to Regression Residuals</w:t>
      </w:r>
    </w:p>
    <w:p w14:paraId="619D993F" w14:textId="77777777" w:rsidR="00E84156" w:rsidRPr="00E84156" w:rsidRDefault="00E84156" w:rsidP="00E84156">
      <w:pPr>
        <w:rPr>
          <w:b/>
          <w:bCs/>
        </w:rPr>
      </w:pPr>
      <w:r w:rsidRPr="00E84156">
        <w:rPr>
          <w:b/>
          <w:bCs/>
        </w:rPr>
        <w:t>Model Summary and Key Insights</w:t>
      </w:r>
    </w:p>
    <w:p w14:paraId="760CDFCC" w14:textId="77777777" w:rsidR="00E84156" w:rsidRPr="00E84156" w:rsidRDefault="00E84156" w:rsidP="00E84156">
      <w:pPr>
        <w:numPr>
          <w:ilvl w:val="0"/>
          <w:numId w:val="40"/>
        </w:numPr>
      </w:pPr>
      <w:r w:rsidRPr="00E84156">
        <w:t>AR(1) coefficient (ϕ) = 0.9545</w:t>
      </w:r>
      <w:r w:rsidRPr="00E84156">
        <w:br/>
        <w:t>This indicates that approximately 95.45% of the current residual is explained by the immediately preceding residual, showing very strong autocorrelation in the regression residuals.</w:t>
      </w:r>
    </w:p>
    <w:p w14:paraId="66F2941C" w14:textId="77777777" w:rsidR="00E84156" w:rsidRPr="00E84156" w:rsidRDefault="00E84156" w:rsidP="00E84156">
      <w:pPr>
        <w:numPr>
          <w:ilvl w:val="0"/>
          <w:numId w:val="40"/>
        </w:numPr>
      </w:pPr>
      <w:r w:rsidRPr="00E84156">
        <w:t>Mean = 0.0000</w:t>
      </w:r>
      <w:r w:rsidRPr="00E84156">
        <w:br/>
        <w:t>The residuals have a near-zero mean, confirming that the model does not systematically under- or over-predict.</w:t>
      </w:r>
    </w:p>
    <w:p w14:paraId="0328F1E2" w14:textId="77777777" w:rsidR="00E84156" w:rsidRPr="00E84156" w:rsidRDefault="00E84156" w:rsidP="00E84156">
      <w:pPr>
        <w:numPr>
          <w:ilvl w:val="0"/>
          <w:numId w:val="40"/>
        </w:numPr>
      </w:pPr>
      <w:r w:rsidRPr="00E84156">
        <w:t>Standard error of AR(1) coefficient = 0.0019</w:t>
      </w:r>
      <w:r w:rsidRPr="00E84156">
        <w:br/>
        <w:t>This extremely small value indicates that the AR(1) coefficient is estimated with very high precision and is statistically significant.</w:t>
      </w:r>
    </w:p>
    <w:p w14:paraId="54D41A4E" w14:textId="77777777" w:rsidR="00E84156" w:rsidRPr="00E84156" w:rsidRDefault="00E84156" w:rsidP="00E84156">
      <w:pPr>
        <w:numPr>
          <w:ilvl w:val="0"/>
          <w:numId w:val="40"/>
        </w:numPr>
      </w:pPr>
      <w:r w:rsidRPr="00E84156">
        <w:t>Sigma² = 6,169</w:t>
      </w:r>
      <w:r w:rsidRPr="00E84156">
        <w:br/>
        <w:t>This is the estimated variance of the residuals after fitting the AR(1) model. It reflects the remaining random noise not captured by the model.</w:t>
      </w:r>
    </w:p>
    <w:p w14:paraId="68020CCF" w14:textId="77777777" w:rsidR="00E84156" w:rsidRPr="00E84156" w:rsidRDefault="00E84156" w:rsidP="00E84156">
      <w:pPr>
        <w:numPr>
          <w:ilvl w:val="0"/>
          <w:numId w:val="40"/>
        </w:numPr>
      </w:pPr>
      <w:r w:rsidRPr="00E84156">
        <w:t>AIC = 288395.6, AICc = 288395.6, BIC = 288420</w:t>
      </w:r>
      <w:r w:rsidRPr="00E84156">
        <w:br/>
        <w:t>These are information criteria used to compare models. While not interpretable on their own, lower values indicate a better model when comparing alternatives (e.g., ARIMA vs AR(1)).</w:t>
      </w:r>
    </w:p>
    <w:p w14:paraId="31B25650" w14:textId="77777777" w:rsidR="00E84156" w:rsidRPr="00E84156" w:rsidRDefault="00E84156" w:rsidP="00E84156">
      <w:pPr>
        <w:numPr>
          <w:ilvl w:val="0"/>
          <w:numId w:val="40"/>
        </w:numPr>
      </w:pPr>
      <w:r w:rsidRPr="00E84156">
        <w:t>ACF1 = -0.1822</w:t>
      </w:r>
      <w:r w:rsidRPr="00E84156">
        <w:br/>
        <w:t>The autocorrelation at lag 1 in the residuals after fitting the AR(1) model is close to zero and slightly negative. This suggests that the AR(1) model has successfully removed the residual autocorrelation, producing white noise-like residuals.</w:t>
      </w:r>
    </w:p>
    <w:p w14:paraId="5E883C9A" w14:textId="77777777" w:rsidR="00E84156" w:rsidRDefault="00E84156" w:rsidP="00E84156">
      <w:pPr>
        <w:rPr>
          <w:b/>
          <w:bCs/>
        </w:rPr>
      </w:pPr>
      <w:r w:rsidRPr="00E84156">
        <w:rPr>
          <w:b/>
          <w:bCs/>
        </w:rPr>
        <w:t>The AR(1) model effectively captures the remaining autocorrelation structure in the regression residuals. It is a strong candidate for residual correction in a two-level forecasting framework and helps enhance the model's short-term predictive power.</w:t>
      </w:r>
    </w:p>
    <w:p w14:paraId="02808FE8" w14:textId="38D3DA00" w:rsidR="00E84156" w:rsidRDefault="00BF23A9" w:rsidP="00E84156">
      <w:pPr>
        <w:rPr>
          <w:b/>
          <w:bCs/>
        </w:rPr>
      </w:pPr>
      <w:r>
        <w:rPr>
          <w:noProof/>
        </w:rPr>
        <w:lastRenderedPageBreak/>
        <w:drawing>
          <wp:inline distT="0" distB="0" distL="0" distR="0" wp14:anchorId="325EF1FD" wp14:editId="64332AF8">
            <wp:extent cx="5731510" cy="3667125"/>
            <wp:effectExtent l="0" t="0" r="2540" b="9525"/>
            <wp:docPr id="37137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37494" name=""/>
                    <pic:cNvPicPr/>
                  </pic:nvPicPr>
                  <pic:blipFill>
                    <a:blip r:embed="rId21"/>
                    <a:stretch>
                      <a:fillRect/>
                    </a:stretch>
                  </pic:blipFill>
                  <pic:spPr>
                    <a:xfrm>
                      <a:off x="0" y="0"/>
                      <a:ext cx="5731510" cy="3667125"/>
                    </a:xfrm>
                    <a:prstGeom prst="rect">
                      <a:avLst/>
                    </a:prstGeom>
                  </pic:spPr>
                </pic:pic>
              </a:graphicData>
            </a:graphic>
          </wp:inline>
        </w:drawing>
      </w:r>
    </w:p>
    <w:p w14:paraId="02FB8337" w14:textId="77777777" w:rsidR="00136391" w:rsidRDefault="00BF23A9" w:rsidP="00E84156">
      <w:pPr>
        <w:rPr>
          <w:b/>
          <w:bCs/>
        </w:rPr>
      </w:pPr>
      <w:r>
        <w:rPr>
          <w:b/>
          <w:bCs/>
        </w:rPr>
        <w:t>The above plot shows the Ar(1) model has captured significant Auto correlation.</w:t>
      </w:r>
    </w:p>
    <w:p w14:paraId="7E5C6CA1" w14:textId="77777777" w:rsidR="00AA3EA6" w:rsidRDefault="00AA3EA6" w:rsidP="00E84156">
      <w:pPr>
        <w:rPr>
          <w:b/>
          <w:bCs/>
        </w:rPr>
      </w:pPr>
      <w:r>
        <w:rPr>
          <w:noProof/>
        </w:rPr>
        <w:drawing>
          <wp:inline distT="0" distB="0" distL="0" distR="0" wp14:anchorId="61D3D34C" wp14:editId="357AA117">
            <wp:extent cx="5731510" cy="3663315"/>
            <wp:effectExtent l="0" t="0" r="2540" b="0"/>
            <wp:docPr id="84417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76207" name=""/>
                    <pic:cNvPicPr/>
                  </pic:nvPicPr>
                  <pic:blipFill>
                    <a:blip r:embed="rId22"/>
                    <a:stretch>
                      <a:fillRect/>
                    </a:stretch>
                  </pic:blipFill>
                  <pic:spPr>
                    <a:xfrm>
                      <a:off x="0" y="0"/>
                      <a:ext cx="5731510" cy="3663315"/>
                    </a:xfrm>
                    <a:prstGeom prst="rect">
                      <a:avLst/>
                    </a:prstGeom>
                  </pic:spPr>
                </pic:pic>
              </a:graphicData>
            </a:graphic>
          </wp:inline>
        </w:drawing>
      </w:r>
    </w:p>
    <w:p w14:paraId="3514E44B" w14:textId="4DC12DD1" w:rsidR="00BF23A9" w:rsidRDefault="00BF23A9" w:rsidP="00E84156">
      <w:pPr>
        <w:rPr>
          <w:b/>
          <w:bCs/>
        </w:rPr>
      </w:pPr>
      <w:r>
        <w:rPr>
          <w:b/>
          <w:bCs/>
        </w:rPr>
        <w:lastRenderedPageBreak/>
        <w:t xml:space="preserve"> </w:t>
      </w:r>
      <w:r w:rsidR="00B70072">
        <w:rPr>
          <w:noProof/>
        </w:rPr>
        <w:drawing>
          <wp:inline distT="0" distB="0" distL="0" distR="0" wp14:anchorId="07078837" wp14:editId="793ECB62">
            <wp:extent cx="5731510" cy="3640455"/>
            <wp:effectExtent l="0" t="0" r="2540" b="0"/>
            <wp:docPr id="1669810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10126" name=""/>
                    <pic:cNvPicPr/>
                  </pic:nvPicPr>
                  <pic:blipFill>
                    <a:blip r:embed="rId23"/>
                    <a:stretch>
                      <a:fillRect/>
                    </a:stretch>
                  </pic:blipFill>
                  <pic:spPr>
                    <a:xfrm>
                      <a:off x="0" y="0"/>
                      <a:ext cx="5731510" cy="3640455"/>
                    </a:xfrm>
                    <a:prstGeom prst="rect">
                      <a:avLst/>
                    </a:prstGeom>
                  </pic:spPr>
                </pic:pic>
              </a:graphicData>
            </a:graphic>
          </wp:inline>
        </w:drawing>
      </w:r>
    </w:p>
    <w:p w14:paraId="7032AF47" w14:textId="77777777" w:rsidR="00B70072" w:rsidRPr="00B70072" w:rsidRDefault="00B70072" w:rsidP="00B70072">
      <w:pPr>
        <w:rPr>
          <w:b/>
          <w:bCs/>
        </w:rPr>
      </w:pPr>
      <w:r w:rsidRPr="00B70072">
        <w:rPr>
          <w:b/>
          <w:bCs/>
        </w:rPr>
        <w:t>Figure: 2-Week Combined Forecast – Linear Regression + AR(1)</w:t>
      </w:r>
    </w:p>
    <w:p w14:paraId="637B20E4" w14:textId="77777777" w:rsidR="00B70072" w:rsidRPr="00B70072" w:rsidRDefault="00B70072" w:rsidP="00B70072">
      <w:r w:rsidRPr="00B70072">
        <w:t>This plot displays the hourly forecast for cloud usage over a 2-week horizon using a two-level forecasting model that combines:</w:t>
      </w:r>
    </w:p>
    <w:p w14:paraId="05A9AC77" w14:textId="77777777" w:rsidR="00B70072" w:rsidRPr="00B70072" w:rsidRDefault="00B70072" w:rsidP="00B70072">
      <w:pPr>
        <w:numPr>
          <w:ilvl w:val="0"/>
          <w:numId w:val="41"/>
        </w:numPr>
      </w:pPr>
      <w:r w:rsidRPr="00B70072">
        <w:t>Linear regression with trend and daily seasonality</w:t>
      </w:r>
    </w:p>
    <w:p w14:paraId="5949F858" w14:textId="77777777" w:rsidR="00B70072" w:rsidRPr="00B70072" w:rsidRDefault="00B70072" w:rsidP="00B70072">
      <w:pPr>
        <w:numPr>
          <w:ilvl w:val="0"/>
          <w:numId w:val="41"/>
        </w:numPr>
      </w:pPr>
      <w:r w:rsidRPr="00B70072">
        <w:t>An AR(1) model applied to the regression residuals</w:t>
      </w:r>
    </w:p>
    <w:p w14:paraId="05C91AC5" w14:textId="77777777" w:rsidR="00B70072" w:rsidRPr="00B70072" w:rsidRDefault="00B70072" w:rsidP="00B70072">
      <w:pPr>
        <w:rPr>
          <w:b/>
          <w:bCs/>
        </w:rPr>
      </w:pPr>
      <w:r w:rsidRPr="00B70072">
        <w:rPr>
          <w:b/>
          <w:bCs/>
        </w:rPr>
        <w:t>Key Observations:</w:t>
      </w:r>
    </w:p>
    <w:p w14:paraId="0F14A008" w14:textId="77777777" w:rsidR="00B70072" w:rsidRPr="00B70072" w:rsidRDefault="00B70072" w:rsidP="00B70072">
      <w:pPr>
        <w:numPr>
          <w:ilvl w:val="0"/>
          <w:numId w:val="42"/>
        </w:numPr>
      </w:pPr>
      <w:r w:rsidRPr="00B70072">
        <w:t>The forecast captures strong daily cycles, with a consistent pattern of peaks and troughs repeating every 24 hours.</w:t>
      </w:r>
    </w:p>
    <w:p w14:paraId="254C09AE" w14:textId="050333CD" w:rsidR="00B70072" w:rsidRPr="00B70072" w:rsidRDefault="00B70072" w:rsidP="00B70072">
      <w:pPr>
        <w:numPr>
          <w:ilvl w:val="0"/>
          <w:numId w:val="42"/>
        </w:numPr>
      </w:pPr>
      <w:r w:rsidRPr="00B70072">
        <w:t>The initial spike at the beginning of the forecast window reflects momentum captured by the AR(1) correction this adjusts for short-term autocorrelation in the residuals.</w:t>
      </w:r>
    </w:p>
    <w:p w14:paraId="711C2995" w14:textId="77777777" w:rsidR="00B70072" w:rsidRPr="00B70072" w:rsidRDefault="00B70072" w:rsidP="00B70072">
      <w:pPr>
        <w:numPr>
          <w:ilvl w:val="0"/>
          <w:numId w:val="42"/>
        </w:numPr>
      </w:pPr>
      <w:r w:rsidRPr="00B70072">
        <w:t>After the first day, the pattern stabilizes, showing smoother daily cycles, which is typical for regression-driven forecasts combined with short-memory corrections.</w:t>
      </w:r>
    </w:p>
    <w:p w14:paraId="60741D02" w14:textId="77777777" w:rsidR="00B70072" w:rsidRPr="00B70072" w:rsidRDefault="00B70072" w:rsidP="00B70072">
      <w:pPr>
        <w:numPr>
          <w:ilvl w:val="0"/>
          <w:numId w:val="42"/>
        </w:numPr>
      </w:pPr>
      <w:r w:rsidRPr="00B70072">
        <w:t>The forecasted demand values fluctuate between approximately 2600 and 3200 normalized units, offering fine-grained, hour-level projections ideal for short-term capacity planning.</w:t>
      </w:r>
    </w:p>
    <w:p w14:paraId="14521BB9" w14:textId="77777777" w:rsidR="00B70072" w:rsidRDefault="00B70072" w:rsidP="00E84156">
      <w:pPr>
        <w:rPr>
          <w:b/>
          <w:bCs/>
        </w:rPr>
      </w:pPr>
    </w:p>
    <w:p w14:paraId="518A0214" w14:textId="0B9D0AC6" w:rsidR="00BF23A9" w:rsidRPr="00E84156" w:rsidRDefault="00136391" w:rsidP="00E84156">
      <w:pPr>
        <w:rPr>
          <w:b/>
          <w:bCs/>
        </w:rPr>
      </w:pPr>
      <w:r>
        <w:rPr>
          <w:noProof/>
        </w:rPr>
        <w:lastRenderedPageBreak/>
        <w:drawing>
          <wp:inline distT="0" distB="0" distL="0" distR="0" wp14:anchorId="22B2FDE3" wp14:editId="16FFEC7D">
            <wp:extent cx="5731510" cy="3754755"/>
            <wp:effectExtent l="0" t="0" r="2540" b="0"/>
            <wp:docPr id="700713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13905" name=""/>
                    <pic:cNvPicPr/>
                  </pic:nvPicPr>
                  <pic:blipFill>
                    <a:blip r:embed="rId24"/>
                    <a:stretch>
                      <a:fillRect/>
                    </a:stretch>
                  </pic:blipFill>
                  <pic:spPr>
                    <a:xfrm>
                      <a:off x="0" y="0"/>
                      <a:ext cx="5731510" cy="3754755"/>
                    </a:xfrm>
                    <a:prstGeom prst="rect">
                      <a:avLst/>
                    </a:prstGeom>
                  </pic:spPr>
                </pic:pic>
              </a:graphicData>
            </a:graphic>
          </wp:inline>
        </w:drawing>
      </w:r>
    </w:p>
    <w:p w14:paraId="3978332B" w14:textId="77777777" w:rsidR="00E84156" w:rsidRPr="00E84156" w:rsidRDefault="00E84156" w:rsidP="00350181">
      <w:pPr>
        <w:rPr>
          <w:b/>
          <w:bCs/>
        </w:rPr>
      </w:pPr>
    </w:p>
    <w:p w14:paraId="39EEE3D0" w14:textId="2204784A" w:rsidR="00E84156" w:rsidRDefault="00AA3EA6" w:rsidP="00AA3EA6">
      <w:r w:rsidRPr="00AA3EA6">
        <w:t xml:space="preserve">This </w:t>
      </w:r>
      <w:r>
        <w:t>plot</w:t>
      </w:r>
      <w:r w:rsidRPr="00AA3EA6">
        <w:t xml:space="preserve"> confirms that the AR(1) model has successfully captured the autocorrelation structure that remained after the initial regression. Therefore, combining the regression model with an AR(1) model for residuals forms a strong two-level forecasting model. This combined approach adequately accounts for trend, seasonality, and residual correlation.</w:t>
      </w:r>
    </w:p>
    <w:p w14:paraId="467BB502" w14:textId="363B7501" w:rsidR="00B70072" w:rsidRPr="00E91492" w:rsidRDefault="00B70072" w:rsidP="00AA3EA6">
      <w:pPr>
        <w:rPr>
          <w:b/>
          <w:bCs/>
          <w:sz w:val="26"/>
          <w:szCs w:val="26"/>
        </w:rPr>
      </w:pPr>
      <w:r w:rsidRPr="00E91492">
        <w:rPr>
          <w:b/>
          <w:bCs/>
          <w:sz w:val="26"/>
          <w:szCs w:val="26"/>
        </w:rPr>
        <w:t>Auto Arima Model:</w:t>
      </w:r>
    </w:p>
    <w:p w14:paraId="2614853D" w14:textId="77777777" w:rsidR="003E57BC" w:rsidRPr="003E57BC" w:rsidRDefault="003E57BC" w:rsidP="003E57BC">
      <w:pPr>
        <w:rPr>
          <w:b/>
          <w:bCs/>
        </w:rPr>
      </w:pPr>
      <w:r w:rsidRPr="003E57BC">
        <w:rPr>
          <w:b/>
          <w:bCs/>
        </w:rPr>
        <w:t>ARIMA(3,0,2)(2,1,0)[24] Model Overview</w:t>
      </w:r>
    </w:p>
    <w:p w14:paraId="7C4832D3" w14:textId="77777777" w:rsidR="003E57BC" w:rsidRPr="003E57BC" w:rsidRDefault="003E57BC" w:rsidP="003E57BC">
      <w:pPr>
        <w:rPr>
          <w:b/>
          <w:bCs/>
        </w:rPr>
      </w:pPr>
      <w:r w:rsidRPr="003E57BC">
        <w:rPr>
          <w:b/>
          <w:bCs/>
        </w:rPr>
        <w:t>This ARIMA model was automatically selected to forecast hourly cloud usage and is expressed in the form:</w:t>
      </w:r>
    </w:p>
    <w:p w14:paraId="27A44538" w14:textId="1DA25156" w:rsidR="001D04C8" w:rsidRPr="003E57BC" w:rsidRDefault="003E57BC" w:rsidP="003E57BC">
      <w:pPr>
        <w:rPr>
          <w:b/>
          <w:bCs/>
          <w:lang w:val="pt-BR"/>
        </w:rPr>
      </w:pPr>
      <w:r w:rsidRPr="003E57BC">
        <w:rPr>
          <w:b/>
          <w:bCs/>
          <w:lang w:val="pt-BR"/>
        </w:rPr>
        <w:t xml:space="preserve">ARIMA(p,d,q)(P,D,Q)[s] </w:t>
      </w:r>
    </w:p>
    <w:p w14:paraId="46820D22" w14:textId="77777777" w:rsidR="003E57BC" w:rsidRPr="003E57BC" w:rsidRDefault="003E57BC" w:rsidP="003E57BC">
      <w:r w:rsidRPr="003E57BC">
        <w:t>Where:</w:t>
      </w:r>
    </w:p>
    <w:p w14:paraId="063EBA2E" w14:textId="77777777" w:rsidR="003E57BC" w:rsidRPr="003E57BC" w:rsidRDefault="003E57BC" w:rsidP="003E57BC">
      <w:pPr>
        <w:numPr>
          <w:ilvl w:val="0"/>
          <w:numId w:val="43"/>
        </w:numPr>
      </w:pPr>
      <w:r w:rsidRPr="003E57BC">
        <w:t>p = 3: Includes 3 non-seasonal autoregressive (AR) terms — the model uses the past 3 values to predict the current value.</w:t>
      </w:r>
    </w:p>
    <w:p w14:paraId="2F792E9C" w14:textId="77777777" w:rsidR="003E57BC" w:rsidRPr="003E57BC" w:rsidRDefault="003E57BC" w:rsidP="003E57BC">
      <w:pPr>
        <w:numPr>
          <w:ilvl w:val="0"/>
          <w:numId w:val="43"/>
        </w:numPr>
      </w:pPr>
      <w:r w:rsidRPr="003E57BC">
        <w:t>d = 0: No non-seasonal differencing is needed; the original data is already stationary.</w:t>
      </w:r>
    </w:p>
    <w:p w14:paraId="56FDDD7A" w14:textId="77777777" w:rsidR="003E57BC" w:rsidRPr="003E57BC" w:rsidRDefault="003E57BC" w:rsidP="003E57BC">
      <w:pPr>
        <w:numPr>
          <w:ilvl w:val="0"/>
          <w:numId w:val="43"/>
        </w:numPr>
      </w:pPr>
      <w:r w:rsidRPr="003E57BC">
        <w:t>q = 2: Includes 2 non-seasonal moving average (MA) terms — uses past 2 forecast errors to improve accuracy.</w:t>
      </w:r>
    </w:p>
    <w:p w14:paraId="6426841C" w14:textId="77777777" w:rsidR="003E57BC" w:rsidRPr="003E57BC" w:rsidRDefault="003E57BC" w:rsidP="003E57BC">
      <w:pPr>
        <w:numPr>
          <w:ilvl w:val="0"/>
          <w:numId w:val="43"/>
        </w:numPr>
      </w:pPr>
      <w:r w:rsidRPr="003E57BC">
        <w:lastRenderedPageBreak/>
        <w:t>P = 2: Includes 2 seasonal AR terms — accounts for recurring hourly patterns across daily cycles.</w:t>
      </w:r>
    </w:p>
    <w:p w14:paraId="34A70A80" w14:textId="77777777" w:rsidR="003E57BC" w:rsidRPr="003E57BC" w:rsidRDefault="003E57BC" w:rsidP="003E57BC">
      <w:pPr>
        <w:numPr>
          <w:ilvl w:val="0"/>
          <w:numId w:val="43"/>
        </w:numPr>
      </w:pPr>
      <w:r w:rsidRPr="003E57BC">
        <w:t>D = 1: Applies one seasonal difference at lag 24 (i.e., subtracts the value from the same hour the day before) to remove seasonal effects.</w:t>
      </w:r>
    </w:p>
    <w:p w14:paraId="074AB2A9" w14:textId="77777777" w:rsidR="003E57BC" w:rsidRPr="003E57BC" w:rsidRDefault="003E57BC" w:rsidP="003E57BC">
      <w:pPr>
        <w:numPr>
          <w:ilvl w:val="0"/>
          <w:numId w:val="43"/>
        </w:numPr>
      </w:pPr>
      <w:r w:rsidRPr="003E57BC">
        <w:t>Q = 0: No seasonal moving average terms are included.</w:t>
      </w:r>
    </w:p>
    <w:p w14:paraId="57B4AEEC" w14:textId="77777777" w:rsidR="003E57BC" w:rsidRPr="003E57BC" w:rsidRDefault="003E57BC" w:rsidP="003E57BC">
      <w:pPr>
        <w:numPr>
          <w:ilvl w:val="0"/>
          <w:numId w:val="43"/>
        </w:numPr>
      </w:pPr>
      <w:r w:rsidRPr="003E57BC">
        <w:t>s = 24: The seasonal cycle length is 24, corresponding to hourly data with daily seasonality.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6677"/>
        <w:gridCol w:w="81"/>
      </w:tblGrid>
      <w:tr w:rsidR="003E57BC" w:rsidRPr="003E57BC" w14:paraId="07ABD6D5" w14:textId="77777777" w:rsidTr="003E57BC">
        <w:trPr>
          <w:tblHeader/>
          <w:tblCellSpacing w:w="15" w:type="dxa"/>
        </w:trPr>
        <w:tc>
          <w:tcPr>
            <w:tcW w:w="2223" w:type="dxa"/>
            <w:vAlign w:val="center"/>
            <w:hideMark/>
          </w:tcPr>
          <w:p w14:paraId="5C51F584" w14:textId="194EFDE3" w:rsidR="003E57BC" w:rsidRPr="003E57BC" w:rsidRDefault="003E57BC" w:rsidP="003E57BC">
            <w:pPr>
              <w:rPr>
                <w:b/>
                <w:bCs/>
              </w:rPr>
            </w:pPr>
            <w:r w:rsidRPr="003E57BC">
              <w:rPr>
                <w:b/>
                <w:bCs/>
              </w:rPr>
              <w:t>Parameter</w:t>
            </w:r>
            <w:r>
              <w:rPr>
                <w:b/>
                <w:bCs/>
              </w:rPr>
              <w:t xml:space="preserve"> and value</w:t>
            </w:r>
          </w:p>
        </w:tc>
        <w:tc>
          <w:tcPr>
            <w:tcW w:w="6647" w:type="dxa"/>
            <w:vAlign w:val="center"/>
            <w:hideMark/>
          </w:tcPr>
          <w:p w14:paraId="4F44ACAF" w14:textId="5041DE7E" w:rsidR="003E57BC" w:rsidRPr="003E57BC" w:rsidRDefault="003E57BC" w:rsidP="003E57BC">
            <w:pPr>
              <w:rPr>
                <w:b/>
                <w:bCs/>
              </w:rPr>
            </w:pPr>
            <w:r w:rsidRPr="003E57BC">
              <w:rPr>
                <w:b/>
                <w:bCs/>
              </w:rPr>
              <w:t>Interpretation</w:t>
            </w:r>
          </w:p>
        </w:tc>
        <w:tc>
          <w:tcPr>
            <w:tcW w:w="0" w:type="auto"/>
            <w:vAlign w:val="center"/>
          </w:tcPr>
          <w:p w14:paraId="18A1865A" w14:textId="51323F0E" w:rsidR="003E57BC" w:rsidRPr="003E57BC" w:rsidRDefault="003E57BC" w:rsidP="003E57BC">
            <w:pPr>
              <w:rPr>
                <w:b/>
                <w:bCs/>
              </w:rPr>
            </w:pPr>
          </w:p>
        </w:tc>
      </w:tr>
      <w:tr w:rsidR="003E57BC" w:rsidRPr="003E57BC" w14:paraId="7BF5F274" w14:textId="77777777" w:rsidTr="003E57BC">
        <w:trPr>
          <w:tblCellSpacing w:w="15" w:type="dxa"/>
        </w:trPr>
        <w:tc>
          <w:tcPr>
            <w:tcW w:w="2223" w:type="dxa"/>
            <w:vAlign w:val="center"/>
            <w:hideMark/>
          </w:tcPr>
          <w:p w14:paraId="4ABC7330" w14:textId="77777777" w:rsidR="003E57BC" w:rsidRDefault="003E57BC" w:rsidP="003E57BC">
            <w:pPr>
              <w:rPr>
                <w:b/>
                <w:bCs/>
              </w:rPr>
            </w:pPr>
            <w:r w:rsidRPr="003E57BC">
              <w:rPr>
                <w:b/>
                <w:bCs/>
              </w:rPr>
              <w:t xml:space="preserve">ar1 = 2.4401, </w:t>
            </w:r>
          </w:p>
          <w:p w14:paraId="665D5C54" w14:textId="0DECA682" w:rsidR="003E57BC" w:rsidRPr="003E57BC" w:rsidRDefault="003E57BC" w:rsidP="003E57BC">
            <w:pPr>
              <w:rPr>
                <w:b/>
                <w:bCs/>
              </w:rPr>
            </w:pPr>
            <w:r w:rsidRPr="003E57BC">
              <w:rPr>
                <w:b/>
                <w:bCs/>
              </w:rPr>
              <w:t>ar2 = –2.0677, ar3 = 0.6195</w:t>
            </w:r>
          </w:p>
        </w:tc>
        <w:tc>
          <w:tcPr>
            <w:tcW w:w="6647" w:type="dxa"/>
            <w:vAlign w:val="center"/>
            <w:hideMark/>
          </w:tcPr>
          <w:p w14:paraId="26ABF023" w14:textId="77777777" w:rsidR="003E57BC" w:rsidRPr="003E57BC" w:rsidRDefault="003E57BC" w:rsidP="003E57BC">
            <w:pPr>
              <w:rPr>
                <w:b/>
                <w:bCs/>
              </w:rPr>
            </w:pPr>
            <w:r w:rsidRPr="003E57BC">
              <w:rPr>
                <w:b/>
                <w:bCs/>
              </w:rPr>
              <w:t>These AR terms capture complex non-seasonal dependencies across the last 3 hours. The pattern suggests some non-linear interaction in hourly demand.</w:t>
            </w:r>
          </w:p>
        </w:tc>
        <w:tc>
          <w:tcPr>
            <w:tcW w:w="0" w:type="auto"/>
            <w:vAlign w:val="center"/>
            <w:hideMark/>
          </w:tcPr>
          <w:p w14:paraId="2D283E97" w14:textId="77777777" w:rsidR="003E57BC" w:rsidRPr="003E57BC" w:rsidRDefault="003E57BC" w:rsidP="003E57BC">
            <w:pPr>
              <w:rPr>
                <w:b/>
                <w:bCs/>
              </w:rPr>
            </w:pPr>
          </w:p>
        </w:tc>
      </w:tr>
      <w:tr w:rsidR="003E57BC" w:rsidRPr="003E57BC" w14:paraId="0252A610" w14:textId="77777777" w:rsidTr="003E57BC">
        <w:trPr>
          <w:tblCellSpacing w:w="15" w:type="dxa"/>
        </w:trPr>
        <w:tc>
          <w:tcPr>
            <w:tcW w:w="2223" w:type="dxa"/>
            <w:vAlign w:val="center"/>
            <w:hideMark/>
          </w:tcPr>
          <w:p w14:paraId="256356E9" w14:textId="77777777" w:rsidR="003E57BC" w:rsidRPr="003E57BC" w:rsidRDefault="003E57BC" w:rsidP="003E57BC">
            <w:pPr>
              <w:rPr>
                <w:b/>
                <w:bCs/>
              </w:rPr>
            </w:pPr>
            <w:r w:rsidRPr="003E57BC">
              <w:rPr>
                <w:b/>
                <w:bCs/>
              </w:rPr>
              <w:t>ma1 = –1.6388, ma2 = 0.8568</w:t>
            </w:r>
          </w:p>
        </w:tc>
        <w:tc>
          <w:tcPr>
            <w:tcW w:w="6647" w:type="dxa"/>
            <w:vAlign w:val="center"/>
            <w:hideMark/>
          </w:tcPr>
          <w:p w14:paraId="6F09EB67" w14:textId="77777777" w:rsidR="003E57BC" w:rsidRPr="003E57BC" w:rsidRDefault="003E57BC" w:rsidP="003E57BC">
            <w:pPr>
              <w:rPr>
                <w:b/>
                <w:bCs/>
              </w:rPr>
            </w:pPr>
            <w:r w:rsidRPr="003E57BC">
              <w:rPr>
                <w:b/>
                <w:bCs/>
              </w:rPr>
              <w:t>These MA terms adjust forecasts using past residual errors. The large negative MA(1) term strongly corrects for the previous hour’s error.</w:t>
            </w:r>
          </w:p>
        </w:tc>
        <w:tc>
          <w:tcPr>
            <w:tcW w:w="0" w:type="auto"/>
            <w:vAlign w:val="center"/>
            <w:hideMark/>
          </w:tcPr>
          <w:p w14:paraId="6A98C88C" w14:textId="77777777" w:rsidR="003E57BC" w:rsidRPr="003E57BC" w:rsidRDefault="003E57BC" w:rsidP="003E57BC">
            <w:pPr>
              <w:rPr>
                <w:b/>
                <w:bCs/>
              </w:rPr>
            </w:pPr>
          </w:p>
        </w:tc>
      </w:tr>
      <w:tr w:rsidR="003E57BC" w:rsidRPr="003E57BC" w14:paraId="3BFAFDD1" w14:textId="77777777" w:rsidTr="003E57BC">
        <w:trPr>
          <w:tblCellSpacing w:w="15" w:type="dxa"/>
        </w:trPr>
        <w:tc>
          <w:tcPr>
            <w:tcW w:w="2223" w:type="dxa"/>
            <w:vAlign w:val="center"/>
            <w:hideMark/>
          </w:tcPr>
          <w:p w14:paraId="37B96950" w14:textId="77777777" w:rsidR="003E57BC" w:rsidRPr="003E57BC" w:rsidRDefault="003E57BC" w:rsidP="003E57BC">
            <w:pPr>
              <w:rPr>
                <w:b/>
                <w:bCs/>
              </w:rPr>
            </w:pPr>
            <w:r w:rsidRPr="003E57BC">
              <w:rPr>
                <w:b/>
                <w:bCs/>
              </w:rPr>
              <w:t>sar1 = –0.5029, sar2 = –0.2798</w:t>
            </w:r>
          </w:p>
        </w:tc>
        <w:tc>
          <w:tcPr>
            <w:tcW w:w="6647" w:type="dxa"/>
            <w:vAlign w:val="center"/>
            <w:hideMark/>
          </w:tcPr>
          <w:p w14:paraId="5F09F010" w14:textId="77777777" w:rsidR="003E57BC" w:rsidRPr="003E57BC" w:rsidRDefault="003E57BC" w:rsidP="003E57BC">
            <w:pPr>
              <w:rPr>
                <w:b/>
                <w:bCs/>
              </w:rPr>
            </w:pPr>
            <w:r w:rsidRPr="003E57BC">
              <w:rPr>
                <w:b/>
                <w:bCs/>
              </w:rPr>
              <w:t>These seasonal AR terms capture the daily cycle by relating current demand to the same hour on previous days. The negative signs indicate an inverse seasonal pattern.</w:t>
            </w:r>
          </w:p>
        </w:tc>
        <w:tc>
          <w:tcPr>
            <w:tcW w:w="0" w:type="auto"/>
            <w:vAlign w:val="center"/>
            <w:hideMark/>
          </w:tcPr>
          <w:p w14:paraId="1B4B8A07" w14:textId="77777777" w:rsidR="003E57BC" w:rsidRPr="003E57BC" w:rsidRDefault="003E57BC" w:rsidP="003E57BC">
            <w:pPr>
              <w:rPr>
                <w:b/>
                <w:bCs/>
              </w:rPr>
            </w:pPr>
          </w:p>
        </w:tc>
      </w:tr>
      <w:tr w:rsidR="003E57BC" w:rsidRPr="003E57BC" w14:paraId="5F4EF5AD" w14:textId="77777777" w:rsidTr="003E57BC">
        <w:trPr>
          <w:tblCellSpacing w:w="15" w:type="dxa"/>
        </w:trPr>
        <w:tc>
          <w:tcPr>
            <w:tcW w:w="2223" w:type="dxa"/>
            <w:vAlign w:val="center"/>
            <w:hideMark/>
          </w:tcPr>
          <w:p w14:paraId="26E81B83" w14:textId="77777777" w:rsidR="003E57BC" w:rsidRPr="003E57BC" w:rsidRDefault="003E57BC" w:rsidP="003E57BC">
            <w:pPr>
              <w:rPr>
                <w:b/>
                <w:bCs/>
              </w:rPr>
            </w:pPr>
            <w:r w:rsidRPr="003E57BC">
              <w:rPr>
                <w:b/>
                <w:bCs/>
              </w:rPr>
              <w:t>drift = 0.0845</w:t>
            </w:r>
          </w:p>
        </w:tc>
        <w:tc>
          <w:tcPr>
            <w:tcW w:w="6647" w:type="dxa"/>
            <w:vAlign w:val="center"/>
            <w:hideMark/>
          </w:tcPr>
          <w:p w14:paraId="3174293D" w14:textId="77777777" w:rsidR="003E57BC" w:rsidRPr="003E57BC" w:rsidRDefault="003E57BC" w:rsidP="003E57BC">
            <w:pPr>
              <w:rPr>
                <w:b/>
                <w:bCs/>
              </w:rPr>
            </w:pPr>
            <w:r w:rsidRPr="003E57BC">
              <w:rPr>
                <w:b/>
                <w:bCs/>
              </w:rPr>
              <w:t>Represents a small but steady upward trend in usage across time, even after differencing.</w:t>
            </w:r>
          </w:p>
        </w:tc>
        <w:tc>
          <w:tcPr>
            <w:tcW w:w="0" w:type="auto"/>
            <w:vAlign w:val="center"/>
            <w:hideMark/>
          </w:tcPr>
          <w:p w14:paraId="505EC8EC" w14:textId="77777777" w:rsidR="003E57BC" w:rsidRPr="003E57BC" w:rsidRDefault="003E57BC" w:rsidP="003E57BC">
            <w:pPr>
              <w:rPr>
                <w:b/>
                <w:bCs/>
              </w:rPr>
            </w:pPr>
          </w:p>
        </w:tc>
      </w:tr>
    </w:tbl>
    <w:p w14:paraId="269E0708" w14:textId="77777777" w:rsidR="003E57BC" w:rsidRDefault="003E57BC" w:rsidP="00AA3EA6">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1"/>
        <w:gridCol w:w="1427"/>
        <w:gridCol w:w="6758"/>
      </w:tblGrid>
      <w:tr w:rsidR="00D86E49" w:rsidRPr="00D86E49" w14:paraId="0ECF4794" w14:textId="77777777" w:rsidTr="00D86E49">
        <w:trPr>
          <w:tblHeader/>
          <w:tblCellSpacing w:w="15" w:type="dxa"/>
        </w:trPr>
        <w:tc>
          <w:tcPr>
            <w:tcW w:w="796" w:type="dxa"/>
            <w:vAlign w:val="center"/>
            <w:hideMark/>
          </w:tcPr>
          <w:p w14:paraId="5AD05565" w14:textId="77777777" w:rsidR="00D86E49" w:rsidRPr="00D86E49" w:rsidRDefault="00D86E49" w:rsidP="00D86E49">
            <w:pPr>
              <w:rPr>
                <w:b/>
                <w:bCs/>
              </w:rPr>
            </w:pPr>
            <w:r w:rsidRPr="00D86E49">
              <w:rPr>
                <w:b/>
                <w:bCs/>
              </w:rPr>
              <w:t>Metric</w:t>
            </w:r>
          </w:p>
        </w:tc>
        <w:tc>
          <w:tcPr>
            <w:tcW w:w="1397" w:type="dxa"/>
            <w:vAlign w:val="center"/>
            <w:hideMark/>
          </w:tcPr>
          <w:p w14:paraId="0568DA2A" w14:textId="77777777" w:rsidR="00D86E49" w:rsidRPr="00D86E49" w:rsidRDefault="00D86E49" w:rsidP="00D86E49">
            <w:pPr>
              <w:rPr>
                <w:b/>
                <w:bCs/>
              </w:rPr>
            </w:pPr>
            <w:r w:rsidRPr="00D86E49">
              <w:rPr>
                <w:b/>
                <w:bCs/>
              </w:rPr>
              <w:t>Value</w:t>
            </w:r>
          </w:p>
        </w:tc>
        <w:tc>
          <w:tcPr>
            <w:tcW w:w="6713" w:type="dxa"/>
            <w:vAlign w:val="center"/>
            <w:hideMark/>
          </w:tcPr>
          <w:p w14:paraId="228621E6" w14:textId="77777777" w:rsidR="00D86E49" w:rsidRPr="00D86E49" w:rsidRDefault="00D86E49" w:rsidP="00D86E49">
            <w:pPr>
              <w:rPr>
                <w:b/>
                <w:bCs/>
              </w:rPr>
            </w:pPr>
            <w:r w:rsidRPr="00D86E49">
              <w:rPr>
                <w:b/>
                <w:bCs/>
              </w:rPr>
              <w:t>Meaning</w:t>
            </w:r>
          </w:p>
        </w:tc>
      </w:tr>
      <w:tr w:rsidR="00D86E49" w:rsidRPr="00D86E49" w14:paraId="3C116394" w14:textId="77777777" w:rsidTr="00D86E49">
        <w:trPr>
          <w:tblCellSpacing w:w="15" w:type="dxa"/>
        </w:trPr>
        <w:tc>
          <w:tcPr>
            <w:tcW w:w="796" w:type="dxa"/>
            <w:vAlign w:val="center"/>
            <w:hideMark/>
          </w:tcPr>
          <w:p w14:paraId="40F9B622" w14:textId="77777777" w:rsidR="00D86E49" w:rsidRPr="00D86E49" w:rsidRDefault="00D86E49" w:rsidP="00D86E49">
            <w:pPr>
              <w:rPr>
                <w:b/>
                <w:bCs/>
              </w:rPr>
            </w:pPr>
            <w:r w:rsidRPr="00D86E49">
              <w:rPr>
                <w:b/>
                <w:bCs/>
              </w:rPr>
              <w:t>RMSE</w:t>
            </w:r>
          </w:p>
        </w:tc>
        <w:tc>
          <w:tcPr>
            <w:tcW w:w="1397" w:type="dxa"/>
            <w:vAlign w:val="center"/>
            <w:hideMark/>
          </w:tcPr>
          <w:p w14:paraId="46CD0720" w14:textId="77777777" w:rsidR="00D86E49" w:rsidRPr="00D86E49" w:rsidRDefault="00D86E49" w:rsidP="00D86E49">
            <w:r w:rsidRPr="00D86E49">
              <w:t>72.07</w:t>
            </w:r>
          </w:p>
        </w:tc>
        <w:tc>
          <w:tcPr>
            <w:tcW w:w="6713" w:type="dxa"/>
            <w:vAlign w:val="center"/>
            <w:hideMark/>
          </w:tcPr>
          <w:p w14:paraId="4297291F" w14:textId="77777777" w:rsidR="00D86E49" w:rsidRPr="00D86E49" w:rsidRDefault="00D86E49" w:rsidP="00D86E49">
            <w:r w:rsidRPr="00D86E49">
              <w:t>Forecast error (in normalized usage units) is relatively low</w:t>
            </w:r>
          </w:p>
        </w:tc>
      </w:tr>
      <w:tr w:rsidR="00D86E49" w:rsidRPr="00D86E49" w14:paraId="7BA7B155" w14:textId="77777777" w:rsidTr="00D86E49">
        <w:trPr>
          <w:tblCellSpacing w:w="15" w:type="dxa"/>
        </w:trPr>
        <w:tc>
          <w:tcPr>
            <w:tcW w:w="796" w:type="dxa"/>
            <w:vAlign w:val="center"/>
            <w:hideMark/>
          </w:tcPr>
          <w:p w14:paraId="0225EC07" w14:textId="77777777" w:rsidR="00D86E49" w:rsidRPr="00D86E49" w:rsidRDefault="00D86E49" w:rsidP="00D86E49">
            <w:pPr>
              <w:rPr>
                <w:b/>
                <w:bCs/>
              </w:rPr>
            </w:pPr>
            <w:r w:rsidRPr="00D86E49">
              <w:rPr>
                <w:b/>
                <w:bCs/>
              </w:rPr>
              <w:t>MAE</w:t>
            </w:r>
          </w:p>
        </w:tc>
        <w:tc>
          <w:tcPr>
            <w:tcW w:w="1397" w:type="dxa"/>
            <w:vAlign w:val="center"/>
            <w:hideMark/>
          </w:tcPr>
          <w:p w14:paraId="03DC720F" w14:textId="77777777" w:rsidR="00D86E49" w:rsidRPr="00D86E49" w:rsidRDefault="00D86E49" w:rsidP="00D86E49">
            <w:r w:rsidRPr="00D86E49">
              <w:t>53.89</w:t>
            </w:r>
          </w:p>
        </w:tc>
        <w:tc>
          <w:tcPr>
            <w:tcW w:w="6713" w:type="dxa"/>
            <w:vAlign w:val="center"/>
            <w:hideMark/>
          </w:tcPr>
          <w:p w14:paraId="3B104EB1" w14:textId="77777777" w:rsidR="00D86E49" w:rsidRPr="00D86E49" w:rsidRDefault="00D86E49" w:rsidP="00D86E49">
            <w:r w:rsidRPr="00D86E49">
              <w:t>Small absolute error per hour</w:t>
            </w:r>
          </w:p>
        </w:tc>
      </w:tr>
      <w:tr w:rsidR="00D86E49" w:rsidRPr="00D86E49" w14:paraId="2751A121" w14:textId="77777777" w:rsidTr="00D86E49">
        <w:trPr>
          <w:tblCellSpacing w:w="15" w:type="dxa"/>
        </w:trPr>
        <w:tc>
          <w:tcPr>
            <w:tcW w:w="796" w:type="dxa"/>
            <w:vAlign w:val="center"/>
            <w:hideMark/>
          </w:tcPr>
          <w:p w14:paraId="6B4B0103" w14:textId="77777777" w:rsidR="00D86E49" w:rsidRPr="00D86E49" w:rsidRDefault="00D86E49" w:rsidP="00D86E49">
            <w:pPr>
              <w:rPr>
                <w:b/>
                <w:bCs/>
              </w:rPr>
            </w:pPr>
            <w:r w:rsidRPr="00D86E49">
              <w:rPr>
                <w:b/>
                <w:bCs/>
              </w:rPr>
              <w:t>MAPE</w:t>
            </w:r>
          </w:p>
        </w:tc>
        <w:tc>
          <w:tcPr>
            <w:tcW w:w="1397" w:type="dxa"/>
            <w:vAlign w:val="center"/>
            <w:hideMark/>
          </w:tcPr>
          <w:p w14:paraId="3772C91A" w14:textId="77777777" w:rsidR="00D86E49" w:rsidRPr="00D86E49" w:rsidRDefault="00D86E49" w:rsidP="00D86E49">
            <w:r w:rsidRPr="00D86E49">
              <w:t>3.36%</w:t>
            </w:r>
          </w:p>
        </w:tc>
        <w:tc>
          <w:tcPr>
            <w:tcW w:w="6713" w:type="dxa"/>
            <w:vAlign w:val="center"/>
            <w:hideMark/>
          </w:tcPr>
          <w:p w14:paraId="4999AB68" w14:textId="05D212E0" w:rsidR="00D86E49" w:rsidRPr="00D86E49" w:rsidRDefault="00D86E49" w:rsidP="00D86E49">
            <w:r w:rsidRPr="00D86E49">
              <w:t>Excellent accuracy forecasts are on average within 3.36% of actual values</w:t>
            </w:r>
          </w:p>
        </w:tc>
      </w:tr>
      <w:tr w:rsidR="00D86E49" w:rsidRPr="00D86E49" w14:paraId="7ADB8F1C" w14:textId="77777777" w:rsidTr="00D86E49">
        <w:trPr>
          <w:tblCellSpacing w:w="15" w:type="dxa"/>
        </w:trPr>
        <w:tc>
          <w:tcPr>
            <w:tcW w:w="796" w:type="dxa"/>
            <w:vAlign w:val="center"/>
            <w:hideMark/>
          </w:tcPr>
          <w:p w14:paraId="019F3B7F" w14:textId="77777777" w:rsidR="00D86E49" w:rsidRPr="00D86E49" w:rsidRDefault="00D86E49" w:rsidP="00D86E49">
            <w:pPr>
              <w:rPr>
                <w:b/>
                <w:bCs/>
              </w:rPr>
            </w:pPr>
            <w:r w:rsidRPr="00D86E49">
              <w:rPr>
                <w:b/>
                <w:bCs/>
              </w:rPr>
              <w:t>ACF1</w:t>
            </w:r>
          </w:p>
        </w:tc>
        <w:tc>
          <w:tcPr>
            <w:tcW w:w="1397" w:type="dxa"/>
            <w:vAlign w:val="center"/>
            <w:hideMark/>
          </w:tcPr>
          <w:p w14:paraId="54BA15B5" w14:textId="77777777" w:rsidR="00D86E49" w:rsidRPr="00D86E49" w:rsidRDefault="00D86E49" w:rsidP="00D86E49">
            <w:r w:rsidRPr="00D86E49">
              <w:t>–0.041</w:t>
            </w:r>
          </w:p>
        </w:tc>
        <w:tc>
          <w:tcPr>
            <w:tcW w:w="6713" w:type="dxa"/>
            <w:vAlign w:val="center"/>
            <w:hideMark/>
          </w:tcPr>
          <w:p w14:paraId="01DF9ECB" w14:textId="672ACFE6" w:rsidR="00D86E49" w:rsidRPr="00D86E49" w:rsidRDefault="00D86E49" w:rsidP="00D86E49">
            <w:r w:rsidRPr="00D86E49">
              <w:t>Little residual autocorrelation residuals are approximately white noise</w:t>
            </w:r>
          </w:p>
        </w:tc>
      </w:tr>
    </w:tbl>
    <w:p w14:paraId="0DD54443" w14:textId="77777777" w:rsidR="00D86E49" w:rsidRDefault="00D86E49" w:rsidP="00AA3EA6">
      <w:pPr>
        <w:rPr>
          <w:b/>
          <w:bCs/>
        </w:rPr>
      </w:pPr>
    </w:p>
    <w:p w14:paraId="495B16FD" w14:textId="77777777" w:rsidR="004E2222" w:rsidRDefault="004E2222" w:rsidP="00AA3EA6">
      <w:pPr>
        <w:rPr>
          <w:b/>
          <w:bCs/>
        </w:rPr>
      </w:pPr>
    </w:p>
    <w:p w14:paraId="3ADC868F" w14:textId="01225F10" w:rsidR="001D04C8" w:rsidRPr="001D04C8" w:rsidRDefault="001D04C8" w:rsidP="001D04C8">
      <w:pPr>
        <w:rPr>
          <w:b/>
          <w:bCs/>
        </w:rPr>
      </w:pPr>
      <w:r w:rsidRPr="001D04C8">
        <w:rPr>
          <w:b/>
          <w:bCs/>
        </w:rPr>
        <w:lastRenderedPageBreak/>
        <w:t>ARIMA(3,0,2)(2,1,0)[24] Model Summary</w:t>
      </w:r>
      <w:r>
        <w:rPr>
          <w:b/>
          <w:bCs/>
        </w:rPr>
        <w:t xml:space="preserve">- Full dataset </w:t>
      </w:r>
    </w:p>
    <w:p w14:paraId="3922E3CE" w14:textId="77777777" w:rsidR="001D04C8" w:rsidRPr="001D04C8" w:rsidRDefault="001D04C8" w:rsidP="001D04C8">
      <w:r w:rsidRPr="001D04C8">
        <w:t>The selected model is ARIMA(3,0,2)(2,1,0)[24], which includes both non-seasonal and seasonal components suitable for hourly data with daily seasonality (period = 24).</w:t>
      </w:r>
    </w:p>
    <w:p w14:paraId="0A8A3719" w14:textId="77777777" w:rsidR="001D04C8" w:rsidRPr="001D04C8" w:rsidRDefault="001D04C8" w:rsidP="001D04C8">
      <w:r w:rsidRPr="001D04C8">
        <w:t>Model Structure</w:t>
      </w:r>
    </w:p>
    <w:p w14:paraId="737064B7" w14:textId="77777777" w:rsidR="001D04C8" w:rsidRPr="001D04C8" w:rsidRDefault="001D04C8" w:rsidP="001D04C8">
      <w:pPr>
        <w:numPr>
          <w:ilvl w:val="0"/>
          <w:numId w:val="44"/>
        </w:numPr>
      </w:pPr>
      <w:r w:rsidRPr="001D04C8">
        <w:t>p = 3: Includes 3 non-seasonal autoregressive (AR) lags.</w:t>
      </w:r>
    </w:p>
    <w:p w14:paraId="39D4A7E2" w14:textId="77777777" w:rsidR="001D04C8" w:rsidRPr="001D04C8" w:rsidRDefault="001D04C8" w:rsidP="001D04C8">
      <w:pPr>
        <w:numPr>
          <w:ilvl w:val="0"/>
          <w:numId w:val="44"/>
        </w:numPr>
      </w:pPr>
      <w:r w:rsidRPr="001D04C8">
        <w:t>d = 0: No non-seasonal differencing needed.</w:t>
      </w:r>
    </w:p>
    <w:p w14:paraId="2E39560E" w14:textId="77777777" w:rsidR="001D04C8" w:rsidRPr="001D04C8" w:rsidRDefault="001D04C8" w:rsidP="001D04C8">
      <w:pPr>
        <w:numPr>
          <w:ilvl w:val="0"/>
          <w:numId w:val="44"/>
        </w:numPr>
      </w:pPr>
      <w:r w:rsidRPr="001D04C8">
        <w:t>q = 2: Includes 2 non-seasonal moving average (MA) terms.</w:t>
      </w:r>
    </w:p>
    <w:p w14:paraId="68A71F77" w14:textId="77777777" w:rsidR="001D04C8" w:rsidRPr="001D04C8" w:rsidRDefault="001D04C8" w:rsidP="001D04C8">
      <w:pPr>
        <w:numPr>
          <w:ilvl w:val="0"/>
          <w:numId w:val="44"/>
        </w:numPr>
      </w:pPr>
      <w:r w:rsidRPr="001D04C8">
        <w:t>P = 2: Includes 2 seasonal autoregressive terms.</w:t>
      </w:r>
    </w:p>
    <w:p w14:paraId="6E6F03E6" w14:textId="77777777" w:rsidR="001D04C8" w:rsidRPr="001D04C8" w:rsidRDefault="001D04C8" w:rsidP="001D04C8">
      <w:pPr>
        <w:numPr>
          <w:ilvl w:val="0"/>
          <w:numId w:val="44"/>
        </w:numPr>
      </w:pPr>
      <w:r w:rsidRPr="001D04C8">
        <w:t>D = 1: Applies one seasonal difference to handle daily seasonality.</w:t>
      </w:r>
    </w:p>
    <w:p w14:paraId="33F58F6F" w14:textId="77777777" w:rsidR="001D04C8" w:rsidRPr="001D04C8" w:rsidRDefault="001D04C8" w:rsidP="001D04C8">
      <w:pPr>
        <w:numPr>
          <w:ilvl w:val="0"/>
          <w:numId w:val="44"/>
        </w:numPr>
      </w:pPr>
      <w:r w:rsidRPr="001D04C8">
        <w:t>Q = 0: No seasonal MA terms.</w:t>
      </w:r>
    </w:p>
    <w:p w14:paraId="6E8C58FB" w14:textId="77777777" w:rsidR="001D04C8" w:rsidRDefault="001D04C8" w:rsidP="001D04C8">
      <w:pPr>
        <w:numPr>
          <w:ilvl w:val="0"/>
          <w:numId w:val="44"/>
        </w:numPr>
      </w:pPr>
      <w:r w:rsidRPr="001D04C8">
        <w:t>s = 24: Seasonal period of 24 (hourly data with a daily cycle).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0"/>
        <w:gridCol w:w="2862"/>
        <w:gridCol w:w="4454"/>
      </w:tblGrid>
      <w:tr w:rsidR="001D04C8" w:rsidRPr="001D04C8" w14:paraId="66F73208" w14:textId="77777777" w:rsidTr="001D04C8">
        <w:trPr>
          <w:tblHeader/>
          <w:tblCellSpacing w:w="15" w:type="dxa"/>
        </w:trPr>
        <w:tc>
          <w:tcPr>
            <w:tcW w:w="0" w:type="auto"/>
            <w:vAlign w:val="center"/>
            <w:hideMark/>
          </w:tcPr>
          <w:p w14:paraId="465A6F30" w14:textId="77777777" w:rsidR="001D04C8" w:rsidRPr="001D04C8" w:rsidRDefault="001D04C8" w:rsidP="001D04C8">
            <w:pPr>
              <w:rPr>
                <w:b/>
                <w:bCs/>
              </w:rPr>
            </w:pPr>
            <w:r w:rsidRPr="001D04C8">
              <w:rPr>
                <w:b/>
                <w:bCs/>
              </w:rPr>
              <w:t>Component</w:t>
            </w:r>
          </w:p>
        </w:tc>
        <w:tc>
          <w:tcPr>
            <w:tcW w:w="0" w:type="auto"/>
            <w:vAlign w:val="center"/>
            <w:hideMark/>
          </w:tcPr>
          <w:p w14:paraId="16684EEB" w14:textId="77777777" w:rsidR="001D04C8" w:rsidRPr="001D04C8" w:rsidRDefault="001D04C8" w:rsidP="001D04C8">
            <w:pPr>
              <w:rPr>
                <w:b/>
                <w:bCs/>
              </w:rPr>
            </w:pPr>
            <w:r w:rsidRPr="001D04C8">
              <w:rPr>
                <w:b/>
                <w:bCs/>
              </w:rPr>
              <w:t>Coefficients</w:t>
            </w:r>
          </w:p>
        </w:tc>
        <w:tc>
          <w:tcPr>
            <w:tcW w:w="0" w:type="auto"/>
            <w:vAlign w:val="center"/>
            <w:hideMark/>
          </w:tcPr>
          <w:p w14:paraId="3AA855FA" w14:textId="77777777" w:rsidR="001D04C8" w:rsidRPr="001D04C8" w:rsidRDefault="001D04C8" w:rsidP="001D04C8">
            <w:pPr>
              <w:rPr>
                <w:b/>
                <w:bCs/>
              </w:rPr>
            </w:pPr>
            <w:r w:rsidRPr="001D04C8">
              <w:rPr>
                <w:b/>
                <w:bCs/>
              </w:rPr>
              <w:t>Interpretation</w:t>
            </w:r>
          </w:p>
        </w:tc>
      </w:tr>
      <w:tr w:rsidR="001D04C8" w:rsidRPr="001D04C8" w14:paraId="27E30D84" w14:textId="77777777" w:rsidTr="001D04C8">
        <w:trPr>
          <w:tblCellSpacing w:w="15" w:type="dxa"/>
        </w:trPr>
        <w:tc>
          <w:tcPr>
            <w:tcW w:w="0" w:type="auto"/>
            <w:vAlign w:val="center"/>
            <w:hideMark/>
          </w:tcPr>
          <w:p w14:paraId="3447516C" w14:textId="77777777" w:rsidR="001D04C8" w:rsidRPr="001D04C8" w:rsidRDefault="001D04C8" w:rsidP="001D04C8">
            <w:r w:rsidRPr="001D04C8">
              <w:t>AR terms</w:t>
            </w:r>
          </w:p>
        </w:tc>
        <w:tc>
          <w:tcPr>
            <w:tcW w:w="0" w:type="auto"/>
            <w:vAlign w:val="center"/>
            <w:hideMark/>
          </w:tcPr>
          <w:p w14:paraId="2F0B6105" w14:textId="77777777" w:rsidR="001D04C8" w:rsidRPr="001D04C8" w:rsidRDefault="001D04C8" w:rsidP="001D04C8">
            <w:r w:rsidRPr="001D04C8">
              <w:t>ar1 = 2.4364, ar2 = –2.0577, ar3 = 0.6133</w:t>
            </w:r>
          </w:p>
        </w:tc>
        <w:tc>
          <w:tcPr>
            <w:tcW w:w="0" w:type="auto"/>
            <w:vAlign w:val="center"/>
            <w:hideMark/>
          </w:tcPr>
          <w:p w14:paraId="6295CCEA" w14:textId="77777777" w:rsidR="001D04C8" w:rsidRPr="001D04C8" w:rsidRDefault="001D04C8" w:rsidP="001D04C8">
            <w:r w:rsidRPr="001D04C8">
              <w:t>Reflects non-linear influence from the previous 3 hours.</w:t>
            </w:r>
          </w:p>
        </w:tc>
      </w:tr>
      <w:tr w:rsidR="001D04C8" w:rsidRPr="001D04C8" w14:paraId="75F914C5" w14:textId="77777777" w:rsidTr="001D04C8">
        <w:trPr>
          <w:tblCellSpacing w:w="15" w:type="dxa"/>
        </w:trPr>
        <w:tc>
          <w:tcPr>
            <w:tcW w:w="0" w:type="auto"/>
            <w:vAlign w:val="center"/>
            <w:hideMark/>
          </w:tcPr>
          <w:p w14:paraId="4C8A58FE" w14:textId="77777777" w:rsidR="001D04C8" w:rsidRPr="001D04C8" w:rsidRDefault="001D04C8" w:rsidP="001D04C8">
            <w:r w:rsidRPr="001D04C8">
              <w:t>MA terms</w:t>
            </w:r>
          </w:p>
        </w:tc>
        <w:tc>
          <w:tcPr>
            <w:tcW w:w="0" w:type="auto"/>
            <w:vAlign w:val="center"/>
            <w:hideMark/>
          </w:tcPr>
          <w:p w14:paraId="7284F285" w14:textId="77777777" w:rsidR="001D04C8" w:rsidRPr="001D04C8" w:rsidRDefault="001D04C8" w:rsidP="001D04C8">
            <w:r w:rsidRPr="001D04C8">
              <w:t>ma1 = –1.6377, ma2 = 0.8553</w:t>
            </w:r>
          </w:p>
        </w:tc>
        <w:tc>
          <w:tcPr>
            <w:tcW w:w="0" w:type="auto"/>
            <w:vAlign w:val="center"/>
            <w:hideMark/>
          </w:tcPr>
          <w:p w14:paraId="7158C7E2" w14:textId="77777777" w:rsidR="001D04C8" w:rsidRPr="001D04C8" w:rsidRDefault="001D04C8" w:rsidP="001D04C8">
            <w:r w:rsidRPr="001D04C8">
              <w:t>Past forecast errors are used to adjust predictions.</w:t>
            </w:r>
          </w:p>
        </w:tc>
      </w:tr>
      <w:tr w:rsidR="001D04C8" w:rsidRPr="001D04C8" w14:paraId="2A8C803D" w14:textId="77777777" w:rsidTr="001D04C8">
        <w:trPr>
          <w:tblCellSpacing w:w="15" w:type="dxa"/>
        </w:trPr>
        <w:tc>
          <w:tcPr>
            <w:tcW w:w="0" w:type="auto"/>
            <w:vAlign w:val="center"/>
            <w:hideMark/>
          </w:tcPr>
          <w:p w14:paraId="6F9ECA84" w14:textId="77777777" w:rsidR="001D04C8" w:rsidRPr="001D04C8" w:rsidRDefault="001D04C8" w:rsidP="001D04C8">
            <w:r w:rsidRPr="001D04C8">
              <w:t>Seasonal AR terms</w:t>
            </w:r>
          </w:p>
        </w:tc>
        <w:tc>
          <w:tcPr>
            <w:tcW w:w="0" w:type="auto"/>
            <w:vAlign w:val="center"/>
            <w:hideMark/>
          </w:tcPr>
          <w:p w14:paraId="39CC1B05" w14:textId="77777777" w:rsidR="001D04C8" w:rsidRPr="001D04C8" w:rsidRDefault="001D04C8" w:rsidP="001D04C8">
            <w:r w:rsidRPr="001D04C8">
              <w:t>sar1 = –0.5013, sar2 = –0.2758</w:t>
            </w:r>
          </w:p>
        </w:tc>
        <w:tc>
          <w:tcPr>
            <w:tcW w:w="0" w:type="auto"/>
            <w:vAlign w:val="center"/>
            <w:hideMark/>
          </w:tcPr>
          <w:p w14:paraId="66356C66" w14:textId="77777777" w:rsidR="001D04C8" w:rsidRPr="001D04C8" w:rsidRDefault="001D04C8" w:rsidP="001D04C8">
            <w:r w:rsidRPr="001D04C8">
              <w:t>Daily patterns captured through hourly values from 1 and 2 days ago.</w:t>
            </w:r>
          </w:p>
        </w:tc>
      </w:tr>
    </w:tbl>
    <w:p w14:paraId="52164F4D" w14:textId="781F94C8" w:rsidR="001D04C8" w:rsidRDefault="001D04C8" w:rsidP="001D04C8">
      <w:r>
        <w:rPr>
          <w:noProof/>
        </w:rPr>
        <w:drawing>
          <wp:inline distT="0" distB="0" distL="0" distR="0" wp14:anchorId="6E9BB570" wp14:editId="4CD21471">
            <wp:extent cx="5753100" cy="3375025"/>
            <wp:effectExtent l="0" t="0" r="0" b="0"/>
            <wp:docPr id="125875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50387" name=""/>
                    <pic:cNvPicPr/>
                  </pic:nvPicPr>
                  <pic:blipFill>
                    <a:blip r:embed="rId25"/>
                    <a:stretch>
                      <a:fillRect/>
                    </a:stretch>
                  </pic:blipFill>
                  <pic:spPr>
                    <a:xfrm>
                      <a:off x="0" y="0"/>
                      <a:ext cx="5764460" cy="3381689"/>
                    </a:xfrm>
                    <a:prstGeom prst="rect">
                      <a:avLst/>
                    </a:prstGeom>
                  </pic:spPr>
                </pic:pic>
              </a:graphicData>
            </a:graphic>
          </wp:inline>
        </w:drawing>
      </w:r>
    </w:p>
    <w:p w14:paraId="3F65FD58" w14:textId="77777777" w:rsidR="00634AD3" w:rsidRPr="00634AD3" w:rsidRDefault="00634AD3" w:rsidP="00634AD3">
      <w:pPr>
        <w:rPr>
          <w:b/>
          <w:bCs/>
        </w:rPr>
      </w:pPr>
      <w:r w:rsidRPr="00634AD3">
        <w:rPr>
          <w:b/>
          <w:bCs/>
        </w:rPr>
        <w:lastRenderedPageBreak/>
        <w:t>Figure: Auto ARIMA Forecast – Full Series with 2-Week Outlook</w:t>
      </w:r>
    </w:p>
    <w:p w14:paraId="46B4E5FF" w14:textId="77777777" w:rsidR="00634AD3" w:rsidRPr="00634AD3" w:rsidRDefault="00634AD3" w:rsidP="00634AD3">
      <w:r w:rsidRPr="00634AD3">
        <w:t xml:space="preserve">This plot displays the </w:t>
      </w:r>
      <w:r w:rsidRPr="00634AD3">
        <w:rPr>
          <w:b/>
          <w:bCs/>
        </w:rPr>
        <w:t>entire hourly cloud usage time series</w:t>
      </w:r>
      <w:r w:rsidRPr="00634AD3">
        <w:t xml:space="preserve"> (black line) along with a </w:t>
      </w:r>
      <w:r w:rsidRPr="00634AD3">
        <w:rPr>
          <w:b/>
          <w:bCs/>
        </w:rPr>
        <w:t>2-week-ahead forecast</w:t>
      </w:r>
      <w:r w:rsidRPr="00634AD3">
        <w:t xml:space="preserve"> (red dashed line) generated by the </w:t>
      </w:r>
      <w:r w:rsidRPr="00634AD3">
        <w:rPr>
          <w:b/>
          <w:bCs/>
        </w:rPr>
        <w:t>Auto ARIMA</w:t>
      </w:r>
      <w:r w:rsidRPr="00634AD3">
        <w:t xml:space="preserve"> model.</w:t>
      </w:r>
    </w:p>
    <w:p w14:paraId="24E836FD" w14:textId="77777777" w:rsidR="00634AD3" w:rsidRPr="00634AD3" w:rsidRDefault="00634AD3" w:rsidP="00634AD3">
      <w:pPr>
        <w:rPr>
          <w:b/>
          <w:bCs/>
        </w:rPr>
      </w:pPr>
      <w:r w:rsidRPr="00634AD3">
        <w:rPr>
          <w:b/>
          <w:bCs/>
        </w:rPr>
        <w:t>Key Observations:</w:t>
      </w:r>
    </w:p>
    <w:p w14:paraId="7B924918" w14:textId="77777777" w:rsidR="00634AD3" w:rsidRPr="00634AD3" w:rsidRDefault="00634AD3" w:rsidP="00634AD3">
      <w:pPr>
        <w:numPr>
          <w:ilvl w:val="0"/>
          <w:numId w:val="45"/>
        </w:numPr>
      </w:pPr>
      <w:r w:rsidRPr="00634AD3">
        <w:t xml:space="preserve">The </w:t>
      </w:r>
      <w:r w:rsidRPr="00634AD3">
        <w:rPr>
          <w:b/>
          <w:bCs/>
        </w:rPr>
        <w:t>black line</w:t>
      </w:r>
      <w:r w:rsidRPr="00634AD3">
        <w:t xml:space="preserve"> represents historical usage from </w:t>
      </w:r>
      <w:r w:rsidRPr="00634AD3">
        <w:rPr>
          <w:b/>
          <w:bCs/>
        </w:rPr>
        <w:t>February 2021 to January 2024</w:t>
      </w:r>
      <w:r w:rsidRPr="00634AD3">
        <w:t xml:space="preserve">, showing a strong </w:t>
      </w:r>
      <w:r w:rsidRPr="00634AD3">
        <w:rPr>
          <w:b/>
          <w:bCs/>
        </w:rPr>
        <w:t>upward trend</w:t>
      </w:r>
      <w:r w:rsidRPr="00634AD3">
        <w:t xml:space="preserve"> and high-frequency fluctuations.</w:t>
      </w:r>
    </w:p>
    <w:p w14:paraId="360B1EF9" w14:textId="77777777" w:rsidR="00634AD3" w:rsidRPr="00634AD3" w:rsidRDefault="00634AD3" w:rsidP="00634AD3">
      <w:pPr>
        <w:numPr>
          <w:ilvl w:val="0"/>
          <w:numId w:val="45"/>
        </w:numPr>
      </w:pPr>
      <w:r w:rsidRPr="00634AD3">
        <w:t xml:space="preserve">The </w:t>
      </w:r>
      <w:r w:rsidRPr="00634AD3">
        <w:rPr>
          <w:b/>
          <w:bCs/>
        </w:rPr>
        <w:t>red dashed line</w:t>
      </w:r>
      <w:r w:rsidRPr="00634AD3">
        <w:t xml:space="preserve"> at the far right shows the </w:t>
      </w:r>
      <w:r w:rsidRPr="00634AD3">
        <w:rPr>
          <w:b/>
          <w:bCs/>
        </w:rPr>
        <w:t>Auto ARIMA forecast for the next 2 weeks</w:t>
      </w:r>
      <w:r w:rsidRPr="00634AD3">
        <w:t xml:space="preserve"> (336 hours).</w:t>
      </w:r>
    </w:p>
    <w:p w14:paraId="63AFF6AB" w14:textId="77777777" w:rsidR="00634AD3" w:rsidRPr="00634AD3" w:rsidRDefault="00634AD3" w:rsidP="00634AD3">
      <w:pPr>
        <w:numPr>
          <w:ilvl w:val="0"/>
          <w:numId w:val="45"/>
        </w:numPr>
      </w:pPr>
      <w:r w:rsidRPr="00634AD3">
        <w:t xml:space="preserve">The forecast follows the established trend and aligns well with the recent level of demand, demonstrating the model’s ability to </w:t>
      </w:r>
      <w:r w:rsidRPr="00634AD3">
        <w:rPr>
          <w:b/>
          <w:bCs/>
        </w:rPr>
        <w:t>capture both trend and daily seasonality</w:t>
      </w:r>
      <w:r w:rsidRPr="00634AD3">
        <w:t>.</w:t>
      </w:r>
    </w:p>
    <w:p w14:paraId="7096F182" w14:textId="77777777" w:rsidR="00634AD3" w:rsidRPr="00634AD3" w:rsidRDefault="00634AD3" w:rsidP="00634AD3">
      <w:pPr>
        <w:numPr>
          <w:ilvl w:val="0"/>
          <w:numId w:val="45"/>
        </w:numPr>
      </w:pPr>
      <w:r w:rsidRPr="00634AD3">
        <w:t xml:space="preserve">The usage pattern shows consistent </w:t>
      </w:r>
      <w:r w:rsidRPr="00634AD3">
        <w:rPr>
          <w:b/>
          <w:bCs/>
        </w:rPr>
        <w:t>daily cycles</w:t>
      </w:r>
      <w:r w:rsidRPr="00634AD3">
        <w:t>, which the model incorporates through seasonal autoregressive components.</w:t>
      </w:r>
    </w:p>
    <w:p w14:paraId="4638B392" w14:textId="77777777" w:rsidR="001D04C8" w:rsidRDefault="001D04C8" w:rsidP="001D04C8"/>
    <w:p w14:paraId="2B8675BB" w14:textId="49083CEA" w:rsidR="001D04C8" w:rsidRPr="001D04C8" w:rsidRDefault="001D04C8" w:rsidP="001D04C8">
      <w:r>
        <w:rPr>
          <w:noProof/>
        </w:rPr>
        <w:drawing>
          <wp:inline distT="0" distB="0" distL="0" distR="0" wp14:anchorId="5C15B5CC" wp14:editId="2E4FA4FE">
            <wp:extent cx="5731510" cy="3804285"/>
            <wp:effectExtent l="0" t="0" r="2540" b="5715"/>
            <wp:docPr id="548964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64209" name=""/>
                    <pic:cNvPicPr/>
                  </pic:nvPicPr>
                  <pic:blipFill>
                    <a:blip r:embed="rId26"/>
                    <a:stretch>
                      <a:fillRect/>
                    </a:stretch>
                  </pic:blipFill>
                  <pic:spPr>
                    <a:xfrm>
                      <a:off x="0" y="0"/>
                      <a:ext cx="5731510" cy="3804285"/>
                    </a:xfrm>
                    <a:prstGeom prst="rect">
                      <a:avLst/>
                    </a:prstGeom>
                  </pic:spPr>
                </pic:pic>
              </a:graphicData>
            </a:graphic>
          </wp:inline>
        </w:drawing>
      </w:r>
    </w:p>
    <w:p w14:paraId="49316F72" w14:textId="77777777" w:rsidR="00D86E49" w:rsidRDefault="00D86E49" w:rsidP="00AA3EA6">
      <w:pPr>
        <w:rPr>
          <w:b/>
          <w:bCs/>
        </w:rPr>
      </w:pPr>
    </w:p>
    <w:p w14:paraId="3EE688C0" w14:textId="77777777" w:rsidR="00634AD3" w:rsidRPr="00634AD3" w:rsidRDefault="00634AD3" w:rsidP="00634AD3">
      <w:pPr>
        <w:rPr>
          <w:b/>
          <w:bCs/>
        </w:rPr>
      </w:pPr>
      <w:r w:rsidRPr="00634AD3">
        <w:rPr>
          <w:b/>
          <w:bCs/>
        </w:rPr>
        <w:t>Figure: Zoomed-In 2-Week Forecast (Auto ARIMA)</w:t>
      </w:r>
    </w:p>
    <w:p w14:paraId="2D190AAA" w14:textId="77777777" w:rsidR="00634AD3" w:rsidRPr="00634AD3" w:rsidRDefault="00634AD3" w:rsidP="00634AD3">
      <w:pPr>
        <w:rPr>
          <w:b/>
          <w:bCs/>
        </w:rPr>
      </w:pPr>
      <w:r w:rsidRPr="00634AD3">
        <w:rPr>
          <w:b/>
          <w:bCs/>
        </w:rPr>
        <w:t>This plot shows the forecasted hourly cloud usage over a 2-week horizon, generated by the Auto ARIMA(3,0,2)(2,1,0)[24] model.</w:t>
      </w:r>
    </w:p>
    <w:p w14:paraId="34BAD83A" w14:textId="77777777" w:rsidR="00634AD3" w:rsidRPr="00634AD3" w:rsidRDefault="00634AD3" w:rsidP="00634AD3">
      <w:pPr>
        <w:rPr>
          <w:b/>
          <w:bCs/>
        </w:rPr>
      </w:pPr>
      <w:r w:rsidRPr="00634AD3">
        <w:rPr>
          <w:b/>
          <w:bCs/>
        </w:rPr>
        <w:lastRenderedPageBreak/>
        <w:t>Key Observations:</w:t>
      </w:r>
    </w:p>
    <w:p w14:paraId="7F05F2F2" w14:textId="77777777" w:rsidR="00634AD3" w:rsidRPr="00634AD3" w:rsidRDefault="00634AD3" w:rsidP="00634AD3">
      <w:pPr>
        <w:numPr>
          <w:ilvl w:val="0"/>
          <w:numId w:val="46"/>
        </w:numPr>
      </w:pPr>
      <w:r w:rsidRPr="00634AD3">
        <w:t>The forecast exhibits a strong and consistent daily pattern, with regular peaks and troughs repeating every 24 hours.</w:t>
      </w:r>
    </w:p>
    <w:p w14:paraId="224631DD" w14:textId="77777777" w:rsidR="00634AD3" w:rsidRPr="00634AD3" w:rsidRDefault="00634AD3" w:rsidP="00634AD3">
      <w:pPr>
        <w:numPr>
          <w:ilvl w:val="0"/>
          <w:numId w:val="46"/>
        </w:numPr>
      </w:pPr>
      <w:r w:rsidRPr="00634AD3">
        <w:t>The usage fluctuates between approximately 2,750 and 3,750 normalized units, capturing high-frequency seasonal behavior.</w:t>
      </w:r>
    </w:p>
    <w:p w14:paraId="79F3C02D" w14:textId="77777777" w:rsidR="00634AD3" w:rsidRPr="00634AD3" w:rsidRDefault="00634AD3" w:rsidP="00634AD3">
      <w:pPr>
        <w:numPr>
          <w:ilvl w:val="0"/>
          <w:numId w:val="46"/>
        </w:numPr>
      </w:pPr>
      <w:r w:rsidRPr="00634AD3">
        <w:t>The pattern is stable and predictable, indicating that the ARIMA model has effectively captured both the short-term dynamics and daily seasonality through its autoregressive and seasonal components.</w:t>
      </w:r>
    </w:p>
    <w:p w14:paraId="172076D6" w14:textId="77777777" w:rsidR="00634AD3" w:rsidRDefault="00634AD3" w:rsidP="00634AD3">
      <w:pPr>
        <w:numPr>
          <w:ilvl w:val="0"/>
          <w:numId w:val="46"/>
        </w:numPr>
      </w:pPr>
      <w:r w:rsidRPr="00634AD3">
        <w:t>There are no visible anomalies or outliers, and the forecast shows smooth continuity with the observed data leading into the forecast period.</w:t>
      </w:r>
    </w:p>
    <w:p w14:paraId="04B9528F" w14:textId="77777777" w:rsidR="00634AD3" w:rsidRPr="00634AD3" w:rsidRDefault="00634AD3" w:rsidP="00634AD3"/>
    <w:p w14:paraId="42403581" w14:textId="4910757F" w:rsidR="00E325D1" w:rsidRPr="00E91492" w:rsidRDefault="00634AD3" w:rsidP="00AA3EA6">
      <w:pPr>
        <w:rPr>
          <w:b/>
          <w:bCs/>
          <w:i/>
          <w:iCs/>
          <w:sz w:val="30"/>
          <w:szCs w:val="30"/>
          <w:u w:val="single"/>
        </w:rPr>
      </w:pPr>
      <w:r w:rsidRPr="00E91492">
        <w:rPr>
          <w:b/>
          <w:bCs/>
          <w:i/>
          <w:iCs/>
          <w:sz w:val="30"/>
          <w:szCs w:val="30"/>
          <w:u w:val="single"/>
        </w:rPr>
        <w:t>Step 8 Final Model Accuracy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6"/>
        <w:gridCol w:w="902"/>
        <w:gridCol w:w="742"/>
        <w:gridCol w:w="4876"/>
      </w:tblGrid>
      <w:tr w:rsidR="00E325D1" w:rsidRPr="00E325D1" w14:paraId="25CC7067" w14:textId="77777777" w:rsidTr="00E325D1">
        <w:trPr>
          <w:tblHeader/>
          <w:tblCellSpacing w:w="15" w:type="dxa"/>
        </w:trPr>
        <w:tc>
          <w:tcPr>
            <w:tcW w:w="0" w:type="auto"/>
            <w:vAlign w:val="center"/>
            <w:hideMark/>
          </w:tcPr>
          <w:p w14:paraId="38082215" w14:textId="77777777" w:rsidR="00E325D1" w:rsidRPr="00E325D1" w:rsidRDefault="00E325D1" w:rsidP="00E325D1">
            <w:pPr>
              <w:rPr>
                <w:b/>
                <w:bCs/>
              </w:rPr>
            </w:pPr>
            <w:r w:rsidRPr="00E325D1">
              <w:rPr>
                <w:b/>
                <w:bCs/>
              </w:rPr>
              <w:t>Model</w:t>
            </w:r>
          </w:p>
        </w:tc>
        <w:tc>
          <w:tcPr>
            <w:tcW w:w="872" w:type="dxa"/>
            <w:vAlign w:val="center"/>
            <w:hideMark/>
          </w:tcPr>
          <w:p w14:paraId="2B105593" w14:textId="77777777" w:rsidR="00E325D1" w:rsidRPr="00E325D1" w:rsidRDefault="00E325D1" w:rsidP="00E325D1">
            <w:pPr>
              <w:rPr>
                <w:b/>
                <w:bCs/>
              </w:rPr>
            </w:pPr>
            <w:r w:rsidRPr="00E325D1">
              <w:rPr>
                <w:b/>
                <w:bCs/>
              </w:rPr>
              <w:t>RMSE</w:t>
            </w:r>
          </w:p>
        </w:tc>
        <w:tc>
          <w:tcPr>
            <w:tcW w:w="712" w:type="dxa"/>
            <w:vAlign w:val="center"/>
            <w:hideMark/>
          </w:tcPr>
          <w:p w14:paraId="2CAFA8FE" w14:textId="77777777" w:rsidR="00E325D1" w:rsidRPr="00E325D1" w:rsidRDefault="00E325D1" w:rsidP="00E325D1">
            <w:pPr>
              <w:rPr>
                <w:b/>
                <w:bCs/>
              </w:rPr>
            </w:pPr>
            <w:r w:rsidRPr="00E325D1">
              <w:rPr>
                <w:b/>
                <w:bCs/>
              </w:rPr>
              <w:t>MAPE (%)</w:t>
            </w:r>
          </w:p>
        </w:tc>
        <w:tc>
          <w:tcPr>
            <w:tcW w:w="0" w:type="auto"/>
            <w:vAlign w:val="center"/>
            <w:hideMark/>
          </w:tcPr>
          <w:p w14:paraId="69F2E1C7" w14:textId="77777777" w:rsidR="00E325D1" w:rsidRPr="00E325D1" w:rsidRDefault="00E325D1" w:rsidP="00E325D1">
            <w:pPr>
              <w:rPr>
                <w:b/>
                <w:bCs/>
              </w:rPr>
            </w:pPr>
            <w:r w:rsidRPr="00E325D1">
              <w:rPr>
                <w:b/>
                <w:bCs/>
              </w:rPr>
              <w:t>Key Observation</w:t>
            </w:r>
          </w:p>
        </w:tc>
      </w:tr>
      <w:tr w:rsidR="00E325D1" w:rsidRPr="00E325D1" w14:paraId="7EA99B67" w14:textId="77777777" w:rsidTr="00E325D1">
        <w:trPr>
          <w:tblCellSpacing w:w="15" w:type="dxa"/>
        </w:trPr>
        <w:tc>
          <w:tcPr>
            <w:tcW w:w="0" w:type="auto"/>
            <w:vAlign w:val="center"/>
            <w:hideMark/>
          </w:tcPr>
          <w:p w14:paraId="2F00E27B" w14:textId="77777777" w:rsidR="00E325D1" w:rsidRPr="00E325D1" w:rsidRDefault="00E325D1" w:rsidP="00E325D1">
            <w:pPr>
              <w:rPr>
                <w:b/>
                <w:bCs/>
              </w:rPr>
            </w:pPr>
            <w:r w:rsidRPr="00E325D1">
              <w:rPr>
                <w:b/>
                <w:bCs/>
              </w:rPr>
              <w:t>Seasonal Naïve (snaive)</w:t>
            </w:r>
          </w:p>
        </w:tc>
        <w:tc>
          <w:tcPr>
            <w:tcW w:w="872" w:type="dxa"/>
            <w:vAlign w:val="center"/>
            <w:hideMark/>
          </w:tcPr>
          <w:p w14:paraId="4FFD51F6" w14:textId="77777777" w:rsidR="00E325D1" w:rsidRPr="00E325D1" w:rsidRDefault="00E325D1" w:rsidP="00E325D1">
            <w:pPr>
              <w:rPr>
                <w:b/>
                <w:bCs/>
                <w:highlight w:val="yellow"/>
              </w:rPr>
            </w:pPr>
            <w:r w:rsidRPr="00E325D1">
              <w:rPr>
                <w:b/>
                <w:bCs/>
                <w:highlight w:val="yellow"/>
              </w:rPr>
              <w:t>279.42</w:t>
            </w:r>
          </w:p>
        </w:tc>
        <w:tc>
          <w:tcPr>
            <w:tcW w:w="712" w:type="dxa"/>
            <w:vAlign w:val="center"/>
            <w:hideMark/>
          </w:tcPr>
          <w:p w14:paraId="443E3CEF" w14:textId="77777777" w:rsidR="00E325D1" w:rsidRPr="00E325D1" w:rsidRDefault="00E325D1" w:rsidP="00E325D1">
            <w:pPr>
              <w:rPr>
                <w:b/>
                <w:bCs/>
                <w:highlight w:val="yellow"/>
              </w:rPr>
            </w:pPr>
            <w:r w:rsidRPr="00E325D1">
              <w:rPr>
                <w:b/>
                <w:bCs/>
                <w:highlight w:val="yellow"/>
              </w:rPr>
              <w:t>10.82</w:t>
            </w:r>
          </w:p>
        </w:tc>
        <w:tc>
          <w:tcPr>
            <w:tcW w:w="0" w:type="auto"/>
            <w:vAlign w:val="center"/>
            <w:hideMark/>
          </w:tcPr>
          <w:p w14:paraId="22B46C40" w14:textId="77777777" w:rsidR="00E325D1" w:rsidRPr="00E325D1" w:rsidRDefault="00E325D1" w:rsidP="00E325D1">
            <w:pPr>
              <w:rPr>
                <w:b/>
                <w:bCs/>
              </w:rPr>
            </w:pPr>
            <w:r w:rsidRPr="00E325D1">
              <w:rPr>
                <w:b/>
                <w:bCs/>
              </w:rPr>
              <w:t>Weak performance baseline with high error; unable to capture trend or seasonality.</w:t>
            </w:r>
          </w:p>
        </w:tc>
      </w:tr>
      <w:tr w:rsidR="00E325D1" w:rsidRPr="00E325D1" w14:paraId="0088C987" w14:textId="77777777" w:rsidTr="00E325D1">
        <w:trPr>
          <w:tblCellSpacing w:w="15" w:type="dxa"/>
        </w:trPr>
        <w:tc>
          <w:tcPr>
            <w:tcW w:w="0" w:type="auto"/>
            <w:vAlign w:val="center"/>
            <w:hideMark/>
          </w:tcPr>
          <w:p w14:paraId="4BBBBB8C" w14:textId="77777777" w:rsidR="00E325D1" w:rsidRPr="00E325D1" w:rsidRDefault="00E325D1" w:rsidP="00E325D1">
            <w:pPr>
              <w:rPr>
                <w:b/>
                <w:bCs/>
              </w:rPr>
            </w:pPr>
            <w:r w:rsidRPr="00E325D1">
              <w:rPr>
                <w:b/>
                <w:bCs/>
              </w:rPr>
              <w:t>Holt-Winters (ETS)</w:t>
            </w:r>
          </w:p>
        </w:tc>
        <w:tc>
          <w:tcPr>
            <w:tcW w:w="872" w:type="dxa"/>
            <w:vAlign w:val="center"/>
            <w:hideMark/>
          </w:tcPr>
          <w:p w14:paraId="7C16D0E2" w14:textId="77777777" w:rsidR="00E325D1" w:rsidRPr="00E325D1" w:rsidRDefault="00E325D1" w:rsidP="00E325D1">
            <w:pPr>
              <w:rPr>
                <w:b/>
                <w:bCs/>
                <w:highlight w:val="yellow"/>
              </w:rPr>
            </w:pPr>
            <w:r w:rsidRPr="00E325D1">
              <w:rPr>
                <w:b/>
                <w:bCs/>
                <w:highlight w:val="yellow"/>
              </w:rPr>
              <w:t>66.99</w:t>
            </w:r>
          </w:p>
        </w:tc>
        <w:tc>
          <w:tcPr>
            <w:tcW w:w="712" w:type="dxa"/>
            <w:vAlign w:val="center"/>
            <w:hideMark/>
          </w:tcPr>
          <w:p w14:paraId="125864F1" w14:textId="77777777" w:rsidR="00E325D1" w:rsidRPr="00E325D1" w:rsidRDefault="00E325D1" w:rsidP="00E325D1">
            <w:pPr>
              <w:rPr>
                <w:b/>
                <w:bCs/>
                <w:highlight w:val="yellow"/>
              </w:rPr>
            </w:pPr>
            <w:r w:rsidRPr="00E325D1">
              <w:rPr>
                <w:b/>
                <w:bCs/>
                <w:highlight w:val="yellow"/>
              </w:rPr>
              <w:t>3.04</w:t>
            </w:r>
          </w:p>
        </w:tc>
        <w:tc>
          <w:tcPr>
            <w:tcW w:w="0" w:type="auto"/>
            <w:vAlign w:val="center"/>
            <w:hideMark/>
          </w:tcPr>
          <w:p w14:paraId="64252852" w14:textId="77777777" w:rsidR="00E325D1" w:rsidRPr="00E325D1" w:rsidRDefault="00E325D1" w:rsidP="00E325D1">
            <w:pPr>
              <w:rPr>
                <w:b/>
                <w:bCs/>
              </w:rPr>
            </w:pPr>
            <w:r w:rsidRPr="00E325D1">
              <w:rPr>
                <w:b/>
                <w:bCs/>
              </w:rPr>
              <w:t>Strong model with low error; effectively captures level, trend, and daily cycles.</w:t>
            </w:r>
          </w:p>
        </w:tc>
      </w:tr>
      <w:tr w:rsidR="00E325D1" w:rsidRPr="00E325D1" w14:paraId="38F74AE1" w14:textId="77777777" w:rsidTr="00E325D1">
        <w:trPr>
          <w:tblCellSpacing w:w="15" w:type="dxa"/>
        </w:trPr>
        <w:tc>
          <w:tcPr>
            <w:tcW w:w="0" w:type="auto"/>
            <w:vAlign w:val="center"/>
            <w:hideMark/>
          </w:tcPr>
          <w:p w14:paraId="1AA7FD90" w14:textId="77777777" w:rsidR="00E325D1" w:rsidRPr="00E325D1" w:rsidRDefault="00E325D1" w:rsidP="00E325D1">
            <w:pPr>
              <w:rPr>
                <w:b/>
                <w:bCs/>
              </w:rPr>
            </w:pPr>
            <w:r w:rsidRPr="00E325D1">
              <w:rPr>
                <w:b/>
                <w:bCs/>
              </w:rPr>
              <w:t>Linear Regression (Trend + Seasonality)</w:t>
            </w:r>
          </w:p>
        </w:tc>
        <w:tc>
          <w:tcPr>
            <w:tcW w:w="872" w:type="dxa"/>
            <w:vAlign w:val="center"/>
            <w:hideMark/>
          </w:tcPr>
          <w:p w14:paraId="39B735A9" w14:textId="5443DE2F" w:rsidR="00E325D1" w:rsidRPr="00E325D1" w:rsidRDefault="00E325D1" w:rsidP="00E325D1">
            <w:pPr>
              <w:rPr>
                <w:b/>
                <w:bCs/>
                <w:highlight w:val="yellow"/>
              </w:rPr>
            </w:pPr>
            <w:r w:rsidRPr="00E325D1">
              <w:rPr>
                <w:b/>
                <w:bCs/>
                <w:highlight w:val="yellow"/>
              </w:rPr>
              <w:t>2</w:t>
            </w:r>
            <w:r w:rsidR="00FC2DAD">
              <w:rPr>
                <w:b/>
                <w:bCs/>
                <w:highlight w:val="yellow"/>
              </w:rPr>
              <w:t>71</w:t>
            </w:r>
            <w:r w:rsidRPr="00E325D1">
              <w:rPr>
                <w:b/>
                <w:bCs/>
                <w:highlight w:val="yellow"/>
              </w:rPr>
              <w:t>.35</w:t>
            </w:r>
          </w:p>
        </w:tc>
        <w:tc>
          <w:tcPr>
            <w:tcW w:w="712" w:type="dxa"/>
            <w:vAlign w:val="center"/>
            <w:hideMark/>
          </w:tcPr>
          <w:p w14:paraId="44926A26" w14:textId="4AAF9DA5" w:rsidR="00E325D1" w:rsidRPr="00E325D1" w:rsidRDefault="00E325D1" w:rsidP="00E325D1">
            <w:pPr>
              <w:rPr>
                <w:b/>
                <w:bCs/>
                <w:highlight w:val="yellow"/>
              </w:rPr>
            </w:pPr>
            <w:r w:rsidRPr="00E325D1">
              <w:rPr>
                <w:b/>
                <w:bCs/>
                <w:highlight w:val="yellow"/>
              </w:rPr>
              <w:t>13.3</w:t>
            </w:r>
          </w:p>
        </w:tc>
        <w:tc>
          <w:tcPr>
            <w:tcW w:w="0" w:type="auto"/>
            <w:vAlign w:val="center"/>
            <w:hideMark/>
          </w:tcPr>
          <w:p w14:paraId="3FFF1C8E" w14:textId="77777777" w:rsidR="00E325D1" w:rsidRPr="00E325D1" w:rsidRDefault="00E325D1" w:rsidP="00E325D1">
            <w:pPr>
              <w:rPr>
                <w:b/>
                <w:bCs/>
              </w:rPr>
            </w:pPr>
            <w:r w:rsidRPr="00E325D1">
              <w:rPr>
                <w:b/>
                <w:bCs/>
              </w:rPr>
              <w:t>High error due to residual autocorrelation; lacks short-term correction.</w:t>
            </w:r>
          </w:p>
        </w:tc>
      </w:tr>
      <w:tr w:rsidR="00E325D1" w:rsidRPr="00E325D1" w14:paraId="6A1E4464" w14:textId="77777777" w:rsidTr="00E325D1">
        <w:trPr>
          <w:tblCellSpacing w:w="15" w:type="dxa"/>
        </w:trPr>
        <w:tc>
          <w:tcPr>
            <w:tcW w:w="0" w:type="auto"/>
            <w:vAlign w:val="center"/>
            <w:hideMark/>
          </w:tcPr>
          <w:p w14:paraId="020064AC" w14:textId="77777777" w:rsidR="00E325D1" w:rsidRPr="00E325D1" w:rsidRDefault="00E325D1" w:rsidP="00E325D1">
            <w:pPr>
              <w:rPr>
                <w:b/>
                <w:bCs/>
              </w:rPr>
            </w:pPr>
            <w:r w:rsidRPr="00E325D1">
              <w:rPr>
                <w:b/>
                <w:bCs/>
              </w:rPr>
              <w:t>Two-Level Model (Reg + AR(1))</w:t>
            </w:r>
          </w:p>
        </w:tc>
        <w:tc>
          <w:tcPr>
            <w:tcW w:w="872" w:type="dxa"/>
            <w:vAlign w:val="center"/>
            <w:hideMark/>
          </w:tcPr>
          <w:p w14:paraId="6422C02C" w14:textId="77777777" w:rsidR="00E325D1" w:rsidRPr="00E325D1" w:rsidRDefault="00E325D1" w:rsidP="00E325D1">
            <w:pPr>
              <w:rPr>
                <w:b/>
                <w:bCs/>
                <w:highlight w:val="yellow"/>
              </w:rPr>
            </w:pPr>
            <w:r w:rsidRPr="00E325D1">
              <w:rPr>
                <w:b/>
                <w:bCs/>
                <w:highlight w:val="yellow"/>
              </w:rPr>
              <w:t>80.06</w:t>
            </w:r>
          </w:p>
        </w:tc>
        <w:tc>
          <w:tcPr>
            <w:tcW w:w="712" w:type="dxa"/>
            <w:vAlign w:val="center"/>
            <w:hideMark/>
          </w:tcPr>
          <w:p w14:paraId="24333FD7" w14:textId="77777777" w:rsidR="00E325D1" w:rsidRPr="00E325D1" w:rsidRDefault="00E325D1" w:rsidP="00E325D1">
            <w:pPr>
              <w:rPr>
                <w:b/>
                <w:bCs/>
                <w:highlight w:val="yellow"/>
              </w:rPr>
            </w:pPr>
            <w:r w:rsidRPr="00E325D1">
              <w:rPr>
                <w:b/>
                <w:bCs/>
                <w:highlight w:val="yellow"/>
              </w:rPr>
              <w:t>3.76</w:t>
            </w:r>
          </w:p>
        </w:tc>
        <w:tc>
          <w:tcPr>
            <w:tcW w:w="0" w:type="auto"/>
            <w:vAlign w:val="center"/>
            <w:hideMark/>
          </w:tcPr>
          <w:p w14:paraId="5D24DC24" w14:textId="77777777" w:rsidR="00E325D1" w:rsidRPr="00E325D1" w:rsidRDefault="00E325D1" w:rsidP="00E325D1">
            <w:pPr>
              <w:rPr>
                <w:b/>
                <w:bCs/>
              </w:rPr>
            </w:pPr>
            <w:r w:rsidRPr="00E325D1">
              <w:rPr>
                <w:b/>
                <w:bCs/>
              </w:rPr>
              <w:t>Very good performance; AR(1) improves accuracy by capturing residual patterns.</w:t>
            </w:r>
          </w:p>
        </w:tc>
      </w:tr>
      <w:tr w:rsidR="00E325D1" w:rsidRPr="00E325D1" w14:paraId="415920C1" w14:textId="77777777" w:rsidTr="00E325D1">
        <w:trPr>
          <w:tblCellSpacing w:w="15" w:type="dxa"/>
        </w:trPr>
        <w:tc>
          <w:tcPr>
            <w:tcW w:w="0" w:type="auto"/>
            <w:vAlign w:val="center"/>
            <w:hideMark/>
          </w:tcPr>
          <w:p w14:paraId="26329F13" w14:textId="77777777" w:rsidR="00E325D1" w:rsidRPr="00E325D1" w:rsidRDefault="00E325D1" w:rsidP="00E325D1">
            <w:pPr>
              <w:rPr>
                <w:b/>
                <w:bCs/>
              </w:rPr>
            </w:pPr>
            <w:r w:rsidRPr="00E325D1">
              <w:rPr>
                <w:b/>
                <w:bCs/>
              </w:rPr>
              <w:t>Auto ARIMA</w:t>
            </w:r>
          </w:p>
        </w:tc>
        <w:tc>
          <w:tcPr>
            <w:tcW w:w="872" w:type="dxa"/>
            <w:vAlign w:val="center"/>
            <w:hideMark/>
          </w:tcPr>
          <w:p w14:paraId="7F0D6135" w14:textId="77777777" w:rsidR="00E325D1" w:rsidRPr="00E325D1" w:rsidRDefault="00E325D1" w:rsidP="00E325D1">
            <w:pPr>
              <w:rPr>
                <w:b/>
                <w:bCs/>
                <w:highlight w:val="yellow"/>
              </w:rPr>
            </w:pPr>
            <w:r w:rsidRPr="00E325D1">
              <w:rPr>
                <w:b/>
                <w:bCs/>
                <w:highlight w:val="yellow"/>
              </w:rPr>
              <w:t>73.18</w:t>
            </w:r>
          </w:p>
        </w:tc>
        <w:tc>
          <w:tcPr>
            <w:tcW w:w="712" w:type="dxa"/>
            <w:vAlign w:val="center"/>
            <w:hideMark/>
          </w:tcPr>
          <w:p w14:paraId="3F572F22" w14:textId="77777777" w:rsidR="00E325D1" w:rsidRPr="00E325D1" w:rsidRDefault="00E325D1" w:rsidP="00E325D1">
            <w:pPr>
              <w:rPr>
                <w:b/>
                <w:bCs/>
                <w:highlight w:val="yellow"/>
              </w:rPr>
            </w:pPr>
            <w:r w:rsidRPr="00E325D1">
              <w:rPr>
                <w:b/>
                <w:bCs/>
                <w:highlight w:val="yellow"/>
              </w:rPr>
              <w:t>3.33</w:t>
            </w:r>
          </w:p>
        </w:tc>
        <w:tc>
          <w:tcPr>
            <w:tcW w:w="0" w:type="auto"/>
            <w:vAlign w:val="center"/>
            <w:hideMark/>
          </w:tcPr>
          <w:p w14:paraId="0EB7EF04" w14:textId="77777777" w:rsidR="00E325D1" w:rsidRPr="00E325D1" w:rsidRDefault="00E325D1" w:rsidP="00E325D1">
            <w:pPr>
              <w:rPr>
                <w:b/>
                <w:bCs/>
              </w:rPr>
            </w:pPr>
            <w:r w:rsidRPr="00E325D1">
              <w:rPr>
                <w:b/>
                <w:bCs/>
              </w:rPr>
              <w:t>Best balance of performance and structure; captures both short-term and seasonal patterns.</w:t>
            </w:r>
          </w:p>
        </w:tc>
      </w:tr>
    </w:tbl>
    <w:p w14:paraId="37D0FDED" w14:textId="77777777" w:rsidR="00E325D1" w:rsidRPr="00E325D1" w:rsidRDefault="00E325D1" w:rsidP="00E325D1">
      <w:pPr>
        <w:rPr>
          <w:b/>
          <w:bCs/>
        </w:rPr>
      </w:pPr>
      <w:r w:rsidRPr="00E325D1">
        <w:rPr>
          <w:b/>
          <w:bCs/>
        </w:rPr>
        <w:t>Conclusion:</w:t>
      </w:r>
    </w:p>
    <w:p w14:paraId="67AA2F42" w14:textId="77777777" w:rsidR="00E325D1" w:rsidRPr="00E325D1" w:rsidRDefault="00E325D1" w:rsidP="00E325D1">
      <w:pPr>
        <w:numPr>
          <w:ilvl w:val="0"/>
          <w:numId w:val="47"/>
        </w:numPr>
      </w:pPr>
      <w:r w:rsidRPr="00E325D1">
        <w:t>Auto ARIMA and Holt-Winters performed best overall with lowest MAPE and RMSE, making them strong candidates for operational forecasting.</w:t>
      </w:r>
    </w:p>
    <w:p w14:paraId="06E3DFBB" w14:textId="77777777" w:rsidR="00E325D1" w:rsidRPr="00E325D1" w:rsidRDefault="00E325D1" w:rsidP="00E325D1">
      <w:pPr>
        <w:numPr>
          <w:ilvl w:val="0"/>
          <w:numId w:val="47"/>
        </w:numPr>
      </w:pPr>
      <w:r w:rsidRPr="00E325D1">
        <w:t>The two-level model provided solid results with interpretability benefits and decent accuracy.</w:t>
      </w:r>
    </w:p>
    <w:p w14:paraId="6F0AB9DC" w14:textId="77777777" w:rsidR="00E325D1" w:rsidRDefault="00E325D1" w:rsidP="00E325D1">
      <w:pPr>
        <w:numPr>
          <w:ilvl w:val="0"/>
          <w:numId w:val="47"/>
        </w:numPr>
      </w:pPr>
      <w:r w:rsidRPr="00E325D1">
        <w:lastRenderedPageBreak/>
        <w:t>Seasonal Naïve serves as a useful baseline but performs poorly compared to statistical models.</w:t>
      </w:r>
    </w:p>
    <w:p w14:paraId="1FC5EC57" w14:textId="77777777" w:rsidR="00D07F64" w:rsidRPr="00D07F64" w:rsidRDefault="00D07F64" w:rsidP="00D07F64">
      <w:pPr>
        <w:rPr>
          <w:b/>
          <w:bCs/>
        </w:rPr>
      </w:pPr>
      <w:r w:rsidRPr="00D07F64">
        <w:rPr>
          <w:b/>
          <w:bCs/>
        </w:rPr>
        <w:t>Top 3 Forecasting Models: Accuracy Comparison</w:t>
      </w:r>
    </w:p>
    <w:p w14:paraId="07087FAE" w14:textId="77777777" w:rsidR="00D07F64" w:rsidRPr="00D07F64" w:rsidRDefault="00D07F64" w:rsidP="00D07F64">
      <w:pPr>
        <w:rPr>
          <w:b/>
          <w:bCs/>
        </w:rPr>
      </w:pPr>
      <w:r w:rsidRPr="00D07F64">
        <w:rPr>
          <w:b/>
          <w:bCs/>
        </w:rPr>
        <w:t>1. Holt-Winters (ETS) – Rank 1</w:t>
      </w:r>
    </w:p>
    <w:p w14:paraId="6C16E0EB" w14:textId="77777777" w:rsidR="00D07F64" w:rsidRPr="00D07F64" w:rsidRDefault="00D07F64" w:rsidP="00D07F64">
      <w:pPr>
        <w:numPr>
          <w:ilvl w:val="0"/>
          <w:numId w:val="48"/>
        </w:numPr>
      </w:pPr>
      <w:r w:rsidRPr="00D07F64">
        <w:rPr>
          <w:b/>
          <w:bCs/>
        </w:rPr>
        <w:t>RMSE</w:t>
      </w:r>
      <w:r w:rsidRPr="00D07F64">
        <w:t>: 66.99</w:t>
      </w:r>
    </w:p>
    <w:p w14:paraId="44BF85BE" w14:textId="77777777" w:rsidR="00D07F64" w:rsidRPr="00D07F64" w:rsidRDefault="00D07F64" w:rsidP="00D07F64">
      <w:pPr>
        <w:numPr>
          <w:ilvl w:val="0"/>
          <w:numId w:val="48"/>
        </w:numPr>
      </w:pPr>
      <w:r w:rsidRPr="00D07F64">
        <w:rPr>
          <w:b/>
          <w:bCs/>
        </w:rPr>
        <w:t>MAPE</w:t>
      </w:r>
      <w:r w:rsidRPr="00D07F64">
        <w:t>: 3.04%</w:t>
      </w:r>
    </w:p>
    <w:p w14:paraId="027A92EF" w14:textId="77777777" w:rsidR="00D07F64" w:rsidRPr="00D07F64" w:rsidRDefault="00D07F64" w:rsidP="00D07F64">
      <w:pPr>
        <w:numPr>
          <w:ilvl w:val="0"/>
          <w:numId w:val="48"/>
        </w:numPr>
      </w:pPr>
      <w:r w:rsidRPr="00D07F64">
        <w:rPr>
          <w:b/>
          <w:bCs/>
        </w:rPr>
        <w:t>ACF1</w:t>
      </w:r>
      <w:r w:rsidRPr="00D07F64">
        <w:t>: –0.007</w:t>
      </w:r>
    </w:p>
    <w:p w14:paraId="33638430" w14:textId="77777777" w:rsidR="00D07F64" w:rsidRPr="00D07F64" w:rsidRDefault="00D07F64" w:rsidP="00D07F64">
      <w:r w:rsidRPr="00D07F64">
        <w:rPr>
          <w:b/>
          <w:bCs/>
        </w:rPr>
        <w:t>Strengths:</w:t>
      </w:r>
    </w:p>
    <w:p w14:paraId="0BD2E31C" w14:textId="77777777" w:rsidR="00D07F64" w:rsidRPr="00D07F64" w:rsidRDefault="00D07F64" w:rsidP="00D07F64">
      <w:pPr>
        <w:numPr>
          <w:ilvl w:val="0"/>
          <w:numId w:val="49"/>
        </w:numPr>
      </w:pPr>
      <w:r w:rsidRPr="00D07F64">
        <w:t xml:space="preserve">Achieved the </w:t>
      </w:r>
      <w:r w:rsidRPr="00D07F64">
        <w:rPr>
          <w:b/>
          <w:bCs/>
        </w:rPr>
        <w:t>lowest RMSE and MAPE</w:t>
      </w:r>
      <w:r w:rsidRPr="00D07F64">
        <w:t>, indicating highly accurate forecasts.</w:t>
      </w:r>
    </w:p>
    <w:p w14:paraId="345F6018" w14:textId="77777777" w:rsidR="00D07F64" w:rsidRPr="00D07F64" w:rsidRDefault="00D07F64" w:rsidP="00D07F64">
      <w:pPr>
        <w:numPr>
          <w:ilvl w:val="0"/>
          <w:numId w:val="49"/>
        </w:numPr>
      </w:pPr>
      <w:r w:rsidRPr="00D07F64">
        <w:t>Residuals show near-zero autocorrelation, meaning model structure is well-fitted.</w:t>
      </w:r>
    </w:p>
    <w:p w14:paraId="49F65807" w14:textId="77777777" w:rsidR="00D07F64" w:rsidRPr="00D07F64" w:rsidRDefault="00D07F64" w:rsidP="00D07F64">
      <w:pPr>
        <w:numPr>
          <w:ilvl w:val="0"/>
          <w:numId w:val="49"/>
        </w:numPr>
      </w:pPr>
      <w:r w:rsidRPr="00D07F64">
        <w:t>Captures level and trend effectively with minimal complexity.</w:t>
      </w:r>
    </w:p>
    <w:p w14:paraId="0A9BE02F" w14:textId="77777777" w:rsidR="00D07F64" w:rsidRPr="00D07F64" w:rsidRDefault="00D07F64" w:rsidP="00D07F64">
      <w:pPr>
        <w:numPr>
          <w:ilvl w:val="0"/>
          <w:numId w:val="49"/>
        </w:numPr>
      </w:pPr>
      <w:r w:rsidRPr="00D07F64">
        <w:t>Suitable for short-term operational forecasts.</w:t>
      </w:r>
    </w:p>
    <w:p w14:paraId="18F4242C" w14:textId="77777777" w:rsidR="00D07F64" w:rsidRPr="00D07F64" w:rsidRDefault="00D07F64" w:rsidP="00D07F64">
      <w:r w:rsidRPr="00D07F64">
        <w:rPr>
          <w:b/>
          <w:bCs/>
        </w:rPr>
        <w:t>Limitations:</w:t>
      </w:r>
    </w:p>
    <w:p w14:paraId="691C6F31" w14:textId="77777777" w:rsidR="00D07F64" w:rsidRPr="00D07F64" w:rsidRDefault="00D07F64" w:rsidP="00D07F64">
      <w:pPr>
        <w:numPr>
          <w:ilvl w:val="0"/>
          <w:numId w:val="50"/>
        </w:numPr>
      </w:pPr>
      <w:r w:rsidRPr="00D07F64">
        <w:t>Does not explicitly model autocorrelation in residuals.</w:t>
      </w:r>
    </w:p>
    <w:p w14:paraId="4C627B90" w14:textId="57CCD912" w:rsidR="00D07F64" w:rsidRPr="00D07F64" w:rsidRDefault="00D07F64" w:rsidP="00D07F64">
      <w:pPr>
        <w:numPr>
          <w:ilvl w:val="0"/>
          <w:numId w:val="50"/>
        </w:numPr>
      </w:pPr>
      <w:r w:rsidRPr="00D07F64">
        <w:t xml:space="preserve">Assumes </w:t>
      </w:r>
      <w:r w:rsidRPr="00D07F64">
        <w:rPr>
          <w:b/>
          <w:bCs/>
        </w:rPr>
        <w:t>fixed</w:t>
      </w:r>
      <w:r w:rsidRPr="00D07F64">
        <w:t xml:space="preserve"> seasonality, which may not adapt well if daily patterns shift over time.</w:t>
      </w:r>
    </w:p>
    <w:p w14:paraId="792B137C" w14:textId="77777777" w:rsidR="00D07F64" w:rsidRPr="00D07F64" w:rsidRDefault="00D07F64" w:rsidP="00D07F64">
      <w:pPr>
        <w:rPr>
          <w:b/>
          <w:bCs/>
        </w:rPr>
      </w:pPr>
      <w:r w:rsidRPr="00D07F64">
        <w:rPr>
          <w:b/>
          <w:bCs/>
        </w:rPr>
        <w:t>2. Auto ARIMA – Rank 2</w:t>
      </w:r>
    </w:p>
    <w:p w14:paraId="04977A88" w14:textId="77777777" w:rsidR="00D07F64" w:rsidRPr="00D07F64" w:rsidRDefault="00D07F64" w:rsidP="00D07F64">
      <w:pPr>
        <w:numPr>
          <w:ilvl w:val="0"/>
          <w:numId w:val="51"/>
        </w:numPr>
      </w:pPr>
      <w:r w:rsidRPr="00D07F64">
        <w:rPr>
          <w:b/>
          <w:bCs/>
        </w:rPr>
        <w:t>RMSE</w:t>
      </w:r>
      <w:r w:rsidRPr="00D07F64">
        <w:t>: 73.18</w:t>
      </w:r>
    </w:p>
    <w:p w14:paraId="424457E6" w14:textId="77777777" w:rsidR="00D07F64" w:rsidRPr="00D07F64" w:rsidRDefault="00D07F64" w:rsidP="00D07F64">
      <w:pPr>
        <w:numPr>
          <w:ilvl w:val="0"/>
          <w:numId w:val="51"/>
        </w:numPr>
      </w:pPr>
      <w:r w:rsidRPr="00D07F64">
        <w:rPr>
          <w:b/>
          <w:bCs/>
        </w:rPr>
        <w:t>MAPE</w:t>
      </w:r>
      <w:r w:rsidRPr="00D07F64">
        <w:t>: 3.33%</w:t>
      </w:r>
    </w:p>
    <w:p w14:paraId="52ECD7A3" w14:textId="77777777" w:rsidR="00D07F64" w:rsidRPr="00D07F64" w:rsidRDefault="00D07F64" w:rsidP="00D07F64">
      <w:pPr>
        <w:numPr>
          <w:ilvl w:val="0"/>
          <w:numId w:val="51"/>
        </w:numPr>
      </w:pPr>
      <w:r w:rsidRPr="00D07F64">
        <w:rPr>
          <w:b/>
          <w:bCs/>
        </w:rPr>
        <w:t>ACF1</w:t>
      </w:r>
      <w:r w:rsidRPr="00D07F64">
        <w:t>: –0.041</w:t>
      </w:r>
    </w:p>
    <w:p w14:paraId="6319742F" w14:textId="77777777" w:rsidR="00D07F64" w:rsidRPr="00D07F64" w:rsidRDefault="00D07F64" w:rsidP="00D07F64">
      <w:r w:rsidRPr="00D07F64">
        <w:rPr>
          <w:b/>
          <w:bCs/>
        </w:rPr>
        <w:t>Strengths:</w:t>
      </w:r>
    </w:p>
    <w:p w14:paraId="628B2576" w14:textId="77777777" w:rsidR="00D07F64" w:rsidRPr="00D07F64" w:rsidRDefault="00D07F64" w:rsidP="00D07F64">
      <w:pPr>
        <w:numPr>
          <w:ilvl w:val="0"/>
          <w:numId w:val="52"/>
        </w:numPr>
      </w:pPr>
      <w:r w:rsidRPr="00D07F64">
        <w:t xml:space="preserve">Captures both </w:t>
      </w:r>
      <w:r w:rsidRPr="00D07F64">
        <w:rPr>
          <w:b/>
          <w:bCs/>
        </w:rPr>
        <w:t>short-term autocorrelation</w:t>
      </w:r>
      <w:r w:rsidRPr="00D07F64">
        <w:t xml:space="preserve"> and </w:t>
      </w:r>
      <w:r w:rsidRPr="00D07F64">
        <w:rPr>
          <w:b/>
          <w:bCs/>
        </w:rPr>
        <w:t>daily seasonality</w:t>
      </w:r>
      <w:r w:rsidRPr="00D07F64">
        <w:t xml:space="preserve"> through non-seasonal and seasonal terms.</w:t>
      </w:r>
    </w:p>
    <w:p w14:paraId="0F28F969" w14:textId="77777777" w:rsidR="00D07F64" w:rsidRPr="00D07F64" w:rsidRDefault="00D07F64" w:rsidP="00D07F64">
      <w:pPr>
        <w:numPr>
          <w:ilvl w:val="0"/>
          <w:numId w:val="52"/>
        </w:numPr>
      </w:pPr>
      <w:r w:rsidRPr="00D07F64">
        <w:t>Automatically selects optimal model structure using AIC/BIC.</w:t>
      </w:r>
    </w:p>
    <w:p w14:paraId="31F4E6F2" w14:textId="77777777" w:rsidR="00D07F64" w:rsidRPr="00D07F64" w:rsidRDefault="00D07F64" w:rsidP="00D07F64">
      <w:pPr>
        <w:numPr>
          <w:ilvl w:val="0"/>
          <w:numId w:val="52"/>
        </w:numPr>
      </w:pPr>
      <w:r w:rsidRPr="00D07F64">
        <w:t>Residuals are close to white noise, indicating good fit.</w:t>
      </w:r>
    </w:p>
    <w:p w14:paraId="1B4C956D" w14:textId="77777777" w:rsidR="00D07F64" w:rsidRPr="00D07F64" w:rsidRDefault="00D07F64" w:rsidP="00D07F64">
      <w:r w:rsidRPr="00D07F64">
        <w:rPr>
          <w:b/>
          <w:bCs/>
        </w:rPr>
        <w:t>Limitations:</w:t>
      </w:r>
    </w:p>
    <w:p w14:paraId="640D4353" w14:textId="77777777" w:rsidR="00D07F64" w:rsidRPr="00D07F64" w:rsidRDefault="00D07F64" w:rsidP="00D07F64">
      <w:pPr>
        <w:numPr>
          <w:ilvl w:val="0"/>
          <w:numId w:val="53"/>
        </w:numPr>
      </w:pPr>
      <w:r w:rsidRPr="00D07F64">
        <w:t>Slightly higher error than ETS.</w:t>
      </w:r>
    </w:p>
    <w:p w14:paraId="6BDCA0FD" w14:textId="77777777" w:rsidR="00D07F64" w:rsidRPr="00D07F64" w:rsidRDefault="00D07F64" w:rsidP="00D07F64">
      <w:pPr>
        <w:numPr>
          <w:ilvl w:val="0"/>
          <w:numId w:val="53"/>
        </w:numPr>
      </w:pPr>
      <w:r w:rsidRPr="00D07F64">
        <w:t>More complex and harder to interpret due to multiple AR and MA components.</w:t>
      </w:r>
    </w:p>
    <w:p w14:paraId="0A1901F3" w14:textId="77777777" w:rsidR="00D07F64" w:rsidRPr="00D07F64" w:rsidRDefault="00D07F64" w:rsidP="00D07F64">
      <w:pPr>
        <w:numPr>
          <w:ilvl w:val="0"/>
          <w:numId w:val="53"/>
        </w:numPr>
      </w:pPr>
      <w:r w:rsidRPr="00D07F64">
        <w:lastRenderedPageBreak/>
        <w:t>Can be sensitive to outliers or structural changes.</w:t>
      </w:r>
    </w:p>
    <w:p w14:paraId="7C6C7A73" w14:textId="68B06F76" w:rsidR="00D07F64" w:rsidRPr="00D07F64" w:rsidRDefault="00D07F64" w:rsidP="00D07F64"/>
    <w:p w14:paraId="68A2904D" w14:textId="77777777" w:rsidR="00D07F64" w:rsidRPr="00D07F64" w:rsidRDefault="00D07F64" w:rsidP="00D07F64">
      <w:pPr>
        <w:rPr>
          <w:b/>
          <w:bCs/>
        </w:rPr>
      </w:pPr>
      <w:r w:rsidRPr="00D07F64">
        <w:rPr>
          <w:b/>
          <w:bCs/>
        </w:rPr>
        <w:t>3. Two-Level Model (Regression + AR(1)) – Rank 3</w:t>
      </w:r>
    </w:p>
    <w:p w14:paraId="3F86C3FF" w14:textId="77777777" w:rsidR="00D07F64" w:rsidRPr="00D07F64" w:rsidRDefault="00D07F64" w:rsidP="00D07F64">
      <w:pPr>
        <w:numPr>
          <w:ilvl w:val="0"/>
          <w:numId w:val="54"/>
        </w:numPr>
      </w:pPr>
      <w:r w:rsidRPr="00D07F64">
        <w:rPr>
          <w:b/>
          <w:bCs/>
        </w:rPr>
        <w:t>RMSE</w:t>
      </w:r>
      <w:r w:rsidRPr="00D07F64">
        <w:t>: 80.06</w:t>
      </w:r>
    </w:p>
    <w:p w14:paraId="3019E84D" w14:textId="77777777" w:rsidR="00D07F64" w:rsidRPr="00D07F64" w:rsidRDefault="00D07F64" w:rsidP="00D07F64">
      <w:pPr>
        <w:numPr>
          <w:ilvl w:val="0"/>
          <w:numId w:val="54"/>
        </w:numPr>
      </w:pPr>
      <w:r w:rsidRPr="00D07F64">
        <w:rPr>
          <w:b/>
          <w:bCs/>
        </w:rPr>
        <w:t>MAPE</w:t>
      </w:r>
      <w:r w:rsidRPr="00D07F64">
        <w:t>: 3.76%</w:t>
      </w:r>
    </w:p>
    <w:p w14:paraId="6CF1A391" w14:textId="77777777" w:rsidR="00D07F64" w:rsidRPr="00D07F64" w:rsidRDefault="00D07F64" w:rsidP="00D07F64">
      <w:pPr>
        <w:numPr>
          <w:ilvl w:val="0"/>
          <w:numId w:val="54"/>
        </w:numPr>
      </w:pPr>
      <w:r w:rsidRPr="00D07F64">
        <w:rPr>
          <w:b/>
          <w:bCs/>
        </w:rPr>
        <w:t>ACF1</w:t>
      </w:r>
      <w:r w:rsidRPr="00D07F64">
        <w:t>: –0.182</w:t>
      </w:r>
    </w:p>
    <w:p w14:paraId="0D1CEA77" w14:textId="77777777" w:rsidR="00D07F64" w:rsidRPr="00D07F64" w:rsidRDefault="00D07F64" w:rsidP="00D07F64">
      <w:r w:rsidRPr="00D07F64">
        <w:rPr>
          <w:b/>
          <w:bCs/>
        </w:rPr>
        <w:t>Strengths:</w:t>
      </w:r>
    </w:p>
    <w:p w14:paraId="295B8337" w14:textId="77777777" w:rsidR="00D07F64" w:rsidRPr="00D07F64" w:rsidRDefault="00D07F64" w:rsidP="00D07F64">
      <w:pPr>
        <w:numPr>
          <w:ilvl w:val="0"/>
          <w:numId w:val="55"/>
        </w:numPr>
      </w:pPr>
      <w:r w:rsidRPr="00D07F64">
        <w:t>Combines the interpretability of regression with short-term dynamics via AR(1).</w:t>
      </w:r>
    </w:p>
    <w:p w14:paraId="36C5A05C" w14:textId="77777777" w:rsidR="00D07F64" w:rsidRPr="00D07F64" w:rsidRDefault="00D07F64" w:rsidP="00D07F64">
      <w:pPr>
        <w:numPr>
          <w:ilvl w:val="0"/>
          <w:numId w:val="55"/>
        </w:numPr>
      </w:pPr>
      <w:r w:rsidRPr="00D07F64">
        <w:t>Reduces autocorrelation present in regression-only residuals.</w:t>
      </w:r>
    </w:p>
    <w:p w14:paraId="56A5B8EB" w14:textId="77777777" w:rsidR="00D07F64" w:rsidRPr="00D07F64" w:rsidRDefault="00D07F64" w:rsidP="00D07F64">
      <w:pPr>
        <w:numPr>
          <w:ilvl w:val="0"/>
          <w:numId w:val="55"/>
        </w:numPr>
      </w:pPr>
      <w:r w:rsidRPr="00D07F64">
        <w:t>Useful for explainable forecasting — ideal in business or policy reporting.</w:t>
      </w:r>
    </w:p>
    <w:p w14:paraId="2EB404DC" w14:textId="77777777" w:rsidR="00D07F64" w:rsidRPr="00D07F64" w:rsidRDefault="00D07F64" w:rsidP="00D07F64">
      <w:r w:rsidRPr="00D07F64">
        <w:rPr>
          <w:b/>
          <w:bCs/>
        </w:rPr>
        <w:t>Limitations:</w:t>
      </w:r>
    </w:p>
    <w:p w14:paraId="4B2B3E91" w14:textId="77777777" w:rsidR="00D07F64" w:rsidRPr="00D07F64" w:rsidRDefault="00D07F64" w:rsidP="00D07F64">
      <w:pPr>
        <w:numPr>
          <w:ilvl w:val="0"/>
          <w:numId w:val="56"/>
        </w:numPr>
      </w:pPr>
      <w:r w:rsidRPr="00D07F64">
        <w:t>Accuracy is lower than ETS and Auto ARIMA.</w:t>
      </w:r>
    </w:p>
    <w:p w14:paraId="550C27ED" w14:textId="77777777" w:rsidR="00D07F64" w:rsidRPr="00D07F64" w:rsidRDefault="00D07F64" w:rsidP="00D07F64">
      <w:pPr>
        <w:numPr>
          <w:ilvl w:val="0"/>
          <w:numId w:val="56"/>
        </w:numPr>
      </w:pPr>
      <w:r w:rsidRPr="00D07F64">
        <w:t>Slightly more complex pipeline due to multi-step model fitting.</w:t>
      </w:r>
    </w:p>
    <w:p w14:paraId="4E64947A" w14:textId="77777777" w:rsidR="00D07F64" w:rsidRPr="00D07F64" w:rsidRDefault="00D07F64" w:rsidP="00D07F64">
      <w:pPr>
        <w:numPr>
          <w:ilvl w:val="0"/>
          <w:numId w:val="56"/>
        </w:numPr>
      </w:pPr>
      <w:r w:rsidRPr="00D07F64">
        <w:t>May struggle if seasonality is irregular or if residuals are non-linear.</w:t>
      </w:r>
    </w:p>
    <w:p w14:paraId="694A6FE5" w14:textId="77777777" w:rsidR="00D07F64" w:rsidRDefault="00D07F64" w:rsidP="00D07F64"/>
    <w:p w14:paraId="4EAA5C9F" w14:textId="77777777" w:rsidR="003B744F" w:rsidRDefault="003B744F" w:rsidP="003B744F">
      <w:pPr>
        <w:pStyle w:val="Heading2"/>
      </w:pPr>
      <w:r>
        <w:rPr>
          <w:rStyle w:val="Strong"/>
          <w:b w:val="0"/>
          <w:bCs w:val="0"/>
        </w:rPr>
        <w:t>Business Implications (Based on Holt-Winters Forecast)</w:t>
      </w:r>
    </w:p>
    <w:p w14:paraId="78B02B48" w14:textId="77777777" w:rsidR="003B744F" w:rsidRDefault="003B744F" w:rsidP="003B744F">
      <w:pPr>
        <w:spacing w:before="100" w:beforeAutospacing="1" w:after="100" w:afterAutospacing="1"/>
      </w:pPr>
      <w:r>
        <w:t xml:space="preserve">Based on our forecast using the </w:t>
      </w:r>
      <w:r>
        <w:rPr>
          <w:rStyle w:val="Strong"/>
        </w:rPr>
        <w:t>Holt-Winters exponential smoothing model</w:t>
      </w:r>
      <w:r>
        <w:t xml:space="preserve">, cloud compute demand is expected to increase by approximately </w:t>
      </w:r>
      <w:r>
        <w:rPr>
          <w:rStyle w:val="Strong"/>
        </w:rPr>
        <w:t>15.86%</w:t>
      </w:r>
      <w:r>
        <w:t xml:space="preserve"> over the next two weeks, rising from an average of </w:t>
      </w:r>
      <w:r>
        <w:rPr>
          <w:rStyle w:val="Strong"/>
        </w:rPr>
        <w:t>3,020</w:t>
      </w:r>
      <w:r>
        <w:t xml:space="preserve"> to </w:t>
      </w:r>
      <w:r>
        <w:rPr>
          <w:rStyle w:val="Strong"/>
        </w:rPr>
        <w:t>3,497 normalized hourly usage units</w:t>
      </w:r>
      <w:r>
        <w:t>.</w:t>
      </w:r>
    </w:p>
    <w:p w14:paraId="19795C19" w14:textId="77777777" w:rsidR="003B744F" w:rsidRDefault="003B744F" w:rsidP="003B744F">
      <w:pPr>
        <w:spacing w:before="100" w:beforeAutospacing="1" w:after="100" w:afterAutospacing="1"/>
      </w:pPr>
      <w:r>
        <w:t>This forecast carries several key business implications across infrastructure, operations, and strategic planning domains:</w:t>
      </w:r>
    </w:p>
    <w:p w14:paraId="21EBBB34" w14:textId="77777777" w:rsidR="003B744F" w:rsidRDefault="003B744F" w:rsidP="003B744F">
      <w:pPr>
        <w:pStyle w:val="Heading3"/>
      </w:pPr>
      <w:r>
        <w:rPr>
          <w:rStyle w:val="Strong"/>
          <w:b w:val="0"/>
          <w:bCs w:val="0"/>
        </w:rPr>
        <w:t>Capacity Planning &amp; Procurement</w:t>
      </w:r>
    </w:p>
    <w:p w14:paraId="30BB0EE7" w14:textId="0C2E7576" w:rsidR="003B744F" w:rsidRDefault="003B744F" w:rsidP="003B744F">
      <w:pPr>
        <w:spacing w:before="100" w:beforeAutospacing="1" w:after="100" w:afterAutospacing="1"/>
      </w:pPr>
      <w:r>
        <w:t xml:space="preserve">Cloud infrastructure teams can use this short-term forecast to </w:t>
      </w:r>
      <w:r>
        <w:rPr>
          <w:rStyle w:val="Strong"/>
        </w:rPr>
        <w:t>pre-provision compute resources</w:t>
      </w:r>
      <w:r>
        <w:t xml:space="preserve"> </w:t>
      </w:r>
      <w:r>
        <w:t>such as virtual machines, containers, or serverless quotas</w:t>
      </w:r>
      <w:r>
        <w:t xml:space="preserve">, </w:t>
      </w:r>
      <w:r>
        <w:t xml:space="preserve">ensuring adequate capacity during projected demand surges. This helps prevent </w:t>
      </w:r>
      <w:r>
        <w:rPr>
          <w:rStyle w:val="Strong"/>
        </w:rPr>
        <w:t>service slowdowns</w:t>
      </w:r>
      <w:r>
        <w:t xml:space="preserve"> or </w:t>
      </w:r>
      <w:r>
        <w:rPr>
          <w:rStyle w:val="Strong"/>
        </w:rPr>
        <w:t>resource contention</w:t>
      </w:r>
      <w:r>
        <w:t xml:space="preserve"> under load.</w:t>
      </w:r>
    </w:p>
    <w:p w14:paraId="13377B7A" w14:textId="77777777" w:rsidR="003B744F" w:rsidRDefault="003B744F" w:rsidP="003B744F">
      <w:pPr>
        <w:pStyle w:val="Heading3"/>
      </w:pPr>
      <w:r>
        <w:rPr>
          <w:rStyle w:val="Strong"/>
          <w:b w:val="0"/>
          <w:bCs w:val="0"/>
        </w:rPr>
        <w:lastRenderedPageBreak/>
        <w:t>Cloud Cost Optimization</w:t>
      </w:r>
    </w:p>
    <w:p w14:paraId="5288BCB4" w14:textId="77777777" w:rsidR="003B744F" w:rsidRDefault="003B744F" w:rsidP="003B744F">
      <w:pPr>
        <w:spacing w:before="100" w:beforeAutospacing="1" w:after="100" w:afterAutospacing="1"/>
      </w:pPr>
      <w:r>
        <w:t xml:space="preserve">With usage projected to rise steadily, finance and procurement teams can </w:t>
      </w:r>
      <w:r>
        <w:rPr>
          <w:rStyle w:val="Strong"/>
        </w:rPr>
        <w:t>optimize cloud spend</w:t>
      </w:r>
      <w:r>
        <w:t xml:space="preserve"> by securing </w:t>
      </w:r>
      <w:r>
        <w:rPr>
          <w:rStyle w:val="Strong"/>
        </w:rPr>
        <w:t>reserved instances</w:t>
      </w:r>
      <w:r>
        <w:t xml:space="preserve"> or leveraging </w:t>
      </w:r>
      <w:r>
        <w:rPr>
          <w:rStyle w:val="Strong"/>
        </w:rPr>
        <w:t>spot market purchases</w:t>
      </w:r>
      <w:r>
        <w:t xml:space="preserve"> in advance. This reduces cost volatility and improves cost efficiency per compute unit.</w:t>
      </w:r>
    </w:p>
    <w:p w14:paraId="672C1EEA" w14:textId="77777777" w:rsidR="003B744F" w:rsidRDefault="003B744F" w:rsidP="003B744F">
      <w:pPr>
        <w:pStyle w:val="Heading3"/>
      </w:pPr>
      <w:r>
        <w:rPr>
          <w:rStyle w:val="Strong"/>
          <w:b w:val="0"/>
          <w:bCs w:val="0"/>
        </w:rPr>
        <w:t>Autoscaling and SLA Management</w:t>
      </w:r>
    </w:p>
    <w:p w14:paraId="0E48E470" w14:textId="7866486C" w:rsidR="003B744F" w:rsidRDefault="003B744F" w:rsidP="003B744F">
      <w:pPr>
        <w:spacing w:before="100" w:beforeAutospacing="1" w:after="100" w:afterAutospacing="1"/>
      </w:pPr>
      <w:r>
        <w:t xml:space="preserve">Reliable hourly-level forecasts allow platform and SRE teams to fine-tune </w:t>
      </w:r>
      <w:r>
        <w:rPr>
          <w:rStyle w:val="Strong"/>
        </w:rPr>
        <w:t>autoscaling policies</w:t>
      </w:r>
      <w:r>
        <w:t xml:space="preserve">. Forecast-driven scaling minimizes cold starts and helps maintain </w:t>
      </w:r>
      <w:r>
        <w:rPr>
          <w:rStyle w:val="Strong"/>
        </w:rPr>
        <w:t>application performance and SLA compliance</w:t>
      </w:r>
      <w:r>
        <w:t>, especially during periods of peak demand.</w:t>
      </w:r>
    </w:p>
    <w:p w14:paraId="1D705A81" w14:textId="77777777" w:rsidR="003B744F" w:rsidRDefault="003B744F" w:rsidP="003B744F">
      <w:pPr>
        <w:pStyle w:val="Heading3"/>
      </w:pPr>
      <w:r>
        <w:rPr>
          <w:rStyle w:val="Strong"/>
          <w:b w:val="0"/>
          <w:bCs w:val="0"/>
        </w:rPr>
        <w:t>Energy and Sustainability Impact</w:t>
      </w:r>
    </w:p>
    <w:p w14:paraId="717D94C2" w14:textId="0E9824E2" w:rsidR="003B744F" w:rsidRDefault="003B744F" w:rsidP="003B744F">
      <w:pPr>
        <w:spacing w:before="100" w:beforeAutospacing="1" w:after="100" w:afterAutospacing="1"/>
      </w:pPr>
      <w:r>
        <w:t xml:space="preserve">Increased compute demand directly affects </w:t>
      </w:r>
      <w:r>
        <w:rPr>
          <w:rStyle w:val="Strong"/>
        </w:rPr>
        <w:t>power consumption and cooling requirements</w:t>
      </w:r>
      <w:r>
        <w:t xml:space="preserve">. Forecasts enable data center managers to </w:t>
      </w:r>
      <w:r>
        <w:rPr>
          <w:rStyle w:val="Strong"/>
        </w:rPr>
        <w:t>anticipate energy loads</w:t>
      </w:r>
      <w:r>
        <w:t xml:space="preserve">, plan </w:t>
      </w:r>
      <w:r>
        <w:rPr>
          <w:rStyle w:val="Strong"/>
        </w:rPr>
        <w:t>renewable energy allocation</w:t>
      </w:r>
      <w:r>
        <w:t xml:space="preserve">, and stay aligned with </w:t>
      </w:r>
      <w:r>
        <w:rPr>
          <w:rStyle w:val="Strong"/>
        </w:rPr>
        <w:t>sustainability and carbon reduction goals</w:t>
      </w:r>
      <w:r>
        <w:t>.</w:t>
      </w:r>
    </w:p>
    <w:p w14:paraId="79C0D879" w14:textId="77777777" w:rsidR="003B744F" w:rsidRDefault="003B744F" w:rsidP="003B744F">
      <w:pPr>
        <w:pStyle w:val="Heading3"/>
      </w:pPr>
      <w:r>
        <w:rPr>
          <w:rStyle w:val="Strong"/>
          <w:b w:val="0"/>
          <w:bCs w:val="0"/>
        </w:rPr>
        <w:t>Strategic IT Budgeting</w:t>
      </w:r>
    </w:p>
    <w:p w14:paraId="352A5ED0" w14:textId="0B05F4A3" w:rsidR="003B744F" w:rsidRDefault="003B744F" w:rsidP="003B744F">
      <w:pPr>
        <w:spacing w:before="100" w:beforeAutospacing="1" w:after="100" w:afterAutospacing="1"/>
      </w:pPr>
      <w:r>
        <w:t xml:space="preserve">Forecasted demand growth informs </w:t>
      </w:r>
      <w:r>
        <w:rPr>
          <w:rStyle w:val="Strong"/>
        </w:rPr>
        <w:t>cloud budgeting</w:t>
      </w:r>
      <w:r>
        <w:t xml:space="preserve"> and </w:t>
      </w:r>
      <w:r>
        <w:rPr>
          <w:rStyle w:val="Strong"/>
        </w:rPr>
        <w:t>resource planning</w:t>
      </w:r>
      <w:r>
        <w:t xml:space="preserve"> across departments. By aligning IT budgets with usage trends, organizations can </w:t>
      </w:r>
      <w:r>
        <w:rPr>
          <w:rStyle w:val="Strong"/>
        </w:rPr>
        <w:t>prevent overspending</w:t>
      </w:r>
      <w:r>
        <w:t xml:space="preserve"> while maintaining operational readiness.</w:t>
      </w:r>
    </w:p>
    <w:p w14:paraId="35842BB4" w14:textId="77777777" w:rsidR="003B744F" w:rsidRDefault="003B744F" w:rsidP="003B744F">
      <w:pPr>
        <w:pStyle w:val="Heading3"/>
      </w:pPr>
      <w:r>
        <w:rPr>
          <w:rStyle w:val="Strong"/>
          <w:b w:val="0"/>
          <w:bCs w:val="0"/>
        </w:rPr>
        <w:t>Conclusion</w:t>
      </w:r>
    </w:p>
    <w:p w14:paraId="6976DE89" w14:textId="3F3D8A52" w:rsidR="003B744F" w:rsidRPr="00E325D1" w:rsidRDefault="003B744F" w:rsidP="004E2222">
      <w:pPr>
        <w:spacing w:before="100" w:beforeAutospacing="1" w:after="100" w:afterAutospacing="1"/>
      </w:pPr>
      <w:r>
        <w:t xml:space="preserve">The 15.86% projected rise in hourly compute demand emphasizes the importance of accurate, data-driven forecasting models. With Holt-Winters delivering high accuracy (MAPE ≈ 3.0%), this model supports </w:t>
      </w:r>
      <w:r>
        <w:rPr>
          <w:rStyle w:val="Strong"/>
        </w:rPr>
        <w:t>tactical planning</w:t>
      </w:r>
      <w:r>
        <w:t xml:space="preserve"> and </w:t>
      </w:r>
      <w:r>
        <w:rPr>
          <w:rStyle w:val="Strong"/>
        </w:rPr>
        <w:t>resource optimization</w:t>
      </w:r>
      <w:r>
        <w:t xml:space="preserve"> in large-scale, dynamic cloud environments.</w:t>
      </w:r>
    </w:p>
    <w:p w14:paraId="20D5E2D1" w14:textId="77777777" w:rsidR="00D9790A" w:rsidRPr="00D9790A" w:rsidRDefault="00D9790A" w:rsidP="00D9790A">
      <w:pPr>
        <w:rPr>
          <w:b/>
          <w:bCs/>
          <w:u w:val="single"/>
        </w:rPr>
      </w:pPr>
      <w:r w:rsidRPr="00D9790A">
        <w:rPr>
          <w:b/>
          <w:bCs/>
          <w:u w:val="single"/>
        </w:rPr>
        <w:t>References and Resources</w:t>
      </w:r>
    </w:p>
    <w:p w14:paraId="486B3415" w14:textId="77777777" w:rsidR="00D9790A" w:rsidRPr="00D9790A" w:rsidRDefault="00D9790A" w:rsidP="00D9790A">
      <w:pPr>
        <w:rPr>
          <w:b/>
          <w:bCs/>
        </w:rPr>
      </w:pPr>
      <w:r w:rsidRPr="00D9790A">
        <w:rPr>
          <w:b/>
          <w:bCs/>
        </w:rPr>
        <w:t>Dataset</w:t>
      </w:r>
    </w:p>
    <w:p w14:paraId="1CE26992" w14:textId="04A3845A" w:rsidR="00D9790A" w:rsidRDefault="00D9790A" w:rsidP="00D9790A">
      <w:pPr>
        <w:numPr>
          <w:ilvl w:val="0"/>
          <w:numId w:val="57"/>
        </w:numPr>
      </w:pPr>
      <w:r w:rsidRPr="00D9790A">
        <w:t>Snowflake Labs – Shaved Ice Normalized Cloud Usage Dataset</w:t>
      </w:r>
      <w:r w:rsidRPr="00D9790A">
        <w:br/>
      </w:r>
      <w:hyperlink r:id="rId27" w:tgtFrame="_new" w:history="1">
        <w:r w:rsidRPr="00D9790A">
          <w:rPr>
            <w:rStyle w:val="Hyperlink"/>
          </w:rPr>
          <w:t>https://github.com/Snowflake-Labs/shavedice-dataset</w:t>
        </w:r>
      </w:hyperlink>
      <w:r w:rsidRPr="00D9790A">
        <w:br/>
        <w:t>Open-source dataset used in this project. Contains normalized hourly cloud compute usage across regions and VM types.</w:t>
      </w:r>
    </w:p>
    <w:p w14:paraId="375C0950" w14:textId="77777777" w:rsidR="004E2222" w:rsidRDefault="004E2222" w:rsidP="004E2222"/>
    <w:p w14:paraId="4206F3EE" w14:textId="77777777" w:rsidR="004E2222" w:rsidRPr="00D9790A" w:rsidRDefault="004E2222" w:rsidP="004E2222"/>
    <w:p w14:paraId="34F8C894" w14:textId="77777777" w:rsidR="00D9790A" w:rsidRPr="00D9790A" w:rsidRDefault="00D9790A" w:rsidP="00D9790A">
      <w:pPr>
        <w:rPr>
          <w:b/>
          <w:bCs/>
        </w:rPr>
      </w:pPr>
      <w:r w:rsidRPr="00D9790A">
        <w:rPr>
          <w:b/>
          <w:bCs/>
        </w:rPr>
        <w:lastRenderedPageBreak/>
        <w:t>R Forecasting Packages &amp; Documentation</w:t>
      </w:r>
    </w:p>
    <w:p w14:paraId="473394A1" w14:textId="77777777" w:rsidR="00D9790A" w:rsidRPr="00D9790A" w:rsidRDefault="00D9790A" w:rsidP="00D9790A">
      <w:pPr>
        <w:numPr>
          <w:ilvl w:val="0"/>
          <w:numId w:val="58"/>
        </w:numPr>
      </w:pPr>
      <w:r w:rsidRPr="00D9790A">
        <w:t>forecast package (CRAN)</w:t>
      </w:r>
      <w:r w:rsidRPr="00D9790A">
        <w:br/>
        <w:t>https://cran.r-project.org/web/packages/forecast/forecast.pdf</w:t>
      </w:r>
      <w:r w:rsidRPr="00D9790A">
        <w:br/>
        <w:t>Official documentation for functions like tslm(), ets(), auto.arima(), forecast(), and Acf().</w:t>
      </w:r>
    </w:p>
    <w:p w14:paraId="20D9CD8A" w14:textId="77777777" w:rsidR="00D9790A" w:rsidRPr="00D9790A" w:rsidRDefault="00D9790A" w:rsidP="00D9790A">
      <w:pPr>
        <w:numPr>
          <w:ilvl w:val="0"/>
          <w:numId w:val="58"/>
        </w:numPr>
      </w:pPr>
      <w:r w:rsidRPr="00D9790A">
        <w:t>Forecasting: Principles and Practice (Hyndman &amp; Athanasopoulos)</w:t>
      </w:r>
      <w:r w:rsidRPr="00D9790A">
        <w:br/>
        <w:t>https://otexts.com/fpp3/</w:t>
      </w:r>
      <w:r w:rsidRPr="00D9790A">
        <w:br/>
        <w:t>A foundational textbook on time series forecasting using R, freely available online.</w:t>
      </w:r>
    </w:p>
    <w:p w14:paraId="2519A7B2" w14:textId="247F853E" w:rsidR="00D9790A" w:rsidRPr="00D9790A" w:rsidRDefault="00D9790A" w:rsidP="00D9790A">
      <w:pPr>
        <w:numPr>
          <w:ilvl w:val="0"/>
          <w:numId w:val="58"/>
        </w:numPr>
      </w:pPr>
      <w:r w:rsidRPr="00D9790A">
        <w:t>R documentation for tslm()</w:t>
      </w:r>
      <w:r w:rsidRPr="00D9790A">
        <w:br/>
        <w:t>https://pkg.robjhyndman.com/forecast/reference/tslm.html</w:t>
      </w:r>
    </w:p>
    <w:p w14:paraId="644325E3" w14:textId="77777777" w:rsidR="00D9790A" w:rsidRPr="00D9790A" w:rsidRDefault="00D9790A" w:rsidP="00D9790A">
      <w:pPr>
        <w:rPr>
          <w:b/>
          <w:bCs/>
        </w:rPr>
      </w:pPr>
      <w:r w:rsidRPr="00D9790A">
        <w:rPr>
          <w:b/>
          <w:bCs/>
        </w:rPr>
        <w:t>STL Decomposition</w:t>
      </w:r>
    </w:p>
    <w:p w14:paraId="59BF8B1B" w14:textId="3072FB92" w:rsidR="00D9790A" w:rsidRPr="00D9790A" w:rsidRDefault="00D9790A" w:rsidP="00D9790A">
      <w:pPr>
        <w:numPr>
          <w:ilvl w:val="0"/>
          <w:numId w:val="60"/>
        </w:numPr>
      </w:pPr>
      <w:r w:rsidRPr="00D9790A">
        <w:t>STL in Statsmodels (Python docs, conceptually aligned with R)</w:t>
      </w:r>
      <w:r w:rsidRPr="00D9790A">
        <w:br/>
        <w:t>https://www.statsmodels.org/dev/generated/statsmodels.tsa.seasonal.STL.html</w:t>
      </w:r>
      <w:r w:rsidRPr="00D9790A">
        <w:br/>
        <w:t>STL (Seasonal-Trend decomposition using Loess) description and implementation.</w:t>
      </w:r>
    </w:p>
    <w:p w14:paraId="24486BD8" w14:textId="77777777" w:rsidR="00D9790A" w:rsidRPr="00D9790A" w:rsidRDefault="00D9790A" w:rsidP="00D9790A">
      <w:pPr>
        <w:rPr>
          <w:b/>
          <w:bCs/>
        </w:rPr>
      </w:pPr>
      <w:r w:rsidRPr="00D9790A">
        <w:rPr>
          <w:b/>
          <w:bCs/>
        </w:rPr>
        <w:t>Business Applications of Forecasting</w:t>
      </w:r>
    </w:p>
    <w:p w14:paraId="095DF991" w14:textId="23C8B817" w:rsidR="00D9790A" w:rsidRPr="00D9790A" w:rsidRDefault="00D9790A" w:rsidP="00D9790A">
      <w:pPr>
        <w:numPr>
          <w:ilvl w:val="0"/>
          <w:numId w:val="61"/>
        </w:numPr>
      </w:pPr>
      <w:r w:rsidRPr="00D9790A">
        <w:t>Google Cloud: Capacity Planning with Forecasting</w:t>
      </w:r>
      <w:r w:rsidRPr="00D9790A">
        <w:br/>
      </w:r>
      <w:hyperlink r:id="rId28" w:history="1">
        <w:r w:rsidRPr="00D9790A">
          <w:rPr>
            <w:rStyle w:val="Hyperlink"/>
          </w:rPr>
          <w:t>https://cloud.google.com/blog/products/ai-machine-learning/forecasting-inventory-demand-with-time-series-data</w:t>
        </w:r>
      </w:hyperlink>
      <w:r w:rsidRPr="00D9790A">
        <w:br/>
        <w:t>Real-world example of using time series for cloud infrastructure planning.</w:t>
      </w:r>
    </w:p>
    <w:p w14:paraId="753BD6B6" w14:textId="77777777" w:rsidR="00D9790A" w:rsidRPr="00D9790A" w:rsidRDefault="00D9790A" w:rsidP="00D9790A">
      <w:pPr>
        <w:numPr>
          <w:ilvl w:val="0"/>
          <w:numId w:val="61"/>
        </w:numPr>
      </w:pPr>
      <w:r w:rsidRPr="00D9790A">
        <w:t>AWS EC2 Auto Scaling Documentation</w:t>
      </w:r>
      <w:r w:rsidRPr="00D9790A">
        <w:br/>
      </w:r>
      <w:hyperlink r:id="rId29" w:tgtFrame="_new" w:history="1">
        <w:r w:rsidRPr="00D9790A">
          <w:rPr>
            <w:rStyle w:val="Hyperlink"/>
          </w:rPr>
          <w:t>https://docs.aws.amazon.com/autoscaling/ec2/userguide/what-is-amazon-ec2-auto-scaling.html</w:t>
        </w:r>
      </w:hyperlink>
      <w:r w:rsidRPr="00D9790A">
        <w:br/>
        <w:t>Describes how infrastructure responds to demand using forecast-driven autoscaling.</w:t>
      </w:r>
    </w:p>
    <w:p w14:paraId="4564F733" w14:textId="77777777" w:rsidR="00372DC9" w:rsidRPr="00372DC9" w:rsidRDefault="00372DC9" w:rsidP="00372DC9">
      <w:pPr>
        <w:rPr>
          <w:b/>
          <w:bCs/>
          <w:u w:val="single"/>
        </w:rPr>
      </w:pPr>
      <w:r w:rsidRPr="00372DC9">
        <w:rPr>
          <w:b/>
          <w:bCs/>
          <w:u w:val="single"/>
        </w:rPr>
        <w:t>Next Steps and Future Work</w:t>
      </w:r>
    </w:p>
    <w:p w14:paraId="4D6C359F" w14:textId="77777777" w:rsidR="00372DC9" w:rsidRPr="00372DC9" w:rsidRDefault="00372DC9" w:rsidP="00372DC9">
      <w:r w:rsidRPr="00372DC9">
        <w:t>Building on the insights and performance of the current forecasting models, several extensions and refinements are planned for future exploration:</w:t>
      </w:r>
    </w:p>
    <w:p w14:paraId="4B51E349" w14:textId="77777777" w:rsidR="00372DC9" w:rsidRPr="00372DC9" w:rsidRDefault="00372DC9" w:rsidP="00372DC9">
      <w:pPr>
        <w:rPr>
          <w:b/>
          <w:bCs/>
        </w:rPr>
      </w:pPr>
      <w:r w:rsidRPr="00372DC9">
        <w:rPr>
          <w:b/>
          <w:bCs/>
        </w:rPr>
        <w:t>Implementation of Advanced Models</w:t>
      </w:r>
    </w:p>
    <w:p w14:paraId="1F894F26" w14:textId="77777777" w:rsidR="00372DC9" w:rsidRPr="00372DC9" w:rsidRDefault="00372DC9" w:rsidP="00372DC9">
      <w:pPr>
        <w:numPr>
          <w:ilvl w:val="0"/>
          <w:numId w:val="62"/>
        </w:numPr>
      </w:pPr>
      <w:r w:rsidRPr="00372DC9">
        <w:t>Prophet Model:</w:t>
      </w:r>
      <w:r w:rsidRPr="00372DC9">
        <w:br/>
        <w:t>Incorporate Facebook’s Prophet model, known for its flexibility in handling seasonality, holidays, and change points. It will be tested alongside ETS and ARIMA to assess its adaptability to cloud demand cycles.</w:t>
      </w:r>
    </w:p>
    <w:p w14:paraId="409C2682" w14:textId="5AE700C3" w:rsidR="00372DC9" w:rsidRPr="00372DC9" w:rsidRDefault="00372DC9" w:rsidP="00372DC9">
      <w:pPr>
        <w:numPr>
          <w:ilvl w:val="0"/>
          <w:numId w:val="62"/>
        </w:numPr>
      </w:pPr>
      <w:r w:rsidRPr="00372DC9">
        <w:lastRenderedPageBreak/>
        <w:t>Ensemble Forecasting:</w:t>
      </w:r>
      <w:r w:rsidRPr="00372DC9">
        <w:br/>
        <w:t>Explore ensemble methods that combine forecasts from multiple models (e.g., ETS, ARIMA, Prophet, and regression) to improve overall robustness and accuracy.</w:t>
      </w:r>
    </w:p>
    <w:p w14:paraId="3C9907C8" w14:textId="77777777" w:rsidR="00372DC9" w:rsidRPr="00372DC9" w:rsidRDefault="00372DC9" w:rsidP="00372DC9">
      <w:pPr>
        <w:rPr>
          <w:b/>
          <w:bCs/>
        </w:rPr>
      </w:pPr>
      <w:r w:rsidRPr="00372DC9">
        <w:rPr>
          <w:b/>
          <w:bCs/>
        </w:rPr>
        <w:t>Granular and Segment-Level Forecasting</w:t>
      </w:r>
    </w:p>
    <w:p w14:paraId="55CC5A92" w14:textId="77777777" w:rsidR="00372DC9" w:rsidRPr="00372DC9" w:rsidRDefault="00372DC9" w:rsidP="00372DC9">
      <w:pPr>
        <w:numPr>
          <w:ilvl w:val="0"/>
          <w:numId w:val="63"/>
        </w:numPr>
      </w:pPr>
      <w:r w:rsidRPr="00372DC9">
        <w:t>Region-Specific Modeling:</w:t>
      </w:r>
      <w:r w:rsidRPr="00372DC9">
        <w:br/>
        <w:t>Rather than modeling aggregate demand, future work will involve building individual models for each cloud region or VM instance type to capture localized usage patterns and regional seasonality.</w:t>
      </w:r>
    </w:p>
    <w:p w14:paraId="045796DB" w14:textId="1356B8AD" w:rsidR="00372DC9" w:rsidRPr="00372DC9" w:rsidRDefault="00372DC9" w:rsidP="00372DC9">
      <w:pPr>
        <w:numPr>
          <w:ilvl w:val="0"/>
          <w:numId w:val="63"/>
        </w:numPr>
      </w:pPr>
      <w:r w:rsidRPr="00372DC9">
        <w:t>Temporal Segmentation Analysis:</w:t>
      </w:r>
      <w:r w:rsidRPr="00372DC9">
        <w:br/>
        <w:t>Perform comparative analysis of cloud usage trends during pre-COVID, COVID, and post-COVID periods to assess how macroeconomic events influenced infrastructure demand patterns.</w:t>
      </w:r>
    </w:p>
    <w:p w14:paraId="2F430F2D" w14:textId="77777777" w:rsidR="00372DC9" w:rsidRPr="00372DC9" w:rsidRDefault="00372DC9" w:rsidP="00372DC9">
      <w:pPr>
        <w:rPr>
          <w:b/>
          <w:bCs/>
        </w:rPr>
      </w:pPr>
      <w:r w:rsidRPr="00372DC9">
        <w:rPr>
          <w:b/>
          <w:bCs/>
        </w:rPr>
        <w:t>These enhancements will not only deepen the understanding of demand behavior but also make the forecasting framework more actionable, localized, and adaptable for real-world cloud infrastructure management.</w:t>
      </w:r>
    </w:p>
    <w:p w14:paraId="7EF5D3F3" w14:textId="77777777" w:rsidR="00E325D1" w:rsidRPr="00B70072" w:rsidRDefault="00E325D1" w:rsidP="00AA3EA6">
      <w:pPr>
        <w:rPr>
          <w:b/>
          <w:bCs/>
        </w:rPr>
      </w:pPr>
    </w:p>
    <w:sectPr w:rsidR="00E325D1" w:rsidRPr="00B700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1D7E"/>
    <w:multiLevelType w:val="multilevel"/>
    <w:tmpl w:val="39D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F4CA8"/>
    <w:multiLevelType w:val="multilevel"/>
    <w:tmpl w:val="39D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A3FA6"/>
    <w:multiLevelType w:val="multilevel"/>
    <w:tmpl w:val="39D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C4A18"/>
    <w:multiLevelType w:val="multilevel"/>
    <w:tmpl w:val="39D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9B132F"/>
    <w:multiLevelType w:val="multilevel"/>
    <w:tmpl w:val="39D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775A5"/>
    <w:multiLevelType w:val="multilevel"/>
    <w:tmpl w:val="39DAB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685ECD"/>
    <w:multiLevelType w:val="multilevel"/>
    <w:tmpl w:val="39D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7E2745"/>
    <w:multiLevelType w:val="multilevel"/>
    <w:tmpl w:val="39D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293546"/>
    <w:multiLevelType w:val="multilevel"/>
    <w:tmpl w:val="39D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B70BAD"/>
    <w:multiLevelType w:val="multilevel"/>
    <w:tmpl w:val="39D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051CC4"/>
    <w:multiLevelType w:val="multilevel"/>
    <w:tmpl w:val="39D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B57AEC"/>
    <w:multiLevelType w:val="multilevel"/>
    <w:tmpl w:val="39D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1C7BE5"/>
    <w:multiLevelType w:val="multilevel"/>
    <w:tmpl w:val="8D30E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8F4B60"/>
    <w:multiLevelType w:val="multilevel"/>
    <w:tmpl w:val="39D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50140A"/>
    <w:multiLevelType w:val="multilevel"/>
    <w:tmpl w:val="39D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897AFC"/>
    <w:multiLevelType w:val="multilevel"/>
    <w:tmpl w:val="39D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E275C8"/>
    <w:multiLevelType w:val="multilevel"/>
    <w:tmpl w:val="39D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847A08"/>
    <w:multiLevelType w:val="multilevel"/>
    <w:tmpl w:val="39D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C21CC3"/>
    <w:multiLevelType w:val="multilevel"/>
    <w:tmpl w:val="2C76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6C1B81"/>
    <w:multiLevelType w:val="multilevel"/>
    <w:tmpl w:val="39D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994278"/>
    <w:multiLevelType w:val="multilevel"/>
    <w:tmpl w:val="39D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4141BD"/>
    <w:multiLevelType w:val="multilevel"/>
    <w:tmpl w:val="39D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48450D"/>
    <w:multiLevelType w:val="multilevel"/>
    <w:tmpl w:val="39D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7C7F01"/>
    <w:multiLevelType w:val="multilevel"/>
    <w:tmpl w:val="39D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D6151C"/>
    <w:multiLevelType w:val="multilevel"/>
    <w:tmpl w:val="39DAB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4667BA"/>
    <w:multiLevelType w:val="multilevel"/>
    <w:tmpl w:val="39D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C36FEE"/>
    <w:multiLevelType w:val="multilevel"/>
    <w:tmpl w:val="39D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0F5D54"/>
    <w:multiLevelType w:val="multilevel"/>
    <w:tmpl w:val="6D747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D5C55E8"/>
    <w:multiLevelType w:val="multilevel"/>
    <w:tmpl w:val="EB6C4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E971758"/>
    <w:multiLevelType w:val="multilevel"/>
    <w:tmpl w:val="39D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4841BA"/>
    <w:multiLevelType w:val="multilevel"/>
    <w:tmpl w:val="66228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21B04F9"/>
    <w:multiLevelType w:val="multilevel"/>
    <w:tmpl w:val="C3A40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3E17BDE"/>
    <w:multiLevelType w:val="multilevel"/>
    <w:tmpl w:val="39D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5A57D9"/>
    <w:multiLevelType w:val="multilevel"/>
    <w:tmpl w:val="39D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8B40B4"/>
    <w:multiLevelType w:val="multilevel"/>
    <w:tmpl w:val="39DAB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C73399"/>
    <w:multiLevelType w:val="multilevel"/>
    <w:tmpl w:val="39D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872BA2"/>
    <w:multiLevelType w:val="multilevel"/>
    <w:tmpl w:val="39D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90078E"/>
    <w:multiLevelType w:val="multilevel"/>
    <w:tmpl w:val="39D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5325C6"/>
    <w:multiLevelType w:val="multilevel"/>
    <w:tmpl w:val="39D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337EA4"/>
    <w:multiLevelType w:val="multilevel"/>
    <w:tmpl w:val="55226A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EE76233"/>
    <w:multiLevelType w:val="multilevel"/>
    <w:tmpl w:val="39D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CC6EFC"/>
    <w:multiLevelType w:val="multilevel"/>
    <w:tmpl w:val="39D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ED6637"/>
    <w:multiLevelType w:val="multilevel"/>
    <w:tmpl w:val="31CCB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E5F5988"/>
    <w:multiLevelType w:val="multilevel"/>
    <w:tmpl w:val="39DAB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C17F01"/>
    <w:multiLevelType w:val="multilevel"/>
    <w:tmpl w:val="39D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5E1301"/>
    <w:multiLevelType w:val="multilevel"/>
    <w:tmpl w:val="39D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D5204E"/>
    <w:multiLevelType w:val="multilevel"/>
    <w:tmpl w:val="39D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C3196C"/>
    <w:multiLevelType w:val="multilevel"/>
    <w:tmpl w:val="39D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713871"/>
    <w:multiLevelType w:val="multilevel"/>
    <w:tmpl w:val="39D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335393"/>
    <w:multiLevelType w:val="multilevel"/>
    <w:tmpl w:val="036EF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B65083A"/>
    <w:multiLevelType w:val="multilevel"/>
    <w:tmpl w:val="39D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4F3648"/>
    <w:multiLevelType w:val="multilevel"/>
    <w:tmpl w:val="5974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D3745F"/>
    <w:multiLevelType w:val="multilevel"/>
    <w:tmpl w:val="39DAB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E41DC2"/>
    <w:multiLevelType w:val="multilevel"/>
    <w:tmpl w:val="39D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3E2228"/>
    <w:multiLevelType w:val="multilevel"/>
    <w:tmpl w:val="39D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B72B30"/>
    <w:multiLevelType w:val="multilevel"/>
    <w:tmpl w:val="39D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8F354E"/>
    <w:multiLevelType w:val="multilevel"/>
    <w:tmpl w:val="39D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BA2E45"/>
    <w:multiLevelType w:val="multilevel"/>
    <w:tmpl w:val="39D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E57D93"/>
    <w:multiLevelType w:val="multilevel"/>
    <w:tmpl w:val="39D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450545"/>
    <w:multiLevelType w:val="multilevel"/>
    <w:tmpl w:val="39DAB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EE5588"/>
    <w:multiLevelType w:val="multilevel"/>
    <w:tmpl w:val="39DAB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6943D4"/>
    <w:multiLevelType w:val="multilevel"/>
    <w:tmpl w:val="39D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52385E"/>
    <w:multiLevelType w:val="multilevel"/>
    <w:tmpl w:val="39D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2784745">
    <w:abstractNumId w:val="30"/>
  </w:num>
  <w:num w:numId="2" w16cid:durableId="441726341">
    <w:abstractNumId w:val="28"/>
  </w:num>
  <w:num w:numId="3" w16cid:durableId="1976376404">
    <w:abstractNumId w:val="49"/>
  </w:num>
  <w:num w:numId="4" w16cid:durableId="509612223">
    <w:abstractNumId w:val="12"/>
  </w:num>
  <w:num w:numId="5" w16cid:durableId="1515421272">
    <w:abstractNumId w:val="31"/>
  </w:num>
  <w:num w:numId="6" w16cid:durableId="1952781309">
    <w:abstractNumId w:val="42"/>
  </w:num>
  <w:num w:numId="7" w16cid:durableId="1509177538">
    <w:abstractNumId w:val="18"/>
  </w:num>
  <w:num w:numId="8" w16cid:durableId="850338574">
    <w:abstractNumId w:val="27"/>
  </w:num>
  <w:num w:numId="9" w16cid:durableId="205918430">
    <w:abstractNumId w:val="51"/>
  </w:num>
  <w:num w:numId="10" w16cid:durableId="1274287321">
    <w:abstractNumId w:val="0"/>
  </w:num>
  <w:num w:numId="11" w16cid:durableId="1044867820">
    <w:abstractNumId w:val="20"/>
  </w:num>
  <w:num w:numId="12" w16cid:durableId="470636289">
    <w:abstractNumId w:val="60"/>
  </w:num>
  <w:num w:numId="13" w16cid:durableId="42100460">
    <w:abstractNumId w:val="5"/>
  </w:num>
  <w:num w:numId="14" w16cid:durableId="326909529">
    <w:abstractNumId w:val="24"/>
  </w:num>
  <w:num w:numId="15" w16cid:durableId="2012179005">
    <w:abstractNumId w:val="34"/>
  </w:num>
  <w:num w:numId="16" w16cid:durableId="1922374429">
    <w:abstractNumId w:val="39"/>
  </w:num>
  <w:num w:numId="17" w16cid:durableId="211161385">
    <w:abstractNumId w:val="4"/>
  </w:num>
  <w:num w:numId="18" w16cid:durableId="810710113">
    <w:abstractNumId w:val="52"/>
  </w:num>
  <w:num w:numId="19" w16cid:durableId="106004250">
    <w:abstractNumId w:val="1"/>
  </w:num>
  <w:num w:numId="20" w16cid:durableId="423188851">
    <w:abstractNumId w:val="54"/>
  </w:num>
  <w:num w:numId="21" w16cid:durableId="2009861820">
    <w:abstractNumId w:val="47"/>
  </w:num>
  <w:num w:numId="22" w16cid:durableId="181209698">
    <w:abstractNumId w:val="9"/>
  </w:num>
  <w:num w:numId="23" w16cid:durableId="1776633062">
    <w:abstractNumId w:val="14"/>
  </w:num>
  <w:num w:numId="24" w16cid:durableId="562176922">
    <w:abstractNumId w:val="23"/>
  </w:num>
  <w:num w:numId="25" w16cid:durableId="1446655436">
    <w:abstractNumId w:val="22"/>
  </w:num>
  <w:num w:numId="26" w16cid:durableId="1162349561">
    <w:abstractNumId w:val="35"/>
  </w:num>
  <w:num w:numId="27" w16cid:durableId="910650909">
    <w:abstractNumId w:val="57"/>
  </w:num>
  <w:num w:numId="28" w16cid:durableId="810484346">
    <w:abstractNumId w:val="3"/>
  </w:num>
  <w:num w:numId="29" w16cid:durableId="478305616">
    <w:abstractNumId w:val="36"/>
  </w:num>
  <w:num w:numId="30" w16cid:durableId="835000494">
    <w:abstractNumId w:val="62"/>
  </w:num>
  <w:num w:numId="31" w16cid:durableId="72432234">
    <w:abstractNumId w:val="8"/>
  </w:num>
  <w:num w:numId="32" w16cid:durableId="1217355886">
    <w:abstractNumId w:val="50"/>
  </w:num>
  <w:num w:numId="33" w16cid:durableId="1203706927">
    <w:abstractNumId w:val="7"/>
  </w:num>
  <w:num w:numId="34" w16cid:durableId="1904440447">
    <w:abstractNumId w:val="43"/>
  </w:num>
  <w:num w:numId="35" w16cid:durableId="167527866">
    <w:abstractNumId w:val="25"/>
  </w:num>
  <w:num w:numId="36" w16cid:durableId="1624653038">
    <w:abstractNumId w:val="59"/>
  </w:num>
  <w:num w:numId="37" w16cid:durableId="1146317545">
    <w:abstractNumId w:val="21"/>
  </w:num>
  <w:num w:numId="38" w16cid:durableId="1409619076">
    <w:abstractNumId w:val="58"/>
  </w:num>
  <w:num w:numId="39" w16cid:durableId="2115634704">
    <w:abstractNumId w:val="48"/>
  </w:num>
  <w:num w:numId="40" w16cid:durableId="42684026">
    <w:abstractNumId w:val="41"/>
  </w:num>
  <w:num w:numId="41" w16cid:durableId="263730136">
    <w:abstractNumId w:val="46"/>
  </w:num>
  <w:num w:numId="42" w16cid:durableId="1708405271">
    <w:abstractNumId w:val="13"/>
  </w:num>
  <w:num w:numId="43" w16cid:durableId="2104186424">
    <w:abstractNumId w:val="37"/>
  </w:num>
  <w:num w:numId="44" w16cid:durableId="1406143411">
    <w:abstractNumId w:val="45"/>
  </w:num>
  <w:num w:numId="45" w16cid:durableId="2090350478">
    <w:abstractNumId w:val="40"/>
  </w:num>
  <w:num w:numId="46" w16cid:durableId="1801804806">
    <w:abstractNumId w:val="15"/>
  </w:num>
  <w:num w:numId="47" w16cid:durableId="39793413">
    <w:abstractNumId w:val="55"/>
  </w:num>
  <w:num w:numId="48" w16cid:durableId="936714977">
    <w:abstractNumId w:val="10"/>
  </w:num>
  <w:num w:numId="49" w16cid:durableId="1726833113">
    <w:abstractNumId w:val="38"/>
  </w:num>
  <w:num w:numId="50" w16cid:durableId="1963800900">
    <w:abstractNumId w:val="2"/>
  </w:num>
  <w:num w:numId="51" w16cid:durableId="1226523763">
    <w:abstractNumId w:val="19"/>
  </w:num>
  <w:num w:numId="52" w16cid:durableId="1978099155">
    <w:abstractNumId w:val="33"/>
  </w:num>
  <w:num w:numId="53" w16cid:durableId="468203414">
    <w:abstractNumId w:val="6"/>
  </w:num>
  <w:num w:numId="54" w16cid:durableId="1106969986">
    <w:abstractNumId w:val="26"/>
  </w:num>
  <w:num w:numId="55" w16cid:durableId="1847354643">
    <w:abstractNumId w:val="61"/>
  </w:num>
  <w:num w:numId="56" w16cid:durableId="640498144">
    <w:abstractNumId w:val="44"/>
  </w:num>
  <w:num w:numId="57" w16cid:durableId="1762681997">
    <w:abstractNumId w:val="17"/>
  </w:num>
  <w:num w:numId="58" w16cid:durableId="1026443924">
    <w:abstractNumId w:val="29"/>
  </w:num>
  <w:num w:numId="59" w16cid:durableId="1083067410">
    <w:abstractNumId w:val="53"/>
  </w:num>
  <w:num w:numId="60" w16cid:durableId="995112007">
    <w:abstractNumId w:val="16"/>
  </w:num>
  <w:num w:numId="61" w16cid:durableId="1301377846">
    <w:abstractNumId w:val="32"/>
  </w:num>
  <w:num w:numId="62" w16cid:durableId="970357568">
    <w:abstractNumId w:val="56"/>
  </w:num>
  <w:num w:numId="63" w16cid:durableId="2134692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F1C"/>
    <w:rsid w:val="00006ACB"/>
    <w:rsid w:val="00033FB1"/>
    <w:rsid w:val="00083B97"/>
    <w:rsid w:val="00136391"/>
    <w:rsid w:val="00193E93"/>
    <w:rsid w:val="001D04C8"/>
    <w:rsid w:val="002001BB"/>
    <w:rsid w:val="002D196D"/>
    <w:rsid w:val="002D575D"/>
    <w:rsid w:val="002D5EBE"/>
    <w:rsid w:val="00350181"/>
    <w:rsid w:val="00372DC9"/>
    <w:rsid w:val="00377C5F"/>
    <w:rsid w:val="003A3F19"/>
    <w:rsid w:val="003A5470"/>
    <w:rsid w:val="003B3259"/>
    <w:rsid w:val="003B744F"/>
    <w:rsid w:val="003E3C16"/>
    <w:rsid w:val="003E57BC"/>
    <w:rsid w:val="004C1AC7"/>
    <w:rsid w:val="004E2222"/>
    <w:rsid w:val="005368D2"/>
    <w:rsid w:val="005C0FAF"/>
    <w:rsid w:val="00633F1C"/>
    <w:rsid w:val="00634AD3"/>
    <w:rsid w:val="00643A05"/>
    <w:rsid w:val="0065717A"/>
    <w:rsid w:val="006B0FB0"/>
    <w:rsid w:val="00712EEF"/>
    <w:rsid w:val="008217F2"/>
    <w:rsid w:val="00840F6E"/>
    <w:rsid w:val="008A7846"/>
    <w:rsid w:val="008E54AF"/>
    <w:rsid w:val="00A71489"/>
    <w:rsid w:val="00A94A21"/>
    <w:rsid w:val="00AA3EA6"/>
    <w:rsid w:val="00AE7D4A"/>
    <w:rsid w:val="00AF527C"/>
    <w:rsid w:val="00B079E7"/>
    <w:rsid w:val="00B158A7"/>
    <w:rsid w:val="00B70072"/>
    <w:rsid w:val="00BA22CD"/>
    <w:rsid w:val="00BA34C7"/>
    <w:rsid w:val="00BE0798"/>
    <w:rsid w:val="00BE0C92"/>
    <w:rsid w:val="00BE4464"/>
    <w:rsid w:val="00BF23A9"/>
    <w:rsid w:val="00C40C48"/>
    <w:rsid w:val="00C65D6E"/>
    <w:rsid w:val="00CB09A6"/>
    <w:rsid w:val="00D07F64"/>
    <w:rsid w:val="00D86E49"/>
    <w:rsid w:val="00D9790A"/>
    <w:rsid w:val="00DF7BC6"/>
    <w:rsid w:val="00E325D1"/>
    <w:rsid w:val="00E77775"/>
    <w:rsid w:val="00E84156"/>
    <w:rsid w:val="00E91492"/>
    <w:rsid w:val="00F25C11"/>
    <w:rsid w:val="00FA0D02"/>
    <w:rsid w:val="00FC2D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35368"/>
  <w15:chartTrackingRefBased/>
  <w15:docId w15:val="{CCCC6A97-416E-423A-A8AE-A80D87619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1BB"/>
  </w:style>
  <w:style w:type="paragraph" w:styleId="Heading1">
    <w:name w:val="heading 1"/>
    <w:basedOn w:val="Normal"/>
    <w:next w:val="Normal"/>
    <w:link w:val="Heading1Char"/>
    <w:uiPriority w:val="9"/>
    <w:qFormat/>
    <w:rsid w:val="00633F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3F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3F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3F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3F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3F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F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F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F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F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3F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3F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3F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3F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3F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F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F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F1C"/>
    <w:rPr>
      <w:rFonts w:eastAsiaTheme="majorEastAsia" w:cstheme="majorBidi"/>
      <w:color w:val="272727" w:themeColor="text1" w:themeTint="D8"/>
    </w:rPr>
  </w:style>
  <w:style w:type="paragraph" w:styleId="Title">
    <w:name w:val="Title"/>
    <w:basedOn w:val="Normal"/>
    <w:next w:val="Normal"/>
    <w:link w:val="TitleChar"/>
    <w:uiPriority w:val="10"/>
    <w:qFormat/>
    <w:rsid w:val="00633F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F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F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F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F1C"/>
    <w:pPr>
      <w:spacing w:before="160"/>
      <w:jc w:val="center"/>
    </w:pPr>
    <w:rPr>
      <w:i/>
      <w:iCs/>
      <w:color w:val="404040" w:themeColor="text1" w:themeTint="BF"/>
    </w:rPr>
  </w:style>
  <w:style w:type="character" w:customStyle="1" w:styleId="QuoteChar">
    <w:name w:val="Quote Char"/>
    <w:basedOn w:val="DefaultParagraphFont"/>
    <w:link w:val="Quote"/>
    <w:uiPriority w:val="29"/>
    <w:rsid w:val="00633F1C"/>
    <w:rPr>
      <w:i/>
      <w:iCs/>
      <w:color w:val="404040" w:themeColor="text1" w:themeTint="BF"/>
    </w:rPr>
  </w:style>
  <w:style w:type="paragraph" w:styleId="ListParagraph">
    <w:name w:val="List Paragraph"/>
    <w:basedOn w:val="Normal"/>
    <w:uiPriority w:val="34"/>
    <w:qFormat/>
    <w:rsid w:val="00633F1C"/>
    <w:pPr>
      <w:ind w:left="720"/>
      <w:contextualSpacing/>
    </w:pPr>
  </w:style>
  <w:style w:type="character" w:styleId="IntenseEmphasis">
    <w:name w:val="Intense Emphasis"/>
    <w:basedOn w:val="DefaultParagraphFont"/>
    <w:uiPriority w:val="21"/>
    <w:qFormat/>
    <w:rsid w:val="00633F1C"/>
    <w:rPr>
      <w:i/>
      <w:iCs/>
      <w:color w:val="0F4761" w:themeColor="accent1" w:themeShade="BF"/>
    </w:rPr>
  </w:style>
  <w:style w:type="paragraph" w:styleId="IntenseQuote">
    <w:name w:val="Intense Quote"/>
    <w:basedOn w:val="Normal"/>
    <w:next w:val="Normal"/>
    <w:link w:val="IntenseQuoteChar"/>
    <w:uiPriority w:val="30"/>
    <w:qFormat/>
    <w:rsid w:val="00633F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3F1C"/>
    <w:rPr>
      <w:i/>
      <w:iCs/>
      <w:color w:val="0F4761" w:themeColor="accent1" w:themeShade="BF"/>
    </w:rPr>
  </w:style>
  <w:style w:type="character" w:styleId="IntenseReference">
    <w:name w:val="Intense Reference"/>
    <w:basedOn w:val="DefaultParagraphFont"/>
    <w:uiPriority w:val="32"/>
    <w:qFormat/>
    <w:rsid w:val="00633F1C"/>
    <w:rPr>
      <w:b/>
      <w:bCs/>
      <w:smallCaps/>
      <w:color w:val="0F4761" w:themeColor="accent1" w:themeShade="BF"/>
      <w:spacing w:val="5"/>
    </w:rPr>
  </w:style>
  <w:style w:type="character" w:styleId="CommentReference">
    <w:name w:val="annotation reference"/>
    <w:basedOn w:val="DefaultParagraphFont"/>
    <w:uiPriority w:val="99"/>
    <w:semiHidden/>
    <w:unhideWhenUsed/>
    <w:rsid w:val="00840F6E"/>
    <w:rPr>
      <w:sz w:val="16"/>
      <w:szCs w:val="16"/>
    </w:rPr>
  </w:style>
  <w:style w:type="paragraph" w:styleId="CommentText">
    <w:name w:val="annotation text"/>
    <w:basedOn w:val="Normal"/>
    <w:link w:val="CommentTextChar"/>
    <w:uiPriority w:val="99"/>
    <w:semiHidden/>
    <w:unhideWhenUsed/>
    <w:rsid w:val="00840F6E"/>
    <w:pPr>
      <w:spacing w:line="240" w:lineRule="auto"/>
    </w:pPr>
    <w:rPr>
      <w:sz w:val="20"/>
      <w:szCs w:val="20"/>
    </w:rPr>
  </w:style>
  <w:style w:type="character" w:customStyle="1" w:styleId="CommentTextChar">
    <w:name w:val="Comment Text Char"/>
    <w:basedOn w:val="DefaultParagraphFont"/>
    <w:link w:val="CommentText"/>
    <w:uiPriority w:val="99"/>
    <w:semiHidden/>
    <w:rsid w:val="00840F6E"/>
    <w:rPr>
      <w:sz w:val="20"/>
      <w:szCs w:val="20"/>
    </w:rPr>
  </w:style>
  <w:style w:type="paragraph" w:styleId="CommentSubject">
    <w:name w:val="annotation subject"/>
    <w:basedOn w:val="CommentText"/>
    <w:next w:val="CommentText"/>
    <w:link w:val="CommentSubjectChar"/>
    <w:uiPriority w:val="99"/>
    <w:semiHidden/>
    <w:unhideWhenUsed/>
    <w:rsid w:val="00840F6E"/>
    <w:rPr>
      <w:b/>
      <w:bCs/>
    </w:rPr>
  </w:style>
  <w:style w:type="character" w:customStyle="1" w:styleId="CommentSubjectChar">
    <w:name w:val="Comment Subject Char"/>
    <w:basedOn w:val="CommentTextChar"/>
    <w:link w:val="CommentSubject"/>
    <w:uiPriority w:val="99"/>
    <w:semiHidden/>
    <w:rsid w:val="00840F6E"/>
    <w:rPr>
      <w:b/>
      <w:bCs/>
      <w:sz w:val="20"/>
      <w:szCs w:val="20"/>
    </w:rPr>
  </w:style>
  <w:style w:type="character" w:styleId="Strong">
    <w:name w:val="Strong"/>
    <w:basedOn w:val="DefaultParagraphFont"/>
    <w:uiPriority w:val="22"/>
    <w:qFormat/>
    <w:rsid w:val="003B744F"/>
    <w:rPr>
      <w:b/>
      <w:bCs/>
    </w:rPr>
  </w:style>
  <w:style w:type="character" w:styleId="Hyperlink">
    <w:name w:val="Hyperlink"/>
    <w:basedOn w:val="DefaultParagraphFont"/>
    <w:uiPriority w:val="99"/>
    <w:unhideWhenUsed/>
    <w:rsid w:val="00D9790A"/>
    <w:rPr>
      <w:color w:val="467886" w:themeColor="hyperlink"/>
      <w:u w:val="single"/>
    </w:rPr>
  </w:style>
  <w:style w:type="character" w:styleId="UnresolvedMention">
    <w:name w:val="Unresolved Mention"/>
    <w:basedOn w:val="DefaultParagraphFont"/>
    <w:uiPriority w:val="99"/>
    <w:semiHidden/>
    <w:unhideWhenUsed/>
    <w:rsid w:val="00D979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40596">
      <w:bodyDiv w:val="1"/>
      <w:marLeft w:val="0"/>
      <w:marRight w:val="0"/>
      <w:marTop w:val="0"/>
      <w:marBottom w:val="0"/>
      <w:divBdr>
        <w:top w:val="none" w:sz="0" w:space="0" w:color="auto"/>
        <w:left w:val="none" w:sz="0" w:space="0" w:color="auto"/>
        <w:bottom w:val="none" w:sz="0" w:space="0" w:color="auto"/>
        <w:right w:val="none" w:sz="0" w:space="0" w:color="auto"/>
      </w:divBdr>
    </w:div>
    <w:div w:id="33307889">
      <w:bodyDiv w:val="1"/>
      <w:marLeft w:val="0"/>
      <w:marRight w:val="0"/>
      <w:marTop w:val="0"/>
      <w:marBottom w:val="0"/>
      <w:divBdr>
        <w:top w:val="none" w:sz="0" w:space="0" w:color="auto"/>
        <w:left w:val="none" w:sz="0" w:space="0" w:color="auto"/>
        <w:bottom w:val="none" w:sz="0" w:space="0" w:color="auto"/>
        <w:right w:val="none" w:sz="0" w:space="0" w:color="auto"/>
      </w:divBdr>
    </w:div>
    <w:div w:id="35857886">
      <w:bodyDiv w:val="1"/>
      <w:marLeft w:val="0"/>
      <w:marRight w:val="0"/>
      <w:marTop w:val="0"/>
      <w:marBottom w:val="0"/>
      <w:divBdr>
        <w:top w:val="none" w:sz="0" w:space="0" w:color="auto"/>
        <w:left w:val="none" w:sz="0" w:space="0" w:color="auto"/>
        <w:bottom w:val="none" w:sz="0" w:space="0" w:color="auto"/>
        <w:right w:val="none" w:sz="0" w:space="0" w:color="auto"/>
      </w:divBdr>
    </w:div>
    <w:div w:id="37823705">
      <w:bodyDiv w:val="1"/>
      <w:marLeft w:val="0"/>
      <w:marRight w:val="0"/>
      <w:marTop w:val="0"/>
      <w:marBottom w:val="0"/>
      <w:divBdr>
        <w:top w:val="none" w:sz="0" w:space="0" w:color="auto"/>
        <w:left w:val="none" w:sz="0" w:space="0" w:color="auto"/>
        <w:bottom w:val="none" w:sz="0" w:space="0" w:color="auto"/>
        <w:right w:val="none" w:sz="0" w:space="0" w:color="auto"/>
      </w:divBdr>
    </w:div>
    <w:div w:id="39285767">
      <w:bodyDiv w:val="1"/>
      <w:marLeft w:val="0"/>
      <w:marRight w:val="0"/>
      <w:marTop w:val="0"/>
      <w:marBottom w:val="0"/>
      <w:divBdr>
        <w:top w:val="none" w:sz="0" w:space="0" w:color="auto"/>
        <w:left w:val="none" w:sz="0" w:space="0" w:color="auto"/>
        <w:bottom w:val="none" w:sz="0" w:space="0" w:color="auto"/>
        <w:right w:val="none" w:sz="0" w:space="0" w:color="auto"/>
      </w:divBdr>
    </w:div>
    <w:div w:id="47806532">
      <w:bodyDiv w:val="1"/>
      <w:marLeft w:val="0"/>
      <w:marRight w:val="0"/>
      <w:marTop w:val="0"/>
      <w:marBottom w:val="0"/>
      <w:divBdr>
        <w:top w:val="none" w:sz="0" w:space="0" w:color="auto"/>
        <w:left w:val="none" w:sz="0" w:space="0" w:color="auto"/>
        <w:bottom w:val="none" w:sz="0" w:space="0" w:color="auto"/>
        <w:right w:val="none" w:sz="0" w:space="0" w:color="auto"/>
      </w:divBdr>
    </w:div>
    <w:div w:id="66264700">
      <w:bodyDiv w:val="1"/>
      <w:marLeft w:val="0"/>
      <w:marRight w:val="0"/>
      <w:marTop w:val="0"/>
      <w:marBottom w:val="0"/>
      <w:divBdr>
        <w:top w:val="none" w:sz="0" w:space="0" w:color="auto"/>
        <w:left w:val="none" w:sz="0" w:space="0" w:color="auto"/>
        <w:bottom w:val="none" w:sz="0" w:space="0" w:color="auto"/>
        <w:right w:val="none" w:sz="0" w:space="0" w:color="auto"/>
      </w:divBdr>
    </w:div>
    <w:div w:id="66659108">
      <w:bodyDiv w:val="1"/>
      <w:marLeft w:val="0"/>
      <w:marRight w:val="0"/>
      <w:marTop w:val="0"/>
      <w:marBottom w:val="0"/>
      <w:divBdr>
        <w:top w:val="none" w:sz="0" w:space="0" w:color="auto"/>
        <w:left w:val="none" w:sz="0" w:space="0" w:color="auto"/>
        <w:bottom w:val="none" w:sz="0" w:space="0" w:color="auto"/>
        <w:right w:val="none" w:sz="0" w:space="0" w:color="auto"/>
      </w:divBdr>
    </w:div>
    <w:div w:id="86080719">
      <w:bodyDiv w:val="1"/>
      <w:marLeft w:val="0"/>
      <w:marRight w:val="0"/>
      <w:marTop w:val="0"/>
      <w:marBottom w:val="0"/>
      <w:divBdr>
        <w:top w:val="none" w:sz="0" w:space="0" w:color="auto"/>
        <w:left w:val="none" w:sz="0" w:space="0" w:color="auto"/>
        <w:bottom w:val="none" w:sz="0" w:space="0" w:color="auto"/>
        <w:right w:val="none" w:sz="0" w:space="0" w:color="auto"/>
      </w:divBdr>
    </w:div>
    <w:div w:id="94787968">
      <w:bodyDiv w:val="1"/>
      <w:marLeft w:val="0"/>
      <w:marRight w:val="0"/>
      <w:marTop w:val="0"/>
      <w:marBottom w:val="0"/>
      <w:divBdr>
        <w:top w:val="none" w:sz="0" w:space="0" w:color="auto"/>
        <w:left w:val="none" w:sz="0" w:space="0" w:color="auto"/>
        <w:bottom w:val="none" w:sz="0" w:space="0" w:color="auto"/>
        <w:right w:val="none" w:sz="0" w:space="0" w:color="auto"/>
      </w:divBdr>
      <w:divsChild>
        <w:div w:id="1228034054">
          <w:marLeft w:val="0"/>
          <w:marRight w:val="0"/>
          <w:marTop w:val="0"/>
          <w:marBottom w:val="0"/>
          <w:divBdr>
            <w:top w:val="none" w:sz="0" w:space="0" w:color="auto"/>
            <w:left w:val="none" w:sz="0" w:space="0" w:color="auto"/>
            <w:bottom w:val="none" w:sz="0" w:space="0" w:color="auto"/>
            <w:right w:val="none" w:sz="0" w:space="0" w:color="auto"/>
          </w:divBdr>
          <w:divsChild>
            <w:div w:id="1853378283">
              <w:marLeft w:val="0"/>
              <w:marRight w:val="0"/>
              <w:marTop w:val="0"/>
              <w:marBottom w:val="0"/>
              <w:divBdr>
                <w:top w:val="none" w:sz="0" w:space="0" w:color="auto"/>
                <w:left w:val="none" w:sz="0" w:space="0" w:color="auto"/>
                <w:bottom w:val="none" w:sz="0" w:space="0" w:color="auto"/>
                <w:right w:val="none" w:sz="0" w:space="0" w:color="auto"/>
              </w:divBdr>
            </w:div>
            <w:div w:id="1248806368">
              <w:marLeft w:val="0"/>
              <w:marRight w:val="0"/>
              <w:marTop w:val="0"/>
              <w:marBottom w:val="0"/>
              <w:divBdr>
                <w:top w:val="none" w:sz="0" w:space="0" w:color="auto"/>
                <w:left w:val="none" w:sz="0" w:space="0" w:color="auto"/>
                <w:bottom w:val="none" w:sz="0" w:space="0" w:color="auto"/>
                <w:right w:val="none" w:sz="0" w:space="0" w:color="auto"/>
              </w:divBdr>
              <w:divsChild>
                <w:div w:id="223756094">
                  <w:marLeft w:val="0"/>
                  <w:marRight w:val="0"/>
                  <w:marTop w:val="0"/>
                  <w:marBottom w:val="0"/>
                  <w:divBdr>
                    <w:top w:val="none" w:sz="0" w:space="0" w:color="auto"/>
                    <w:left w:val="none" w:sz="0" w:space="0" w:color="auto"/>
                    <w:bottom w:val="none" w:sz="0" w:space="0" w:color="auto"/>
                    <w:right w:val="none" w:sz="0" w:space="0" w:color="auto"/>
                  </w:divBdr>
                  <w:divsChild>
                    <w:div w:id="69345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90395">
      <w:bodyDiv w:val="1"/>
      <w:marLeft w:val="0"/>
      <w:marRight w:val="0"/>
      <w:marTop w:val="0"/>
      <w:marBottom w:val="0"/>
      <w:divBdr>
        <w:top w:val="none" w:sz="0" w:space="0" w:color="auto"/>
        <w:left w:val="none" w:sz="0" w:space="0" w:color="auto"/>
        <w:bottom w:val="none" w:sz="0" w:space="0" w:color="auto"/>
        <w:right w:val="none" w:sz="0" w:space="0" w:color="auto"/>
      </w:divBdr>
      <w:divsChild>
        <w:div w:id="11839806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491258">
      <w:bodyDiv w:val="1"/>
      <w:marLeft w:val="0"/>
      <w:marRight w:val="0"/>
      <w:marTop w:val="0"/>
      <w:marBottom w:val="0"/>
      <w:divBdr>
        <w:top w:val="none" w:sz="0" w:space="0" w:color="auto"/>
        <w:left w:val="none" w:sz="0" w:space="0" w:color="auto"/>
        <w:bottom w:val="none" w:sz="0" w:space="0" w:color="auto"/>
        <w:right w:val="none" w:sz="0" w:space="0" w:color="auto"/>
      </w:divBdr>
    </w:div>
    <w:div w:id="193427953">
      <w:bodyDiv w:val="1"/>
      <w:marLeft w:val="0"/>
      <w:marRight w:val="0"/>
      <w:marTop w:val="0"/>
      <w:marBottom w:val="0"/>
      <w:divBdr>
        <w:top w:val="none" w:sz="0" w:space="0" w:color="auto"/>
        <w:left w:val="none" w:sz="0" w:space="0" w:color="auto"/>
        <w:bottom w:val="none" w:sz="0" w:space="0" w:color="auto"/>
        <w:right w:val="none" w:sz="0" w:space="0" w:color="auto"/>
      </w:divBdr>
    </w:div>
    <w:div w:id="215630495">
      <w:bodyDiv w:val="1"/>
      <w:marLeft w:val="0"/>
      <w:marRight w:val="0"/>
      <w:marTop w:val="0"/>
      <w:marBottom w:val="0"/>
      <w:divBdr>
        <w:top w:val="none" w:sz="0" w:space="0" w:color="auto"/>
        <w:left w:val="none" w:sz="0" w:space="0" w:color="auto"/>
        <w:bottom w:val="none" w:sz="0" w:space="0" w:color="auto"/>
        <w:right w:val="none" w:sz="0" w:space="0" w:color="auto"/>
      </w:divBdr>
    </w:div>
    <w:div w:id="218983166">
      <w:bodyDiv w:val="1"/>
      <w:marLeft w:val="0"/>
      <w:marRight w:val="0"/>
      <w:marTop w:val="0"/>
      <w:marBottom w:val="0"/>
      <w:divBdr>
        <w:top w:val="none" w:sz="0" w:space="0" w:color="auto"/>
        <w:left w:val="none" w:sz="0" w:space="0" w:color="auto"/>
        <w:bottom w:val="none" w:sz="0" w:space="0" w:color="auto"/>
        <w:right w:val="none" w:sz="0" w:space="0" w:color="auto"/>
      </w:divBdr>
    </w:div>
    <w:div w:id="223833771">
      <w:bodyDiv w:val="1"/>
      <w:marLeft w:val="0"/>
      <w:marRight w:val="0"/>
      <w:marTop w:val="0"/>
      <w:marBottom w:val="0"/>
      <w:divBdr>
        <w:top w:val="none" w:sz="0" w:space="0" w:color="auto"/>
        <w:left w:val="none" w:sz="0" w:space="0" w:color="auto"/>
        <w:bottom w:val="none" w:sz="0" w:space="0" w:color="auto"/>
        <w:right w:val="none" w:sz="0" w:space="0" w:color="auto"/>
      </w:divBdr>
    </w:div>
    <w:div w:id="228618131">
      <w:bodyDiv w:val="1"/>
      <w:marLeft w:val="0"/>
      <w:marRight w:val="0"/>
      <w:marTop w:val="0"/>
      <w:marBottom w:val="0"/>
      <w:divBdr>
        <w:top w:val="none" w:sz="0" w:space="0" w:color="auto"/>
        <w:left w:val="none" w:sz="0" w:space="0" w:color="auto"/>
        <w:bottom w:val="none" w:sz="0" w:space="0" w:color="auto"/>
        <w:right w:val="none" w:sz="0" w:space="0" w:color="auto"/>
      </w:divBdr>
    </w:div>
    <w:div w:id="236208181">
      <w:bodyDiv w:val="1"/>
      <w:marLeft w:val="0"/>
      <w:marRight w:val="0"/>
      <w:marTop w:val="0"/>
      <w:marBottom w:val="0"/>
      <w:divBdr>
        <w:top w:val="none" w:sz="0" w:space="0" w:color="auto"/>
        <w:left w:val="none" w:sz="0" w:space="0" w:color="auto"/>
        <w:bottom w:val="none" w:sz="0" w:space="0" w:color="auto"/>
        <w:right w:val="none" w:sz="0" w:space="0" w:color="auto"/>
      </w:divBdr>
    </w:div>
    <w:div w:id="319501119">
      <w:bodyDiv w:val="1"/>
      <w:marLeft w:val="0"/>
      <w:marRight w:val="0"/>
      <w:marTop w:val="0"/>
      <w:marBottom w:val="0"/>
      <w:divBdr>
        <w:top w:val="none" w:sz="0" w:space="0" w:color="auto"/>
        <w:left w:val="none" w:sz="0" w:space="0" w:color="auto"/>
        <w:bottom w:val="none" w:sz="0" w:space="0" w:color="auto"/>
        <w:right w:val="none" w:sz="0" w:space="0" w:color="auto"/>
      </w:divBdr>
    </w:div>
    <w:div w:id="333652411">
      <w:bodyDiv w:val="1"/>
      <w:marLeft w:val="0"/>
      <w:marRight w:val="0"/>
      <w:marTop w:val="0"/>
      <w:marBottom w:val="0"/>
      <w:divBdr>
        <w:top w:val="none" w:sz="0" w:space="0" w:color="auto"/>
        <w:left w:val="none" w:sz="0" w:space="0" w:color="auto"/>
        <w:bottom w:val="none" w:sz="0" w:space="0" w:color="auto"/>
        <w:right w:val="none" w:sz="0" w:space="0" w:color="auto"/>
      </w:divBdr>
    </w:div>
    <w:div w:id="344090662">
      <w:bodyDiv w:val="1"/>
      <w:marLeft w:val="0"/>
      <w:marRight w:val="0"/>
      <w:marTop w:val="0"/>
      <w:marBottom w:val="0"/>
      <w:divBdr>
        <w:top w:val="none" w:sz="0" w:space="0" w:color="auto"/>
        <w:left w:val="none" w:sz="0" w:space="0" w:color="auto"/>
        <w:bottom w:val="none" w:sz="0" w:space="0" w:color="auto"/>
        <w:right w:val="none" w:sz="0" w:space="0" w:color="auto"/>
      </w:divBdr>
      <w:divsChild>
        <w:div w:id="1543129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3792541">
      <w:bodyDiv w:val="1"/>
      <w:marLeft w:val="0"/>
      <w:marRight w:val="0"/>
      <w:marTop w:val="0"/>
      <w:marBottom w:val="0"/>
      <w:divBdr>
        <w:top w:val="none" w:sz="0" w:space="0" w:color="auto"/>
        <w:left w:val="none" w:sz="0" w:space="0" w:color="auto"/>
        <w:bottom w:val="none" w:sz="0" w:space="0" w:color="auto"/>
        <w:right w:val="none" w:sz="0" w:space="0" w:color="auto"/>
      </w:divBdr>
      <w:divsChild>
        <w:div w:id="5050995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3310732">
      <w:bodyDiv w:val="1"/>
      <w:marLeft w:val="0"/>
      <w:marRight w:val="0"/>
      <w:marTop w:val="0"/>
      <w:marBottom w:val="0"/>
      <w:divBdr>
        <w:top w:val="none" w:sz="0" w:space="0" w:color="auto"/>
        <w:left w:val="none" w:sz="0" w:space="0" w:color="auto"/>
        <w:bottom w:val="none" w:sz="0" w:space="0" w:color="auto"/>
        <w:right w:val="none" w:sz="0" w:space="0" w:color="auto"/>
      </w:divBdr>
    </w:div>
    <w:div w:id="375129242">
      <w:bodyDiv w:val="1"/>
      <w:marLeft w:val="0"/>
      <w:marRight w:val="0"/>
      <w:marTop w:val="0"/>
      <w:marBottom w:val="0"/>
      <w:divBdr>
        <w:top w:val="none" w:sz="0" w:space="0" w:color="auto"/>
        <w:left w:val="none" w:sz="0" w:space="0" w:color="auto"/>
        <w:bottom w:val="none" w:sz="0" w:space="0" w:color="auto"/>
        <w:right w:val="none" w:sz="0" w:space="0" w:color="auto"/>
      </w:divBdr>
    </w:div>
    <w:div w:id="393163446">
      <w:bodyDiv w:val="1"/>
      <w:marLeft w:val="0"/>
      <w:marRight w:val="0"/>
      <w:marTop w:val="0"/>
      <w:marBottom w:val="0"/>
      <w:divBdr>
        <w:top w:val="none" w:sz="0" w:space="0" w:color="auto"/>
        <w:left w:val="none" w:sz="0" w:space="0" w:color="auto"/>
        <w:bottom w:val="none" w:sz="0" w:space="0" w:color="auto"/>
        <w:right w:val="none" w:sz="0" w:space="0" w:color="auto"/>
      </w:divBdr>
    </w:div>
    <w:div w:id="418256800">
      <w:bodyDiv w:val="1"/>
      <w:marLeft w:val="0"/>
      <w:marRight w:val="0"/>
      <w:marTop w:val="0"/>
      <w:marBottom w:val="0"/>
      <w:divBdr>
        <w:top w:val="none" w:sz="0" w:space="0" w:color="auto"/>
        <w:left w:val="none" w:sz="0" w:space="0" w:color="auto"/>
        <w:bottom w:val="none" w:sz="0" w:space="0" w:color="auto"/>
        <w:right w:val="none" w:sz="0" w:space="0" w:color="auto"/>
      </w:divBdr>
    </w:div>
    <w:div w:id="420374367">
      <w:bodyDiv w:val="1"/>
      <w:marLeft w:val="0"/>
      <w:marRight w:val="0"/>
      <w:marTop w:val="0"/>
      <w:marBottom w:val="0"/>
      <w:divBdr>
        <w:top w:val="none" w:sz="0" w:space="0" w:color="auto"/>
        <w:left w:val="none" w:sz="0" w:space="0" w:color="auto"/>
        <w:bottom w:val="none" w:sz="0" w:space="0" w:color="auto"/>
        <w:right w:val="none" w:sz="0" w:space="0" w:color="auto"/>
      </w:divBdr>
    </w:div>
    <w:div w:id="430276095">
      <w:bodyDiv w:val="1"/>
      <w:marLeft w:val="0"/>
      <w:marRight w:val="0"/>
      <w:marTop w:val="0"/>
      <w:marBottom w:val="0"/>
      <w:divBdr>
        <w:top w:val="none" w:sz="0" w:space="0" w:color="auto"/>
        <w:left w:val="none" w:sz="0" w:space="0" w:color="auto"/>
        <w:bottom w:val="none" w:sz="0" w:space="0" w:color="auto"/>
        <w:right w:val="none" w:sz="0" w:space="0" w:color="auto"/>
      </w:divBdr>
    </w:div>
    <w:div w:id="447699598">
      <w:bodyDiv w:val="1"/>
      <w:marLeft w:val="0"/>
      <w:marRight w:val="0"/>
      <w:marTop w:val="0"/>
      <w:marBottom w:val="0"/>
      <w:divBdr>
        <w:top w:val="none" w:sz="0" w:space="0" w:color="auto"/>
        <w:left w:val="none" w:sz="0" w:space="0" w:color="auto"/>
        <w:bottom w:val="none" w:sz="0" w:space="0" w:color="auto"/>
        <w:right w:val="none" w:sz="0" w:space="0" w:color="auto"/>
      </w:divBdr>
    </w:div>
    <w:div w:id="452556087">
      <w:bodyDiv w:val="1"/>
      <w:marLeft w:val="0"/>
      <w:marRight w:val="0"/>
      <w:marTop w:val="0"/>
      <w:marBottom w:val="0"/>
      <w:divBdr>
        <w:top w:val="none" w:sz="0" w:space="0" w:color="auto"/>
        <w:left w:val="none" w:sz="0" w:space="0" w:color="auto"/>
        <w:bottom w:val="none" w:sz="0" w:space="0" w:color="auto"/>
        <w:right w:val="none" w:sz="0" w:space="0" w:color="auto"/>
      </w:divBdr>
    </w:div>
    <w:div w:id="479885517">
      <w:bodyDiv w:val="1"/>
      <w:marLeft w:val="0"/>
      <w:marRight w:val="0"/>
      <w:marTop w:val="0"/>
      <w:marBottom w:val="0"/>
      <w:divBdr>
        <w:top w:val="none" w:sz="0" w:space="0" w:color="auto"/>
        <w:left w:val="none" w:sz="0" w:space="0" w:color="auto"/>
        <w:bottom w:val="none" w:sz="0" w:space="0" w:color="auto"/>
        <w:right w:val="none" w:sz="0" w:space="0" w:color="auto"/>
      </w:divBdr>
    </w:div>
    <w:div w:id="496729048">
      <w:bodyDiv w:val="1"/>
      <w:marLeft w:val="0"/>
      <w:marRight w:val="0"/>
      <w:marTop w:val="0"/>
      <w:marBottom w:val="0"/>
      <w:divBdr>
        <w:top w:val="none" w:sz="0" w:space="0" w:color="auto"/>
        <w:left w:val="none" w:sz="0" w:space="0" w:color="auto"/>
        <w:bottom w:val="none" w:sz="0" w:space="0" w:color="auto"/>
        <w:right w:val="none" w:sz="0" w:space="0" w:color="auto"/>
      </w:divBdr>
    </w:div>
    <w:div w:id="543909843">
      <w:bodyDiv w:val="1"/>
      <w:marLeft w:val="0"/>
      <w:marRight w:val="0"/>
      <w:marTop w:val="0"/>
      <w:marBottom w:val="0"/>
      <w:divBdr>
        <w:top w:val="none" w:sz="0" w:space="0" w:color="auto"/>
        <w:left w:val="none" w:sz="0" w:space="0" w:color="auto"/>
        <w:bottom w:val="none" w:sz="0" w:space="0" w:color="auto"/>
        <w:right w:val="none" w:sz="0" w:space="0" w:color="auto"/>
      </w:divBdr>
    </w:div>
    <w:div w:id="548884699">
      <w:bodyDiv w:val="1"/>
      <w:marLeft w:val="0"/>
      <w:marRight w:val="0"/>
      <w:marTop w:val="0"/>
      <w:marBottom w:val="0"/>
      <w:divBdr>
        <w:top w:val="none" w:sz="0" w:space="0" w:color="auto"/>
        <w:left w:val="none" w:sz="0" w:space="0" w:color="auto"/>
        <w:bottom w:val="none" w:sz="0" w:space="0" w:color="auto"/>
        <w:right w:val="none" w:sz="0" w:space="0" w:color="auto"/>
      </w:divBdr>
    </w:div>
    <w:div w:id="566576052">
      <w:bodyDiv w:val="1"/>
      <w:marLeft w:val="0"/>
      <w:marRight w:val="0"/>
      <w:marTop w:val="0"/>
      <w:marBottom w:val="0"/>
      <w:divBdr>
        <w:top w:val="none" w:sz="0" w:space="0" w:color="auto"/>
        <w:left w:val="none" w:sz="0" w:space="0" w:color="auto"/>
        <w:bottom w:val="none" w:sz="0" w:space="0" w:color="auto"/>
        <w:right w:val="none" w:sz="0" w:space="0" w:color="auto"/>
      </w:divBdr>
    </w:div>
    <w:div w:id="580220846">
      <w:bodyDiv w:val="1"/>
      <w:marLeft w:val="0"/>
      <w:marRight w:val="0"/>
      <w:marTop w:val="0"/>
      <w:marBottom w:val="0"/>
      <w:divBdr>
        <w:top w:val="none" w:sz="0" w:space="0" w:color="auto"/>
        <w:left w:val="none" w:sz="0" w:space="0" w:color="auto"/>
        <w:bottom w:val="none" w:sz="0" w:space="0" w:color="auto"/>
        <w:right w:val="none" w:sz="0" w:space="0" w:color="auto"/>
      </w:divBdr>
    </w:div>
    <w:div w:id="582032207">
      <w:bodyDiv w:val="1"/>
      <w:marLeft w:val="0"/>
      <w:marRight w:val="0"/>
      <w:marTop w:val="0"/>
      <w:marBottom w:val="0"/>
      <w:divBdr>
        <w:top w:val="none" w:sz="0" w:space="0" w:color="auto"/>
        <w:left w:val="none" w:sz="0" w:space="0" w:color="auto"/>
        <w:bottom w:val="none" w:sz="0" w:space="0" w:color="auto"/>
        <w:right w:val="none" w:sz="0" w:space="0" w:color="auto"/>
      </w:divBdr>
    </w:div>
    <w:div w:id="587738061">
      <w:bodyDiv w:val="1"/>
      <w:marLeft w:val="0"/>
      <w:marRight w:val="0"/>
      <w:marTop w:val="0"/>
      <w:marBottom w:val="0"/>
      <w:divBdr>
        <w:top w:val="none" w:sz="0" w:space="0" w:color="auto"/>
        <w:left w:val="none" w:sz="0" w:space="0" w:color="auto"/>
        <w:bottom w:val="none" w:sz="0" w:space="0" w:color="auto"/>
        <w:right w:val="none" w:sz="0" w:space="0" w:color="auto"/>
      </w:divBdr>
    </w:div>
    <w:div w:id="615068288">
      <w:bodyDiv w:val="1"/>
      <w:marLeft w:val="0"/>
      <w:marRight w:val="0"/>
      <w:marTop w:val="0"/>
      <w:marBottom w:val="0"/>
      <w:divBdr>
        <w:top w:val="none" w:sz="0" w:space="0" w:color="auto"/>
        <w:left w:val="none" w:sz="0" w:space="0" w:color="auto"/>
        <w:bottom w:val="none" w:sz="0" w:space="0" w:color="auto"/>
        <w:right w:val="none" w:sz="0" w:space="0" w:color="auto"/>
      </w:divBdr>
    </w:div>
    <w:div w:id="619530934">
      <w:bodyDiv w:val="1"/>
      <w:marLeft w:val="0"/>
      <w:marRight w:val="0"/>
      <w:marTop w:val="0"/>
      <w:marBottom w:val="0"/>
      <w:divBdr>
        <w:top w:val="none" w:sz="0" w:space="0" w:color="auto"/>
        <w:left w:val="none" w:sz="0" w:space="0" w:color="auto"/>
        <w:bottom w:val="none" w:sz="0" w:space="0" w:color="auto"/>
        <w:right w:val="none" w:sz="0" w:space="0" w:color="auto"/>
      </w:divBdr>
    </w:div>
    <w:div w:id="651645547">
      <w:bodyDiv w:val="1"/>
      <w:marLeft w:val="0"/>
      <w:marRight w:val="0"/>
      <w:marTop w:val="0"/>
      <w:marBottom w:val="0"/>
      <w:divBdr>
        <w:top w:val="none" w:sz="0" w:space="0" w:color="auto"/>
        <w:left w:val="none" w:sz="0" w:space="0" w:color="auto"/>
        <w:bottom w:val="none" w:sz="0" w:space="0" w:color="auto"/>
        <w:right w:val="none" w:sz="0" w:space="0" w:color="auto"/>
      </w:divBdr>
    </w:div>
    <w:div w:id="663633850">
      <w:bodyDiv w:val="1"/>
      <w:marLeft w:val="0"/>
      <w:marRight w:val="0"/>
      <w:marTop w:val="0"/>
      <w:marBottom w:val="0"/>
      <w:divBdr>
        <w:top w:val="none" w:sz="0" w:space="0" w:color="auto"/>
        <w:left w:val="none" w:sz="0" w:space="0" w:color="auto"/>
        <w:bottom w:val="none" w:sz="0" w:space="0" w:color="auto"/>
        <w:right w:val="none" w:sz="0" w:space="0" w:color="auto"/>
      </w:divBdr>
    </w:div>
    <w:div w:id="676276139">
      <w:bodyDiv w:val="1"/>
      <w:marLeft w:val="0"/>
      <w:marRight w:val="0"/>
      <w:marTop w:val="0"/>
      <w:marBottom w:val="0"/>
      <w:divBdr>
        <w:top w:val="none" w:sz="0" w:space="0" w:color="auto"/>
        <w:left w:val="none" w:sz="0" w:space="0" w:color="auto"/>
        <w:bottom w:val="none" w:sz="0" w:space="0" w:color="auto"/>
        <w:right w:val="none" w:sz="0" w:space="0" w:color="auto"/>
      </w:divBdr>
    </w:div>
    <w:div w:id="687607256">
      <w:bodyDiv w:val="1"/>
      <w:marLeft w:val="0"/>
      <w:marRight w:val="0"/>
      <w:marTop w:val="0"/>
      <w:marBottom w:val="0"/>
      <w:divBdr>
        <w:top w:val="none" w:sz="0" w:space="0" w:color="auto"/>
        <w:left w:val="none" w:sz="0" w:space="0" w:color="auto"/>
        <w:bottom w:val="none" w:sz="0" w:space="0" w:color="auto"/>
        <w:right w:val="none" w:sz="0" w:space="0" w:color="auto"/>
      </w:divBdr>
    </w:div>
    <w:div w:id="724372693">
      <w:bodyDiv w:val="1"/>
      <w:marLeft w:val="0"/>
      <w:marRight w:val="0"/>
      <w:marTop w:val="0"/>
      <w:marBottom w:val="0"/>
      <w:divBdr>
        <w:top w:val="none" w:sz="0" w:space="0" w:color="auto"/>
        <w:left w:val="none" w:sz="0" w:space="0" w:color="auto"/>
        <w:bottom w:val="none" w:sz="0" w:space="0" w:color="auto"/>
        <w:right w:val="none" w:sz="0" w:space="0" w:color="auto"/>
      </w:divBdr>
    </w:div>
    <w:div w:id="729154713">
      <w:bodyDiv w:val="1"/>
      <w:marLeft w:val="0"/>
      <w:marRight w:val="0"/>
      <w:marTop w:val="0"/>
      <w:marBottom w:val="0"/>
      <w:divBdr>
        <w:top w:val="none" w:sz="0" w:space="0" w:color="auto"/>
        <w:left w:val="none" w:sz="0" w:space="0" w:color="auto"/>
        <w:bottom w:val="none" w:sz="0" w:space="0" w:color="auto"/>
        <w:right w:val="none" w:sz="0" w:space="0" w:color="auto"/>
      </w:divBdr>
    </w:div>
    <w:div w:id="784227878">
      <w:bodyDiv w:val="1"/>
      <w:marLeft w:val="0"/>
      <w:marRight w:val="0"/>
      <w:marTop w:val="0"/>
      <w:marBottom w:val="0"/>
      <w:divBdr>
        <w:top w:val="none" w:sz="0" w:space="0" w:color="auto"/>
        <w:left w:val="none" w:sz="0" w:space="0" w:color="auto"/>
        <w:bottom w:val="none" w:sz="0" w:space="0" w:color="auto"/>
        <w:right w:val="none" w:sz="0" w:space="0" w:color="auto"/>
      </w:divBdr>
    </w:div>
    <w:div w:id="811796353">
      <w:bodyDiv w:val="1"/>
      <w:marLeft w:val="0"/>
      <w:marRight w:val="0"/>
      <w:marTop w:val="0"/>
      <w:marBottom w:val="0"/>
      <w:divBdr>
        <w:top w:val="none" w:sz="0" w:space="0" w:color="auto"/>
        <w:left w:val="none" w:sz="0" w:space="0" w:color="auto"/>
        <w:bottom w:val="none" w:sz="0" w:space="0" w:color="auto"/>
        <w:right w:val="none" w:sz="0" w:space="0" w:color="auto"/>
      </w:divBdr>
    </w:div>
    <w:div w:id="840854834">
      <w:bodyDiv w:val="1"/>
      <w:marLeft w:val="0"/>
      <w:marRight w:val="0"/>
      <w:marTop w:val="0"/>
      <w:marBottom w:val="0"/>
      <w:divBdr>
        <w:top w:val="none" w:sz="0" w:space="0" w:color="auto"/>
        <w:left w:val="none" w:sz="0" w:space="0" w:color="auto"/>
        <w:bottom w:val="none" w:sz="0" w:space="0" w:color="auto"/>
        <w:right w:val="none" w:sz="0" w:space="0" w:color="auto"/>
      </w:divBdr>
    </w:div>
    <w:div w:id="843934765">
      <w:bodyDiv w:val="1"/>
      <w:marLeft w:val="0"/>
      <w:marRight w:val="0"/>
      <w:marTop w:val="0"/>
      <w:marBottom w:val="0"/>
      <w:divBdr>
        <w:top w:val="none" w:sz="0" w:space="0" w:color="auto"/>
        <w:left w:val="none" w:sz="0" w:space="0" w:color="auto"/>
        <w:bottom w:val="none" w:sz="0" w:space="0" w:color="auto"/>
        <w:right w:val="none" w:sz="0" w:space="0" w:color="auto"/>
      </w:divBdr>
    </w:div>
    <w:div w:id="847060749">
      <w:bodyDiv w:val="1"/>
      <w:marLeft w:val="0"/>
      <w:marRight w:val="0"/>
      <w:marTop w:val="0"/>
      <w:marBottom w:val="0"/>
      <w:divBdr>
        <w:top w:val="none" w:sz="0" w:space="0" w:color="auto"/>
        <w:left w:val="none" w:sz="0" w:space="0" w:color="auto"/>
        <w:bottom w:val="none" w:sz="0" w:space="0" w:color="auto"/>
        <w:right w:val="none" w:sz="0" w:space="0" w:color="auto"/>
      </w:divBdr>
    </w:div>
    <w:div w:id="854996677">
      <w:bodyDiv w:val="1"/>
      <w:marLeft w:val="0"/>
      <w:marRight w:val="0"/>
      <w:marTop w:val="0"/>
      <w:marBottom w:val="0"/>
      <w:divBdr>
        <w:top w:val="none" w:sz="0" w:space="0" w:color="auto"/>
        <w:left w:val="none" w:sz="0" w:space="0" w:color="auto"/>
        <w:bottom w:val="none" w:sz="0" w:space="0" w:color="auto"/>
        <w:right w:val="none" w:sz="0" w:space="0" w:color="auto"/>
      </w:divBdr>
    </w:div>
    <w:div w:id="898789159">
      <w:bodyDiv w:val="1"/>
      <w:marLeft w:val="0"/>
      <w:marRight w:val="0"/>
      <w:marTop w:val="0"/>
      <w:marBottom w:val="0"/>
      <w:divBdr>
        <w:top w:val="none" w:sz="0" w:space="0" w:color="auto"/>
        <w:left w:val="none" w:sz="0" w:space="0" w:color="auto"/>
        <w:bottom w:val="none" w:sz="0" w:space="0" w:color="auto"/>
        <w:right w:val="none" w:sz="0" w:space="0" w:color="auto"/>
      </w:divBdr>
    </w:div>
    <w:div w:id="901790197">
      <w:bodyDiv w:val="1"/>
      <w:marLeft w:val="0"/>
      <w:marRight w:val="0"/>
      <w:marTop w:val="0"/>
      <w:marBottom w:val="0"/>
      <w:divBdr>
        <w:top w:val="none" w:sz="0" w:space="0" w:color="auto"/>
        <w:left w:val="none" w:sz="0" w:space="0" w:color="auto"/>
        <w:bottom w:val="none" w:sz="0" w:space="0" w:color="auto"/>
        <w:right w:val="none" w:sz="0" w:space="0" w:color="auto"/>
      </w:divBdr>
    </w:div>
    <w:div w:id="902909633">
      <w:bodyDiv w:val="1"/>
      <w:marLeft w:val="0"/>
      <w:marRight w:val="0"/>
      <w:marTop w:val="0"/>
      <w:marBottom w:val="0"/>
      <w:divBdr>
        <w:top w:val="none" w:sz="0" w:space="0" w:color="auto"/>
        <w:left w:val="none" w:sz="0" w:space="0" w:color="auto"/>
        <w:bottom w:val="none" w:sz="0" w:space="0" w:color="auto"/>
        <w:right w:val="none" w:sz="0" w:space="0" w:color="auto"/>
      </w:divBdr>
    </w:div>
    <w:div w:id="915480280">
      <w:bodyDiv w:val="1"/>
      <w:marLeft w:val="0"/>
      <w:marRight w:val="0"/>
      <w:marTop w:val="0"/>
      <w:marBottom w:val="0"/>
      <w:divBdr>
        <w:top w:val="none" w:sz="0" w:space="0" w:color="auto"/>
        <w:left w:val="none" w:sz="0" w:space="0" w:color="auto"/>
        <w:bottom w:val="none" w:sz="0" w:space="0" w:color="auto"/>
        <w:right w:val="none" w:sz="0" w:space="0" w:color="auto"/>
      </w:divBdr>
    </w:div>
    <w:div w:id="940845064">
      <w:bodyDiv w:val="1"/>
      <w:marLeft w:val="0"/>
      <w:marRight w:val="0"/>
      <w:marTop w:val="0"/>
      <w:marBottom w:val="0"/>
      <w:divBdr>
        <w:top w:val="none" w:sz="0" w:space="0" w:color="auto"/>
        <w:left w:val="none" w:sz="0" w:space="0" w:color="auto"/>
        <w:bottom w:val="none" w:sz="0" w:space="0" w:color="auto"/>
        <w:right w:val="none" w:sz="0" w:space="0" w:color="auto"/>
      </w:divBdr>
    </w:div>
    <w:div w:id="994800311">
      <w:bodyDiv w:val="1"/>
      <w:marLeft w:val="0"/>
      <w:marRight w:val="0"/>
      <w:marTop w:val="0"/>
      <w:marBottom w:val="0"/>
      <w:divBdr>
        <w:top w:val="none" w:sz="0" w:space="0" w:color="auto"/>
        <w:left w:val="none" w:sz="0" w:space="0" w:color="auto"/>
        <w:bottom w:val="none" w:sz="0" w:space="0" w:color="auto"/>
        <w:right w:val="none" w:sz="0" w:space="0" w:color="auto"/>
      </w:divBdr>
    </w:div>
    <w:div w:id="1068721481">
      <w:bodyDiv w:val="1"/>
      <w:marLeft w:val="0"/>
      <w:marRight w:val="0"/>
      <w:marTop w:val="0"/>
      <w:marBottom w:val="0"/>
      <w:divBdr>
        <w:top w:val="none" w:sz="0" w:space="0" w:color="auto"/>
        <w:left w:val="none" w:sz="0" w:space="0" w:color="auto"/>
        <w:bottom w:val="none" w:sz="0" w:space="0" w:color="auto"/>
        <w:right w:val="none" w:sz="0" w:space="0" w:color="auto"/>
      </w:divBdr>
    </w:div>
    <w:div w:id="1082335274">
      <w:bodyDiv w:val="1"/>
      <w:marLeft w:val="0"/>
      <w:marRight w:val="0"/>
      <w:marTop w:val="0"/>
      <w:marBottom w:val="0"/>
      <w:divBdr>
        <w:top w:val="none" w:sz="0" w:space="0" w:color="auto"/>
        <w:left w:val="none" w:sz="0" w:space="0" w:color="auto"/>
        <w:bottom w:val="none" w:sz="0" w:space="0" w:color="auto"/>
        <w:right w:val="none" w:sz="0" w:space="0" w:color="auto"/>
      </w:divBdr>
      <w:divsChild>
        <w:div w:id="20172693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9646207">
      <w:bodyDiv w:val="1"/>
      <w:marLeft w:val="0"/>
      <w:marRight w:val="0"/>
      <w:marTop w:val="0"/>
      <w:marBottom w:val="0"/>
      <w:divBdr>
        <w:top w:val="none" w:sz="0" w:space="0" w:color="auto"/>
        <w:left w:val="none" w:sz="0" w:space="0" w:color="auto"/>
        <w:bottom w:val="none" w:sz="0" w:space="0" w:color="auto"/>
        <w:right w:val="none" w:sz="0" w:space="0" w:color="auto"/>
      </w:divBdr>
    </w:div>
    <w:div w:id="1141507199">
      <w:bodyDiv w:val="1"/>
      <w:marLeft w:val="0"/>
      <w:marRight w:val="0"/>
      <w:marTop w:val="0"/>
      <w:marBottom w:val="0"/>
      <w:divBdr>
        <w:top w:val="none" w:sz="0" w:space="0" w:color="auto"/>
        <w:left w:val="none" w:sz="0" w:space="0" w:color="auto"/>
        <w:bottom w:val="none" w:sz="0" w:space="0" w:color="auto"/>
        <w:right w:val="none" w:sz="0" w:space="0" w:color="auto"/>
      </w:divBdr>
    </w:div>
    <w:div w:id="1152061727">
      <w:bodyDiv w:val="1"/>
      <w:marLeft w:val="0"/>
      <w:marRight w:val="0"/>
      <w:marTop w:val="0"/>
      <w:marBottom w:val="0"/>
      <w:divBdr>
        <w:top w:val="none" w:sz="0" w:space="0" w:color="auto"/>
        <w:left w:val="none" w:sz="0" w:space="0" w:color="auto"/>
        <w:bottom w:val="none" w:sz="0" w:space="0" w:color="auto"/>
        <w:right w:val="none" w:sz="0" w:space="0" w:color="auto"/>
      </w:divBdr>
    </w:div>
    <w:div w:id="1168712716">
      <w:bodyDiv w:val="1"/>
      <w:marLeft w:val="0"/>
      <w:marRight w:val="0"/>
      <w:marTop w:val="0"/>
      <w:marBottom w:val="0"/>
      <w:divBdr>
        <w:top w:val="none" w:sz="0" w:space="0" w:color="auto"/>
        <w:left w:val="none" w:sz="0" w:space="0" w:color="auto"/>
        <w:bottom w:val="none" w:sz="0" w:space="0" w:color="auto"/>
        <w:right w:val="none" w:sz="0" w:space="0" w:color="auto"/>
      </w:divBdr>
    </w:div>
    <w:div w:id="1218279046">
      <w:bodyDiv w:val="1"/>
      <w:marLeft w:val="0"/>
      <w:marRight w:val="0"/>
      <w:marTop w:val="0"/>
      <w:marBottom w:val="0"/>
      <w:divBdr>
        <w:top w:val="none" w:sz="0" w:space="0" w:color="auto"/>
        <w:left w:val="none" w:sz="0" w:space="0" w:color="auto"/>
        <w:bottom w:val="none" w:sz="0" w:space="0" w:color="auto"/>
        <w:right w:val="none" w:sz="0" w:space="0" w:color="auto"/>
      </w:divBdr>
    </w:div>
    <w:div w:id="1238395006">
      <w:bodyDiv w:val="1"/>
      <w:marLeft w:val="0"/>
      <w:marRight w:val="0"/>
      <w:marTop w:val="0"/>
      <w:marBottom w:val="0"/>
      <w:divBdr>
        <w:top w:val="none" w:sz="0" w:space="0" w:color="auto"/>
        <w:left w:val="none" w:sz="0" w:space="0" w:color="auto"/>
        <w:bottom w:val="none" w:sz="0" w:space="0" w:color="auto"/>
        <w:right w:val="none" w:sz="0" w:space="0" w:color="auto"/>
      </w:divBdr>
    </w:div>
    <w:div w:id="1269461498">
      <w:bodyDiv w:val="1"/>
      <w:marLeft w:val="0"/>
      <w:marRight w:val="0"/>
      <w:marTop w:val="0"/>
      <w:marBottom w:val="0"/>
      <w:divBdr>
        <w:top w:val="none" w:sz="0" w:space="0" w:color="auto"/>
        <w:left w:val="none" w:sz="0" w:space="0" w:color="auto"/>
        <w:bottom w:val="none" w:sz="0" w:space="0" w:color="auto"/>
        <w:right w:val="none" w:sz="0" w:space="0" w:color="auto"/>
      </w:divBdr>
    </w:div>
    <w:div w:id="1285961383">
      <w:bodyDiv w:val="1"/>
      <w:marLeft w:val="0"/>
      <w:marRight w:val="0"/>
      <w:marTop w:val="0"/>
      <w:marBottom w:val="0"/>
      <w:divBdr>
        <w:top w:val="none" w:sz="0" w:space="0" w:color="auto"/>
        <w:left w:val="none" w:sz="0" w:space="0" w:color="auto"/>
        <w:bottom w:val="none" w:sz="0" w:space="0" w:color="auto"/>
        <w:right w:val="none" w:sz="0" w:space="0" w:color="auto"/>
      </w:divBdr>
    </w:div>
    <w:div w:id="1295407028">
      <w:bodyDiv w:val="1"/>
      <w:marLeft w:val="0"/>
      <w:marRight w:val="0"/>
      <w:marTop w:val="0"/>
      <w:marBottom w:val="0"/>
      <w:divBdr>
        <w:top w:val="none" w:sz="0" w:space="0" w:color="auto"/>
        <w:left w:val="none" w:sz="0" w:space="0" w:color="auto"/>
        <w:bottom w:val="none" w:sz="0" w:space="0" w:color="auto"/>
        <w:right w:val="none" w:sz="0" w:space="0" w:color="auto"/>
      </w:divBdr>
    </w:div>
    <w:div w:id="1298029748">
      <w:bodyDiv w:val="1"/>
      <w:marLeft w:val="0"/>
      <w:marRight w:val="0"/>
      <w:marTop w:val="0"/>
      <w:marBottom w:val="0"/>
      <w:divBdr>
        <w:top w:val="none" w:sz="0" w:space="0" w:color="auto"/>
        <w:left w:val="none" w:sz="0" w:space="0" w:color="auto"/>
        <w:bottom w:val="none" w:sz="0" w:space="0" w:color="auto"/>
        <w:right w:val="none" w:sz="0" w:space="0" w:color="auto"/>
      </w:divBdr>
    </w:div>
    <w:div w:id="1312444776">
      <w:bodyDiv w:val="1"/>
      <w:marLeft w:val="0"/>
      <w:marRight w:val="0"/>
      <w:marTop w:val="0"/>
      <w:marBottom w:val="0"/>
      <w:divBdr>
        <w:top w:val="none" w:sz="0" w:space="0" w:color="auto"/>
        <w:left w:val="none" w:sz="0" w:space="0" w:color="auto"/>
        <w:bottom w:val="none" w:sz="0" w:space="0" w:color="auto"/>
        <w:right w:val="none" w:sz="0" w:space="0" w:color="auto"/>
      </w:divBdr>
    </w:div>
    <w:div w:id="1337345634">
      <w:bodyDiv w:val="1"/>
      <w:marLeft w:val="0"/>
      <w:marRight w:val="0"/>
      <w:marTop w:val="0"/>
      <w:marBottom w:val="0"/>
      <w:divBdr>
        <w:top w:val="none" w:sz="0" w:space="0" w:color="auto"/>
        <w:left w:val="none" w:sz="0" w:space="0" w:color="auto"/>
        <w:bottom w:val="none" w:sz="0" w:space="0" w:color="auto"/>
        <w:right w:val="none" w:sz="0" w:space="0" w:color="auto"/>
      </w:divBdr>
    </w:div>
    <w:div w:id="1351026138">
      <w:bodyDiv w:val="1"/>
      <w:marLeft w:val="0"/>
      <w:marRight w:val="0"/>
      <w:marTop w:val="0"/>
      <w:marBottom w:val="0"/>
      <w:divBdr>
        <w:top w:val="none" w:sz="0" w:space="0" w:color="auto"/>
        <w:left w:val="none" w:sz="0" w:space="0" w:color="auto"/>
        <w:bottom w:val="none" w:sz="0" w:space="0" w:color="auto"/>
        <w:right w:val="none" w:sz="0" w:space="0" w:color="auto"/>
      </w:divBdr>
    </w:div>
    <w:div w:id="1361121929">
      <w:bodyDiv w:val="1"/>
      <w:marLeft w:val="0"/>
      <w:marRight w:val="0"/>
      <w:marTop w:val="0"/>
      <w:marBottom w:val="0"/>
      <w:divBdr>
        <w:top w:val="none" w:sz="0" w:space="0" w:color="auto"/>
        <w:left w:val="none" w:sz="0" w:space="0" w:color="auto"/>
        <w:bottom w:val="none" w:sz="0" w:space="0" w:color="auto"/>
        <w:right w:val="none" w:sz="0" w:space="0" w:color="auto"/>
      </w:divBdr>
    </w:div>
    <w:div w:id="1363163605">
      <w:bodyDiv w:val="1"/>
      <w:marLeft w:val="0"/>
      <w:marRight w:val="0"/>
      <w:marTop w:val="0"/>
      <w:marBottom w:val="0"/>
      <w:divBdr>
        <w:top w:val="none" w:sz="0" w:space="0" w:color="auto"/>
        <w:left w:val="none" w:sz="0" w:space="0" w:color="auto"/>
        <w:bottom w:val="none" w:sz="0" w:space="0" w:color="auto"/>
        <w:right w:val="none" w:sz="0" w:space="0" w:color="auto"/>
      </w:divBdr>
      <w:divsChild>
        <w:div w:id="686370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349088">
      <w:bodyDiv w:val="1"/>
      <w:marLeft w:val="0"/>
      <w:marRight w:val="0"/>
      <w:marTop w:val="0"/>
      <w:marBottom w:val="0"/>
      <w:divBdr>
        <w:top w:val="none" w:sz="0" w:space="0" w:color="auto"/>
        <w:left w:val="none" w:sz="0" w:space="0" w:color="auto"/>
        <w:bottom w:val="none" w:sz="0" w:space="0" w:color="auto"/>
        <w:right w:val="none" w:sz="0" w:space="0" w:color="auto"/>
      </w:divBdr>
    </w:div>
    <w:div w:id="1411271939">
      <w:bodyDiv w:val="1"/>
      <w:marLeft w:val="0"/>
      <w:marRight w:val="0"/>
      <w:marTop w:val="0"/>
      <w:marBottom w:val="0"/>
      <w:divBdr>
        <w:top w:val="none" w:sz="0" w:space="0" w:color="auto"/>
        <w:left w:val="none" w:sz="0" w:space="0" w:color="auto"/>
        <w:bottom w:val="none" w:sz="0" w:space="0" w:color="auto"/>
        <w:right w:val="none" w:sz="0" w:space="0" w:color="auto"/>
      </w:divBdr>
    </w:div>
    <w:div w:id="1418477846">
      <w:bodyDiv w:val="1"/>
      <w:marLeft w:val="0"/>
      <w:marRight w:val="0"/>
      <w:marTop w:val="0"/>
      <w:marBottom w:val="0"/>
      <w:divBdr>
        <w:top w:val="none" w:sz="0" w:space="0" w:color="auto"/>
        <w:left w:val="none" w:sz="0" w:space="0" w:color="auto"/>
        <w:bottom w:val="none" w:sz="0" w:space="0" w:color="auto"/>
        <w:right w:val="none" w:sz="0" w:space="0" w:color="auto"/>
      </w:divBdr>
    </w:div>
    <w:div w:id="1420177348">
      <w:bodyDiv w:val="1"/>
      <w:marLeft w:val="0"/>
      <w:marRight w:val="0"/>
      <w:marTop w:val="0"/>
      <w:marBottom w:val="0"/>
      <w:divBdr>
        <w:top w:val="none" w:sz="0" w:space="0" w:color="auto"/>
        <w:left w:val="none" w:sz="0" w:space="0" w:color="auto"/>
        <w:bottom w:val="none" w:sz="0" w:space="0" w:color="auto"/>
        <w:right w:val="none" w:sz="0" w:space="0" w:color="auto"/>
      </w:divBdr>
    </w:div>
    <w:div w:id="1505902634">
      <w:bodyDiv w:val="1"/>
      <w:marLeft w:val="0"/>
      <w:marRight w:val="0"/>
      <w:marTop w:val="0"/>
      <w:marBottom w:val="0"/>
      <w:divBdr>
        <w:top w:val="none" w:sz="0" w:space="0" w:color="auto"/>
        <w:left w:val="none" w:sz="0" w:space="0" w:color="auto"/>
        <w:bottom w:val="none" w:sz="0" w:space="0" w:color="auto"/>
        <w:right w:val="none" w:sz="0" w:space="0" w:color="auto"/>
      </w:divBdr>
    </w:div>
    <w:div w:id="1518612967">
      <w:bodyDiv w:val="1"/>
      <w:marLeft w:val="0"/>
      <w:marRight w:val="0"/>
      <w:marTop w:val="0"/>
      <w:marBottom w:val="0"/>
      <w:divBdr>
        <w:top w:val="none" w:sz="0" w:space="0" w:color="auto"/>
        <w:left w:val="none" w:sz="0" w:space="0" w:color="auto"/>
        <w:bottom w:val="none" w:sz="0" w:space="0" w:color="auto"/>
        <w:right w:val="none" w:sz="0" w:space="0" w:color="auto"/>
      </w:divBdr>
    </w:div>
    <w:div w:id="1547134548">
      <w:bodyDiv w:val="1"/>
      <w:marLeft w:val="0"/>
      <w:marRight w:val="0"/>
      <w:marTop w:val="0"/>
      <w:marBottom w:val="0"/>
      <w:divBdr>
        <w:top w:val="none" w:sz="0" w:space="0" w:color="auto"/>
        <w:left w:val="none" w:sz="0" w:space="0" w:color="auto"/>
        <w:bottom w:val="none" w:sz="0" w:space="0" w:color="auto"/>
        <w:right w:val="none" w:sz="0" w:space="0" w:color="auto"/>
      </w:divBdr>
    </w:div>
    <w:div w:id="1555503518">
      <w:bodyDiv w:val="1"/>
      <w:marLeft w:val="0"/>
      <w:marRight w:val="0"/>
      <w:marTop w:val="0"/>
      <w:marBottom w:val="0"/>
      <w:divBdr>
        <w:top w:val="none" w:sz="0" w:space="0" w:color="auto"/>
        <w:left w:val="none" w:sz="0" w:space="0" w:color="auto"/>
        <w:bottom w:val="none" w:sz="0" w:space="0" w:color="auto"/>
        <w:right w:val="none" w:sz="0" w:space="0" w:color="auto"/>
      </w:divBdr>
    </w:div>
    <w:div w:id="1571500460">
      <w:bodyDiv w:val="1"/>
      <w:marLeft w:val="0"/>
      <w:marRight w:val="0"/>
      <w:marTop w:val="0"/>
      <w:marBottom w:val="0"/>
      <w:divBdr>
        <w:top w:val="none" w:sz="0" w:space="0" w:color="auto"/>
        <w:left w:val="none" w:sz="0" w:space="0" w:color="auto"/>
        <w:bottom w:val="none" w:sz="0" w:space="0" w:color="auto"/>
        <w:right w:val="none" w:sz="0" w:space="0" w:color="auto"/>
      </w:divBdr>
    </w:div>
    <w:div w:id="1580943571">
      <w:bodyDiv w:val="1"/>
      <w:marLeft w:val="0"/>
      <w:marRight w:val="0"/>
      <w:marTop w:val="0"/>
      <w:marBottom w:val="0"/>
      <w:divBdr>
        <w:top w:val="none" w:sz="0" w:space="0" w:color="auto"/>
        <w:left w:val="none" w:sz="0" w:space="0" w:color="auto"/>
        <w:bottom w:val="none" w:sz="0" w:space="0" w:color="auto"/>
        <w:right w:val="none" w:sz="0" w:space="0" w:color="auto"/>
      </w:divBdr>
    </w:div>
    <w:div w:id="1594631561">
      <w:bodyDiv w:val="1"/>
      <w:marLeft w:val="0"/>
      <w:marRight w:val="0"/>
      <w:marTop w:val="0"/>
      <w:marBottom w:val="0"/>
      <w:divBdr>
        <w:top w:val="none" w:sz="0" w:space="0" w:color="auto"/>
        <w:left w:val="none" w:sz="0" w:space="0" w:color="auto"/>
        <w:bottom w:val="none" w:sz="0" w:space="0" w:color="auto"/>
        <w:right w:val="none" w:sz="0" w:space="0" w:color="auto"/>
      </w:divBdr>
    </w:div>
    <w:div w:id="1630626719">
      <w:bodyDiv w:val="1"/>
      <w:marLeft w:val="0"/>
      <w:marRight w:val="0"/>
      <w:marTop w:val="0"/>
      <w:marBottom w:val="0"/>
      <w:divBdr>
        <w:top w:val="none" w:sz="0" w:space="0" w:color="auto"/>
        <w:left w:val="none" w:sz="0" w:space="0" w:color="auto"/>
        <w:bottom w:val="none" w:sz="0" w:space="0" w:color="auto"/>
        <w:right w:val="none" w:sz="0" w:space="0" w:color="auto"/>
      </w:divBdr>
    </w:div>
    <w:div w:id="1640722324">
      <w:bodyDiv w:val="1"/>
      <w:marLeft w:val="0"/>
      <w:marRight w:val="0"/>
      <w:marTop w:val="0"/>
      <w:marBottom w:val="0"/>
      <w:divBdr>
        <w:top w:val="none" w:sz="0" w:space="0" w:color="auto"/>
        <w:left w:val="none" w:sz="0" w:space="0" w:color="auto"/>
        <w:bottom w:val="none" w:sz="0" w:space="0" w:color="auto"/>
        <w:right w:val="none" w:sz="0" w:space="0" w:color="auto"/>
      </w:divBdr>
    </w:div>
    <w:div w:id="1671757994">
      <w:bodyDiv w:val="1"/>
      <w:marLeft w:val="0"/>
      <w:marRight w:val="0"/>
      <w:marTop w:val="0"/>
      <w:marBottom w:val="0"/>
      <w:divBdr>
        <w:top w:val="none" w:sz="0" w:space="0" w:color="auto"/>
        <w:left w:val="none" w:sz="0" w:space="0" w:color="auto"/>
        <w:bottom w:val="none" w:sz="0" w:space="0" w:color="auto"/>
        <w:right w:val="none" w:sz="0" w:space="0" w:color="auto"/>
      </w:divBdr>
    </w:div>
    <w:div w:id="1731271401">
      <w:bodyDiv w:val="1"/>
      <w:marLeft w:val="0"/>
      <w:marRight w:val="0"/>
      <w:marTop w:val="0"/>
      <w:marBottom w:val="0"/>
      <w:divBdr>
        <w:top w:val="none" w:sz="0" w:space="0" w:color="auto"/>
        <w:left w:val="none" w:sz="0" w:space="0" w:color="auto"/>
        <w:bottom w:val="none" w:sz="0" w:space="0" w:color="auto"/>
        <w:right w:val="none" w:sz="0" w:space="0" w:color="auto"/>
      </w:divBdr>
    </w:div>
    <w:div w:id="1753888701">
      <w:bodyDiv w:val="1"/>
      <w:marLeft w:val="0"/>
      <w:marRight w:val="0"/>
      <w:marTop w:val="0"/>
      <w:marBottom w:val="0"/>
      <w:divBdr>
        <w:top w:val="none" w:sz="0" w:space="0" w:color="auto"/>
        <w:left w:val="none" w:sz="0" w:space="0" w:color="auto"/>
        <w:bottom w:val="none" w:sz="0" w:space="0" w:color="auto"/>
        <w:right w:val="none" w:sz="0" w:space="0" w:color="auto"/>
      </w:divBdr>
    </w:div>
    <w:div w:id="1767655223">
      <w:bodyDiv w:val="1"/>
      <w:marLeft w:val="0"/>
      <w:marRight w:val="0"/>
      <w:marTop w:val="0"/>
      <w:marBottom w:val="0"/>
      <w:divBdr>
        <w:top w:val="none" w:sz="0" w:space="0" w:color="auto"/>
        <w:left w:val="none" w:sz="0" w:space="0" w:color="auto"/>
        <w:bottom w:val="none" w:sz="0" w:space="0" w:color="auto"/>
        <w:right w:val="none" w:sz="0" w:space="0" w:color="auto"/>
      </w:divBdr>
      <w:divsChild>
        <w:div w:id="2127501573">
          <w:marLeft w:val="0"/>
          <w:marRight w:val="0"/>
          <w:marTop w:val="0"/>
          <w:marBottom w:val="0"/>
          <w:divBdr>
            <w:top w:val="none" w:sz="0" w:space="0" w:color="auto"/>
            <w:left w:val="none" w:sz="0" w:space="0" w:color="auto"/>
            <w:bottom w:val="none" w:sz="0" w:space="0" w:color="auto"/>
            <w:right w:val="none" w:sz="0" w:space="0" w:color="auto"/>
          </w:divBdr>
          <w:divsChild>
            <w:div w:id="1797329612">
              <w:marLeft w:val="0"/>
              <w:marRight w:val="0"/>
              <w:marTop w:val="0"/>
              <w:marBottom w:val="0"/>
              <w:divBdr>
                <w:top w:val="none" w:sz="0" w:space="0" w:color="auto"/>
                <w:left w:val="none" w:sz="0" w:space="0" w:color="auto"/>
                <w:bottom w:val="none" w:sz="0" w:space="0" w:color="auto"/>
                <w:right w:val="none" w:sz="0" w:space="0" w:color="auto"/>
              </w:divBdr>
            </w:div>
            <w:div w:id="177013470">
              <w:marLeft w:val="0"/>
              <w:marRight w:val="0"/>
              <w:marTop w:val="0"/>
              <w:marBottom w:val="0"/>
              <w:divBdr>
                <w:top w:val="none" w:sz="0" w:space="0" w:color="auto"/>
                <w:left w:val="none" w:sz="0" w:space="0" w:color="auto"/>
                <w:bottom w:val="none" w:sz="0" w:space="0" w:color="auto"/>
                <w:right w:val="none" w:sz="0" w:space="0" w:color="auto"/>
              </w:divBdr>
              <w:divsChild>
                <w:div w:id="1360936861">
                  <w:marLeft w:val="0"/>
                  <w:marRight w:val="0"/>
                  <w:marTop w:val="0"/>
                  <w:marBottom w:val="0"/>
                  <w:divBdr>
                    <w:top w:val="none" w:sz="0" w:space="0" w:color="auto"/>
                    <w:left w:val="none" w:sz="0" w:space="0" w:color="auto"/>
                    <w:bottom w:val="none" w:sz="0" w:space="0" w:color="auto"/>
                    <w:right w:val="none" w:sz="0" w:space="0" w:color="auto"/>
                  </w:divBdr>
                  <w:divsChild>
                    <w:div w:id="93312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5640414">
      <w:bodyDiv w:val="1"/>
      <w:marLeft w:val="0"/>
      <w:marRight w:val="0"/>
      <w:marTop w:val="0"/>
      <w:marBottom w:val="0"/>
      <w:divBdr>
        <w:top w:val="none" w:sz="0" w:space="0" w:color="auto"/>
        <w:left w:val="none" w:sz="0" w:space="0" w:color="auto"/>
        <w:bottom w:val="none" w:sz="0" w:space="0" w:color="auto"/>
        <w:right w:val="none" w:sz="0" w:space="0" w:color="auto"/>
      </w:divBdr>
    </w:div>
    <w:div w:id="1833401248">
      <w:bodyDiv w:val="1"/>
      <w:marLeft w:val="0"/>
      <w:marRight w:val="0"/>
      <w:marTop w:val="0"/>
      <w:marBottom w:val="0"/>
      <w:divBdr>
        <w:top w:val="none" w:sz="0" w:space="0" w:color="auto"/>
        <w:left w:val="none" w:sz="0" w:space="0" w:color="auto"/>
        <w:bottom w:val="none" w:sz="0" w:space="0" w:color="auto"/>
        <w:right w:val="none" w:sz="0" w:space="0" w:color="auto"/>
      </w:divBdr>
    </w:div>
    <w:div w:id="1843818367">
      <w:bodyDiv w:val="1"/>
      <w:marLeft w:val="0"/>
      <w:marRight w:val="0"/>
      <w:marTop w:val="0"/>
      <w:marBottom w:val="0"/>
      <w:divBdr>
        <w:top w:val="none" w:sz="0" w:space="0" w:color="auto"/>
        <w:left w:val="none" w:sz="0" w:space="0" w:color="auto"/>
        <w:bottom w:val="none" w:sz="0" w:space="0" w:color="auto"/>
        <w:right w:val="none" w:sz="0" w:space="0" w:color="auto"/>
      </w:divBdr>
    </w:div>
    <w:div w:id="1874882167">
      <w:bodyDiv w:val="1"/>
      <w:marLeft w:val="0"/>
      <w:marRight w:val="0"/>
      <w:marTop w:val="0"/>
      <w:marBottom w:val="0"/>
      <w:divBdr>
        <w:top w:val="none" w:sz="0" w:space="0" w:color="auto"/>
        <w:left w:val="none" w:sz="0" w:space="0" w:color="auto"/>
        <w:bottom w:val="none" w:sz="0" w:space="0" w:color="auto"/>
        <w:right w:val="none" w:sz="0" w:space="0" w:color="auto"/>
      </w:divBdr>
      <w:divsChild>
        <w:div w:id="3273676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3633975">
      <w:bodyDiv w:val="1"/>
      <w:marLeft w:val="0"/>
      <w:marRight w:val="0"/>
      <w:marTop w:val="0"/>
      <w:marBottom w:val="0"/>
      <w:divBdr>
        <w:top w:val="none" w:sz="0" w:space="0" w:color="auto"/>
        <w:left w:val="none" w:sz="0" w:space="0" w:color="auto"/>
        <w:bottom w:val="none" w:sz="0" w:space="0" w:color="auto"/>
        <w:right w:val="none" w:sz="0" w:space="0" w:color="auto"/>
      </w:divBdr>
    </w:div>
    <w:div w:id="1908418794">
      <w:bodyDiv w:val="1"/>
      <w:marLeft w:val="0"/>
      <w:marRight w:val="0"/>
      <w:marTop w:val="0"/>
      <w:marBottom w:val="0"/>
      <w:divBdr>
        <w:top w:val="none" w:sz="0" w:space="0" w:color="auto"/>
        <w:left w:val="none" w:sz="0" w:space="0" w:color="auto"/>
        <w:bottom w:val="none" w:sz="0" w:space="0" w:color="auto"/>
        <w:right w:val="none" w:sz="0" w:space="0" w:color="auto"/>
      </w:divBdr>
    </w:div>
    <w:div w:id="1943150811">
      <w:bodyDiv w:val="1"/>
      <w:marLeft w:val="0"/>
      <w:marRight w:val="0"/>
      <w:marTop w:val="0"/>
      <w:marBottom w:val="0"/>
      <w:divBdr>
        <w:top w:val="none" w:sz="0" w:space="0" w:color="auto"/>
        <w:left w:val="none" w:sz="0" w:space="0" w:color="auto"/>
        <w:bottom w:val="none" w:sz="0" w:space="0" w:color="auto"/>
        <w:right w:val="none" w:sz="0" w:space="0" w:color="auto"/>
      </w:divBdr>
    </w:div>
    <w:div w:id="1944337082">
      <w:bodyDiv w:val="1"/>
      <w:marLeft w:val="0"/>
      <w:marRight w:val="0"/>
      <w:marTop w:val="0"/>
      <w:marBottom w:val="0"/>
      <w:divBdr>
        <w:top w:val="none" w:sz="0" w:space="0" w:color="auto"/>
        <w:left w:val="none" w:sz="0" w:space="0" w:color="auto"/>
        <w:bottom w:val="none" w:sz="0" w:space="0" w:color="auto"/>
        <w:right w:val="none" w:sz="0" w:space="0" w:color="auto"/>
      </w:divBdr>
    </w:div>
    <w:div w:id="1948851727">
      <w:bodyDiv w:val="1"/>
      <w:marLeft w:val="0"/>
      <w:marRight w:val="0"/>
      <w:marTop w:val="0"/>
      <w:marBottom w:val="0"/>
      <w:divBdr>
        <w:top w:val="none" w:sz="0" w:space="0" w:color="auto"/>
        <w:left w:val="none" w:sz="0" w:space="0" w:color="auto"/>
        <w:bottom w:val="none" w:sz="0" w:space="0" w:color="auto"/>
        <w:right w:val="none" w:sz="0" w:space="0" w:color="auto"/>
      </w:divBdr>
    </w:div>
    <w:div w:id="1962301986">
      <w:bodyDiv w:val="1"/>
      <w:marLeft w:val="0"/>
      <w:marRight w:val="0"/>
      <w:marTop w:val="0"/>
      <w:marBottom w:val="0"/>
      <w:divBdr>
        <w:top w:val="none" w:sz="0" w:space="0" w:color="auto"/>
        <w:left w:val="none" w:sz="0" w:space="0" w:color="auto"/>
        <w:bottom w:val="none" w:sz="0" w:space="0" w:color="auto"/>
        <w:right w:val="none" w:sz="0" w:space="0" w:color="auto"/>
      </w:divBdr>
    </w:div>
    <w:div w:id="1974678477">
      <w:bodyDiv w:val="1"/>
      <w:marLeft w:val="0"/>
      <w:marRight w:val="0"/>
      <w:marTop w:val="0"/>
      <w:marBottom w:val="0"/>
      <w:divBdr>
        <w:top w:val="none" w:sz="0" w:space="0" w:color="auto"/>
        <w:left w:val="none" w:sz="0" w:space="0" w:color="auto"/>
        <w:bottom w:val="none" w:sz="0" w:space="0" w:color="auto"/>
        <w:right w:val="none" w:sz="0" w:space="0" w:color="auto"/>
      </w:divBdr>
    </w:div>
    <w:div w:id="2012832526">
      <w:bodyDiv w:val="1"/>
      <w:marLeft w:val="0"/>
      <w:marRight w:val="0"/>
      <w:marTop w:val="0"/>
      <w:marBottom w:val="0"/>
      <w:divBdr>
        <w:top w:val="none" w:sz="0" w:space="0" w:color="auto"/>
        <w:left w:val="none" w:sz="0" w:space="0" w:color="auto"/>
        <w:bottom w:val="none" w:sz="0" w:space="0" w:color="auto"/>
        <w:right w:val="none" w:sz="0" w:space="0" w:color="auto"/>
      </w:divBdr>
    </w:div>
    <w:div w:id="2041934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docs.aws.amazon.com/autoscaling/ec2/userguide/what-is-amazon-ec2-auto-scaling.html"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cloud.google.com/blog/products/ai-machine-learning/forecasting-inventory-demand-with-time-series-data"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github.com/Snowflake-Labs/shavedice-dataset"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AF2D4F-976E-4F50-AE6F-7F29894D99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413</TotalTime>
  <Pages>35</Pages>
  <Words>5913</Words>
  <Characters>33709</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mohanasundaram murugesan</dc:creator>
  <cp:keywords/>
  <dc:description/>
  <cp:lastModifiedBy>mohanasundaram murugesan</cp:lastModifiedBy>
  <cp:revision>54</cp:revision>
  <dcterms:created xsi:type="dcterms:W3CDTF">2025-05-17T19:12:00Z</dcterms:created>
  <dcterms:modified xsi:type="dcterms:W3CDTF">2025-05-18T04:12:00Z</dcterms:modified>
</cp:coreProperties>
</file>