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ABA7" w14:textId="77777777" w:rsidR="00EF39B7" w:rsidRDefault="00EF39B7" w:rsidP="00EF39B7">
      <w:pPr>
        <w:jc w:val="center"/>
        <w:rPr>
          <w:rFonts w:ascii="Times New Roman" w:hAnsi="Times New Roman" w:cs="Times New Roman"/>
          <w:b/>
          <w:bCs/>
          <w:color w:val="C00000"/>
          <w:sz w:val="36"/>
          <w:szCs w:val="36"/>
        </w:rPr>
      </w:pPr>
    </w:p>
    <w:p w14:paraId="316D116B" w14:textId="07A1EEF4" w:rsidR="00EF39B7" w:rsidRPr="0051644E" w:rsidRDefault="00EF39B7" w:rsidP="00EF39B7">
      <w:pPr>
        <w:jc w:val="center"/>
        <w:rPr>
          <w:rFonts w:ascii="Times New Roman" w:hAnsi="Times New Roman" w:cs="Times New Roman"/>
          <w:b/>
          <w:bCs/>
          <w:color w:val="C00000"/>
          <w:sz w:val="36"/>
          <w:szCs w:val="36"/>
        </w:rPr>
      </w:pPr>
      <w:r w:rsidRPr="0051644E">
        <w:rPr>
          <w:rFonts w:ascii="Times New Roman" w:hAnsi="Times New Roman" w:cs="Times New Roman"/>
          <w:b/>
          <w:bCs/>
          <w:color w:val="C00000"/>
          <w:sz w:val="36"/>
          <w:szCs w:val="36"/>
        </w:rPr>
        <w:t>HERITAGE TREASURE:</w:t>
      </w:r>
    </w:p>
    <w:p w14:paraId="4042055F" w14:textId="77777777" w:rsidR="00EF39B7" w:rsidRPr="0051644E" w:rsidRDefault="00EF39B7" w:rsidP="00EF39B7">
      <w:pPr>
        <w:jc w:val="center"/>
        <w:rPr>
          <w:b/>
          <w:bCs/>
          <w:sz w:val="36"/>
          <w:szCs w:val="36"/>
        </w:rPr>
      </w:pPr>
      <w:r w:rsidRPr="0051644E">
        <w:rPr>
          <w:rFonts w:ascii="Times New Roman" w:hAnsi="Times New Roman" w:cs="Times New Roman"/>
          <w:b/>
          <w:bCs/>
          <w:color w:val="C00000"/>
          <w:sz w:val="36"/>
          <w:szCs w:val="36"/>
        </w:rPr>
        <w:t>AN IN-DEPTH ANALYSIS OF UNSESCO WORLD HERITAGE SITES IN TABLEAU</w:t>
      </w:r>
    </w:p>
    <w:p w14:paraId="3FD4DCA3" w14:textId="77777777" w:rsidR="00EF39B7" w:rsidRDefault="00EF39B7" w:rsidP="00EF39B7">
      <w:pPr>
        <w:jc w:val="center"/>
        <w:rPr>
          <w:rFonts w:ascii="Times New Roman" w:hAnsi="Times New Roman" w:cs="Times New Roman"/>
          <w:sz w:val="28"/>
          <w:szCs w:val="28"/>
        </w:rPr>
      </w:pPr>
      <w:r w:rsidRPr="006F5789">
        <w:rPr>
          <w:rFonts w:ascii="Times New Roman" w:hAnsi="Times New Roman" w:cs="Times New Roman"/>
          <w:sz w:val="28"/>
          <w:szCs w:val="28"/>
        </w:rPr>
        <w:t xml:space="preserve">Submitted in partial fulfilment of the </w:t>
      </w:r>
      <w:proofErr w:type="spellStart"/>
      <w:r w:rsidRPr="006F5789">
        <w:rPr>
          <w:rFonts w:ascii="Times New Roman" w:hAnsi="Times New Roman" w:cs="Times New Roman"/>
          <w:sz w:val="28"/>
          <w:szCs w:val="28"/>
        </w:rPr>
        <w:t>requirments</w:t>
      </w:r>
      <w:proofErr w:type="spellEnd"/>
      <w:r w:rsidRPr="006F5789">
        <w:rPr>
          <w:rFonts w:ascii="Times New Roman" w:hAnsi="Times New Roman" w:cs="Times New Roman"/>
          <w:sz w:val="28"/>
          <w:szCs w:val="28"/>
        </w:rPr>
        <w:t xml:space="preserve"> for the </w:t>
      </w:r>
    </w:p>
    <w:p w14:paraId="64212BDC" w14:textId="77777777" w:rsidR="00EF39B7" w:rsidRPr="006F5789" w:rsidRDefault="00EF39B7" w:rsidP="00EF39B7">
      <w:pPr>
        <w:jc w:val="center"/>
        <w:rPr>
          <w:rFonts w:ascii="Times New Roman" w:hAnsi="Times New Roman" w:cs="Times New Roman"/>
          <w:sz w:val="28"/>
          <w:szCs w:val="28"/>
        </w:rPr>
      </w:pPr>
      <w:r w:rsidRPr="006F5789">
        <w:rPr>
          <w:rFonts w:ascii="Times New Roman" w:hAnsi="Times New Roman" w:cs="Times New Roman"/>
          <w:sz w:val="28"/>
          <w:szCs w:val="28"/>
        </w:rPr>
        <w:t>degree of</w:t>
      </w:r>
    </w:p>
    <w:p w14:paraId="679C7E2C" w14:textId="77777777" w:rsidR="00EF39B7" w:rsidRPr="006F5789" w:rsidRDefault="00EF39B7" w:rsidP="00EF39B7">
      <w:pPr>
        <w:jc w:val="center"/>
        <w:rPr>
          <w:rFonts w:ascii="Times New Roman" w:hAnsi="Times New Roman" w:cs="Times New Roman"/>
          <w:b/>
          <w:bCs/>
          <w:sz w:val="32"/>
          <w:szCs w:val="32"/>
        </w:rPr>
      </w:pPr>
      <w:r w:rsidRPr="006F5789">
        <w:rPr>
          <w:rFonts w:ascii="Times New Roman" w:hAnsi="Times New Roman" w:cs="Times New Roman"/>
          <w:b/>
          <w:bCs/>
          <w:sz w:val="32"/>
          <w:szCs w:val="32"/>
        </w:rPr>
        <w:t xml:space="preserve">BACHELOR OF BUSINESS </w:t>
      </w:r>
    </w:p>
    <w:p w14:paraId="79A1435C" w14:textId="77777777" w:rsidR="00EF39B7" w:rsidRPr="006F5789" w:rsidRDefault="00EF39B7" w:rsidP="00EF39B7">
      <w:pPr>
        <w:jc w:val="center"/>
        <w:rPr>
          <w:rFonts w:ascii="Times New Roman" w:hAnsi="Times New Roman" w:cs="Times New Roman"/>
          <w:b/>
          <w:bCs/>
          <w:sz w:val="32"/>
          <w:szCs w:val="32"/>
        </w:rPr>
      </w:pPr>
      <w:r w:rsidRPr="006F5789">
        <w:rPr>
          <w:rFonts w:ascii="Times New Roman" w:hAnsi="Times New Roman" w:cs="Times New Roman"/>
          <w:b/>
          <w:bCs/>
          <w:sz w:val="32"/>
          <w:szCs w:val="32"/>
        </w:rPr>
        <w:t>ADMINISTRATION</w:t>
      </w:r>
    </w:p>
    <w:p w14:paraId="3AA21769" w14:textId="77777777" w:rsidR="00EF39B7" w:rsidRPr="006F5789" w:rsidRDefault="00EF39B7" w:rsidP="00EF39B7">
      <w:pPr>
        <w:jc w:val="center"/>
      </w:pPr>
      <w:r w:rsidRPr="006F5789">
        <w:t>By</w:t>
      </w:r>
    </w:p>
    <w:p w14:paraId="7768DBB3" w14:textId="77777777" w:rsidR="00EF39B7" w:rsidRPr="006F5789" w:rsidRDefault="00EF39B7" w:rsidP="00EF39B7">
      <w:pPr>
        <w:jc w:val="center"/>
        <w:rPr>
          <w:rFonts w:ascii="Times New Roman" w:hAnsi="Times New Roman" w:cs="Times New Roman"/>
          <w:b/>
          <w:bCs/>
          <w:sz w:val="32"/>
          <w:szCs w:val="32"/>
        </w:rPr>
      </w:pPr>
      <w:r w:rsidRPr="006F5789">
        <w:rPr>
          <w:rFonts w:ascii="Times New Roman" w:hAnsi="Times New Roman" w:cs="Times New Roman"/>
          <w:b/>
          <w:bCs/>
          <w:sz w:val="32"/>
          <w:szCs w:val="32"/>
        </w:rPr>
        <w:t>P. MOHAN BALAJI</w:t>
      </w:r>
    </w:p>
    <w:p w14:paraId="0CC169F3" w14:textId="77777777" w:rsidR="00EF39B7" w:rsidRPr="006F5789" w:rsidRDefault="00EF39B7" w:rsidP="00EF39B7">
      <w:pPr>
        <w:jc w:val="center"/>
        <w:rPr>
          <w:rFonts w:ascii="Times New Roman" w:hAnsi="Times New Roman" w:cs="Times New Roman"/>
          <w:sz w:val="32"/>
          <w:szCs w:val="32"/>
        </w:rPr>
      </w:pPr>
      <w:r w:rsidRPr="006F5789">
        <w:rPr>
          <w:rFonts w:ascii="Times New Roman" w:hAnsi="Times New Roman" w:cs="Times New Roman"/>
          <w:b/>
          <w:bCs/>
          <w:sz w:val="32"/>
          <w:szCs w:val="32"/>
        </w:rPr>
        <w:t>(24B91M0035)</w:t>
      </w:r>
    </w:p>
    <w:p w14:paraId="730A55EF" w14:textId="77777777" w:rsidR="00EF39B7" w:rsidRPr="006F5789" w:rsidRDefault="00EF39B7" w:rsidP="00EF39B7">
      <w:pPr>
        <w:jc w:val="center"/>
      </w:pPr>
      <w:r w:rsidRPr="006F5789">
        <w:rPr>
          <w:noProof/>
        </w:rPr>
        <w:drawing>
          <wp:inline distT="0" distB="0" distL="0" distR="0" wp14:anchorId="143F3190" wp14:editId="575D178F">
            <wp:extent cx="4800600" cy="2545080"/>
            <wp:effectExtent l="0" t="0" r="0" b="7620"/>
            <wp:docPr id="1836231686" name="Picture 4" descr="S R K R ENGINEERING COLLEGE (A) CHINNA AMIRAM BHIMAV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 R K R ENGINEERING COLLEGE (A) CHINNA AMIRAM BHIMAVA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2361" cy="2546014"/>
                    </a:xfrm>
                    <a:prstGeom prst="rect">
                      <a:avLst/>
                    </a:prstGeom>
                    <a:noFill/>
                    <a:ln>
                      <a:noFill/>
                    </a:ln>
                  </pic:spPr>
                </pic:pic>
              </a:graphicData>
            </a:graphic>
          </wp:inline>
        </w:drawing>
      </w:r>
    </w:p>
    <w:p w14:paraId="6E8F96AD" w14:textId="77777777" w:rsidR="00EF39B7" w:rsidRPr="006F5789" w:rsidRDefault="00EF39B7" w:rsidP="00EF39B7">
      <w:pPr>
        <w:jc w:val="center"/>
      </w:pPr>
    </w:p>
    <w:p w14:paraId="15945792" w14:textId="77777777" w:rsidR="00EF39B7" w:rsidRDefault="00EF39B7" w:rsidP="00EF39B7">
      <w:pPr>
        <w:jc w:val="center"/>
        <w:rPr>
          <w:rFonts w:ascii="Times New Roman" w:hAnsi="Times New Roman" w:cs="Times New Roman"/>
          <w:b/>
          <w:bCs/>
          <w:sz w:val="32"/>
          <w:szCs w:val="32"/>
        </w:rPr>
      </w:pPr>
      <w:r w:rsidRPr="006F5789">
        <w:rPr>
          <w:rFonts w:ascii="Times New Roman" w:hAnsi="Times New Roman" w:cs="Times New Roman"/>
          <w:b/>
          <w:bCs/>
          <w:sz w:val="32"/>
          <w:szCs w:val="32"/>
        </w:rPr>
        <w:t xml:space="preserve">SAGI RAMAKRISHNAM RAJU ENGINEERING </w:t>
      </w:r>
    </w:p>
    <w:p w14:paraId="76F04517" w14:textId="77777777" w:rsidR="00EF39B7" w:rsidRPr="006F5789" w:rsidRDefault="00EF39B7" w:rsidP="00EF39B7">
      <w:pPr>
        <w:jc w:val="center"/>
        <w:rPr>
          <w:rFonts w:ascii="Times New Roman" w:hAnsi="Times New Roman" w:cs="Times New Roman"/>
          <w:b/>
          <w:bCs/>
          <w:sz w:val="32"/>
          <w:szCs w:val="32"/>
        </w:rPr>
      </w:pPr>
      <w:r w:rsidRPr="006F5789">
        <w:rPr>
          <w:rFonts w:ascii="Times New Roman" w:hAnsi="Times New Roman" w:cs="Times New Roman"/>
          <w:b/>
          <w:bCs/>
          <w:sz w:val="32"/>
          <w:szCs w:val="32"/>
        </w:rPr>
        <w:t>COLLEGE, BHIMAVARAM</w:t>
      </w:r>
    </w:p>
    <w:p w14:paraId="4E93B8D3" w14:textId="35BF5162" w:rsidR="00224630" w:rsidRDefault="00EF39B7" w:rsidP="00EF39B7">
      <w:pPr>
        <w:jc w:val="center"/>
        <w:rPr>
          <w:rFonts w:ascii="Times New Roman" w:hAnsi="Times New Roman" w:cs="Times New Roman"/>
          <w:b/>
          <w:bCs/>
          <w:sz w:val="32"/>
          <w:szCs w:val="32"/>
        </w:rPr>
      </w:pPr>
      <w:r w:rsidRPr="006F5789">
        <w:rPr>
          <w:rFonts w:ascii="Times New Roman" w:hAnsi="Times New Roman" w:cs="Times New Roman"/>
          <w:b/>
          <w:bCs/>
          <w:sz w:val="32"/>
          <w:szCs w:val="32"/>
        </w:rPr>
        <w:t>2026-2027</w:t>
      </w:r>
    </w:p>
    <w:p w14:paraId="2632FF88" w14:textId="77777777" w:rsidR="00EF39B7" w:rsidRDefault="00EF39B7" w:rsidP="00EF39B7">
      <w:pPr>
        <w:jc w:val="center"/>
        <w:rPr>
          <w:rFonts w:ascii="Times New Roman" w:hAnsi="Times New Roman" w:cs="Times New Roman"/>
          <w:b/>
          <w:bCs/>
          <w:sz w:val="32"/>
          <w:szCs w:val="32"/>
        </w:rPr>
      </w:pPr>
    </w:p>
    <w:p w14:paraId="4923F4F9" w14:textId="77777777" w:rsidR="00EF39B7" w:rsidRDefault="00EF39B7" w:rsidP="00EF39B7">
      <w:pPr>
        <w:jc w:val="center"/>
        <w:rPr>
          <w:rFonts w:ascii="Times New Roman" w:hAnsi="Times New Roman" w:cs="Times New Roman"/>
          <w:b/>
          <w:bCs/>
          <w:sz w:val="32"/>
          <w:szCs w:val="32"/>
        </w:rPr>
      </w:pPr>
    </w:p>
    <w:p w14:paraId="0F886FC7" w14:textId="38BDA7C7" w:rsidR="00EF39B7" w:rsidRPr="00EF39B7" w:rsidRDefault="00EF39B7" w:rsidP="00EF39B7">
      <w:pPr>
        <w:rPr>
          <w:rFonts w:ascii="Times New Roman" w:hAnsi="Times New Roman" w:cs="Times New Roman"/>
          <w:sz w:val="32"/>
          <w:szCs w:val="32"/>
        </w:rPr>
      </w:pPr>
      <w:r w:rsidRPr="00EF39B7">
        <w:rPr>
          <w:rFonts w:ascii="Times New Roman" w:hAnsi="Times New Roman" w:cs="Times New Roman"/>
          <w:b/>
          <w:bCs/>
          <w:color w:val="C00000"/>
          <w:sz w:val="32"/>
          <w:szCs w:val="32"/>
          <w:u w:val="single"/>
        </w:rPr>
        <w:lastRenderedPageBreak/>
        <w:t>1. PROJECT DESIGN PHASE:</w:t>
      </w:r>
      <w:r w:rsidRPr="00EF39B7">
        <w:rPr>
          <w:rFonts w:ascii="Times New Roman" w:hAnsi="Times New Roman" w:cs="Times New Roman"/>
          <w:color w:val="C00000"/>
          <w:sz w:val="32"/>
          <w:szCs w:val="32"/>
        </w:rPr>
        <w:t xml:space="preserve"> </w:t>
      </w:r>
      <w:r w:rsidRPr="00EF39B7">
        <w:rPr>
          <w:rFonts w:ascii="Times New Roman" w:hAnsi="Times New Roman" w:cs="Times New Roman"/>
          <w:b/>
          <w:bCs/>
          <w:color w:val="7030A0"/>
          <w:sz w:val="32"/>
          <w:szCs w:val="32"/>
        </w:rPr>
        <w:t>UI/UX &amp; Visual Hierarchy</w:t>
      </w:r>
    </w:p>
    <w:p w14:paraId="0034CEC5" w14:textId="7BB75797" w:rsidR="00EF39B7" w:rsidRPr="00EF39B7" w:rsidRDefault="00EF39B7" w:rsidP="00EF39B7">
      <w:pPr>
        <w:rPr>
          <w:rFonts w:ascii="Times New Roman" w:hAnsi="Times New Roman" w:cs="Times New Roman"/>
          <w:b/>
          <w:bCs/>
          <w:sz w:val="28"/>
          <w:szCs w:val="28"/>
        </w:rPr>
      </w:pPr>
      <w:r>
        <w:rPr>
          <w:rFonts w:ascii="Times New Roman" w:hAnsi="Times New Roman" w:cs="Times New Roman"/>
          <w:b/>
          <w:bCs/>
          <w:sz w:val="28"/>
          <w:szCs w:val="28"/>
        </w:rPr>
        <w:t>1</w:t>
      </w:r>
      <w:r w:rsidRPr="00EF39B7">
        <w:rPr>
          <w:rFonts w:ascii="Times New Roman" w:hAnsi="Times New Roman" w:cs="Times New Roman"/>
          <w:b/>
          <w:bCs/>
          <w:sz w:val="28"/>
          <w:szCs w:val="28"/>
        </w:rPr>
        <w:t>.1 UX Heuristics &amp; Cognitive Load Management</w:t>
      </w:r>
      <w:r>
        <w:rPr>
          <w:rFonts w:ascii="Times New Roman" w:hAnsi="Times New Roman" w:cs="Times New Roman"/>
          <w:b/>
          <w:bCs/>
          <w:sz w:val="28"/>
          <w:szCs w:val="28"/>
        </w:rPr>
        <w:t>:</w:t>
      </w:r>
    </w:p>
    <w:p w14:paraId="04ED1082" w14:textId="77777777" w:rsidR="00EF39B7" w:rsidRPr="00EF39B7" w:rsidRDefault="00EF39B7" w:rsidP="00EF39B7">
      <w:pPr>
        <w:rPr>
          <w:rFonts w:ascii="Times New Roman" w:hAnsi="Times New Roman" w:cs="Times New Roman"/>
        </w:rPr>
      </w:pPr>
      <w:r w:rsidRPr="00EF39B7">
        <w:rPr>
          <w:rFonts w:ascii="Times New Roman" w:hAnsi="Times New Roman" w:cs="Times New Roman"/>
        </w:rPr>
        <w:t>The design was architected around Nielsen’s Usability Heuristics. We adopted a "Z-Pattern" layout, which is standard for web-based dashboards, to guide the user's eye from the most important KPIs to the most detailed analytical drill-downs.</w:t>
      </w:r>
    </w:p>
    <w:p w14:paraId="159EF827" w14:textId="77777777" w:rsidR="00EF39B7" w:rsidRPr="00EF39B7" w:rsidRDefault="00EF39B7" w:rsidP="00EF39B7">
      <w:pPr>
        <w:numPr>
          <w:ilvl w:val="0"/>
          <w:numId w:val="1"/>
        </w:numPr>
        <w:rPr>
          <w:rFonts w:ascii="Times New Roman" w:hAnsi="Times New Roman" w:cs="Times New Roman"/>
        </w:rPr>
      </w:pPr>
      <w:r w:rsidRPr="00EF39B7">
        <w:rPr>
          <w:rFonts w:ascii="Times New Roman" w:hAnsi="Times New Roman" w:cs="Times New Roman"/>
          <w:b/>
          <w:bCs/>
        </w:rPr>
        <w:t>Hero Section:</w:t>
      </w:r>
      <w:r w:rsidRPr="00EF39B7">
        <w:rPr>
          <w:rFonts w:ascii="Times New Roman" w:hAnsi="Times New Roman" w:cs="Times New Roman"/>
        </w:rPr>
        <w:t xml:space="preserve"> Positioned at the top to convey immediate authority.</w:t>
      </w:r>
    </w:p>
    <w:p w14:paraId="0EA29AC1" w14:textId="77777777" w:rsidR="00EF39B7" w:rsidRPr="00EF39B7" w:rsidRDefault="00EF39B7" w:rsidP="00EF39B7">
      <w:pPr>
        <w:numPr>
          <w:ilvl w:val="0"/>
          <w:numId w:val="1"/>
        </w:numPr>
        <w:rPr>
          <w:rFonts w:ascii="Times New Roman" w:hAnsi="Times New Roman" w:cs="Times New Roman"/>
        </w:rPr>
      </w:pPr>
      <w:r w:rsidRPr="00EF39B7">
        <w:rPr>
          <w:rFonts w:ascii="Times New Roman" w:hAnsi="Times New Roman" w:cs="Times New Roman"/>
          <w:b/>
          <w:bCs/>
        </w:rPr>
        <w:t>Analytical Anchor:</w:t>
      </w:r>
      <w:r w:rsidRPr="00EF39B7">
        <w:rPr>
          <w:rFonts w:ascii="Times New Roman" w:hAnsi="Times New Roman" w:cs="Times New Roman"/>
        </w:rPr>
        <w:t xml:space="preserve"> The central map, acting as the "anchor" for contextual filtering.</w:t>
      </w:r>
    </w:p>
    <w:p w14:paraId="0F1797F6" w14:textId="77777777" w:rsidR="00EF39B7" w:rsidRPr="00EF39B7" w:rsidRDefault="00EF39B7" w:rsidP="00EF39B7">
      <w:pPr>
        <w:numPr>
          <w:ilvl w:val="0"/>
          <w:numId w:val="1"/>
        </w:numPr>
        <w:rPr>
          <w:rFonts w:ascii="Times New Roman" w:hAnsi="Times New Roman" w:cs="Times New Roman"/>
        </w:rPr>
      </w:pPr>
      <w:r w:rsidRPr="00EF39B7">
        <w:rPr>
          <w:rFonts w:ascii="Times New Roman" w:hAnsi="Times New Roman" w:cs="Times New Roman"/>
          <w:b/>
          <w:bCs/>
        </w:rPr>
        <w:t>Categorical Detail:</w:t>
      </w:r>
      <w:r w:rsidRPr="00EF39B7">
        <w:rPr>
          <w:rFonts w:ascii="Times New Roman" w:hAnsi="Times New Roman" w:cs="Times New Roman"/>
        </w:rPr>
        <w:t xml:space="preserve"> The lower-third contains granular views (</w:t>
      </w:r>
      <w:proofErr w:type="spellStart"/>
      <w:r w:rsidRPr="00EF39B7">
        <w:rPr>
          <w:rFonts w:ascii="Times New Roman" w:hAnsi="Times New Roman" w:cs="Times New Roman"/>
        </w:rPr>
        <w:t>Treemaps</w:t>
      </w:r>
      <w:proofErr w:type="spellEnd"/>
      <w:r w:rsidRPr="00EF39B7">
        <w:rPr>
          <w:rFonts w:ascii="Times New Roman" w:hAnsi="Times New Roman" w:cs="Times New Roman"/>
        </w:rPr>
        <w:t>) where the user can lose themselves in the data.</w:t>
      </w:r>
    </w:p>
    <w:p w14:paraId="172D748A" w14:textId="08EE093F" w:rsidR="00EF39B7" w:rsidRPr="00EF39B7" w:rsidRDefault="00EF39B7" w:rsidP="00EF39B7">
      <w:pPr>
        <w:rPr>
          <w:rFonts w:ascii="Times New Roman" w:hAnsi="Times New Roman" w:cs="Times New Roman"/>
          <w:b/>
          <w:bCs/>
          <w:sz w:val="28"/>
          <w:szCs w:val="28"/>
        </w:rPr>
      </w:pPr>
      <w:r>
        <w:rPr>
          <w:rFonts w:ascii="Times New Roman" w:hAnsi="Times New Roman" w:cs="Times New Roman"/>
          <w:b/>
          <w:bCs/>
          <w:sz w:val="28"/>
          <w:szCs w:val="28"/>
        </w:rPr>
        <w:t>1</w:t>
      </w:r>
      <w:r w:rsidRPr="00EF39B7">
        <w:rPr>
          <w:rFonts w:ascii="Times New Roman" w:hAnsi="Times New Roman" w:cs="Times New Roman"/>
          <w:b/>
          <w:bCs/>
          <w:sz w:val="28"/>
          <w:szCs w:val="28"/>
        </w:rPr>
        <w:t xml:space="preserve">.2 Visual Language &amp; </w:t>
      </w:r>
      <w:proofErr w:type="spellStart"/>
      <w:r w:rsidRPr="00EF39B7">
        <w:rPr>
          <w:rFonts w:ascii="Times New Roman" w:hAnsi="Times New Roman" w:cs="Times New Roman"/>
          <w:b/>
          <w:bCs/>
          <w:sz w:val="28"/>
          <w:szCs w:val="28"/>
        </w:rPr>
        <w:t>Color</w:t>
      </w:r>
      <w:proofErr w:type="spellEnd"/>
      <w:r w:rsidRPr="00EF39B7">
        <w:rPr>
          <w:rFonts w:ascii="Times New Roman" w:hAnsi="Times New Roman" w:cs="Times New Roman"/>
          <w:b/>
          <w:bCs/>
          <w:sz w:val="28"/>
          <w:szCs w:val="28"/>
        </w:rPr>
        <w:t xml:space="preserve"> Theory</w:t>
      </w:r>
      <w:r>
        <w:rPr>
          <w:rFonts w:ascii="Times New Roman" w:hAnsi="Times New Roman" w:cs="Times New Roman"/>
          <w:b/>
          <w:bCs/>
          <w:sz w:val="28"/>
          <w:szCs w:val="28"/>
        </w:rPr>
        <w:t>:</w:t>
      </w:r>
    </w:p>
    <w:p w14:paraId="45DC8024" w14:textId="77777777" w:rsidR="00EF39B7" w:rsidRPr="00EF39B7" w:rsidRDefault="00EF39B7" w:rsidP="00EF39B7">
      <w:pPr>
        <w:rPr>
          <w:rFonts w:ascii="Times New Roman" w:hAnsi="Times New Roman" w:cs="Times New Roman"/>
        </w:rPr>
      </w:pPr>
      <w:r w:rsidRPr="00EF39B7">
        <w:rPr>
          <w:rFonts w:ascii="Times New Roman" w:hAnsi="Times New Roman" w:cs="Times New Roman"/>
        </w:rPr>
        <w:t>The palette selection was not merely aesthetic but psychological. We chose a "Heritage-Inspired" palette:</w:t>
      </w:r>
    </w:p>
    <w:p w14:paraId="372CACC9" w14:textId="77777777" w:rsidR="00EF39B7" w:rsidRPr="00EF39B7" w:rsidRDefault="00EF39B7" w:rsidP="00EF39B7">
      <w:pPr>
        <w:numPr>
          <w:ilvl w:val="0"/>
          <w:numId w:val="2"/>
        </w:numPr>
        <w:rPr>
          <w:rFonts w:ascii="Times New Roman" w:hAnsi="Times New Roman" w:cs="Times New Roman"/>
        </w:rPr>
      </w:pPr>
      <w:r w:rsidRPr="00EF39B7">
        <w:rPr>
          <w:rFonts w:ascii="Times New Roman" w:hAnsi="Times New Roman" w:cs="Times New Roman"/>
          <w:b/>
          <w:bCs/>
        </w:rPr>
        <w:t>Steel Blue (#5A80A4):</w:t>
      </w:r>
      <w:r w:rsidRPr="00EF39B7">
        <w:rPr>
          <w:rFonts w:ascii="Times New Roman" w:hAnsi="Times New Roman" w:cs="Times New Roman"/>
        </w:rPr>
        <w:t xml:space="preserve"> Symbolizing stability and institutional trust.</w:t>
      </w:r>
    </w:p>
    <w:p w14:paraId="47ED6E57" w14:textId="77777777" w:rsidR="00EF39B7" w:rsidRPr="00EF39B7" w:rsidRDefault="00EF39B7" w:rsidP="00EF39B7">
      <w:pPr>
        <w:numPr>
          <w:ilvl w:val="0"/>
          <w:numId w:val="2"/>
        </w:numPr>
        <w:rPr>
          <w:rFonts w:ascii="Times New Roman" w:hAnsi="Times New Roman" w:cs="Times New Roman"/>
        </w:rPr>
      </w:pPr>
      <w:r w:rsidRPr="00EF39B7">
        <w:rPr>
          <w:rFonts w:ascii="Times New Roman" w:hAnsi="Times New Roman" w:cs="Times New Roman"/>
          <w:b/>
          <w:bCs/>
        </w:rPr>
        <w:t>Teal (#4A909A):</w:t>
      </w:r>
      <w:r w:rsidRPr="00EF39B7">
        <w:rPr>
          <w:rFonts w:ascii="Times New Roman" w:hAnsi="Times New Roman" w:cs="Times New Roman"/>
        </w:rPr>
        <w:t xml:space="preserve"> Used as a high-contrast accent to distinguish "Natural" from "Cultural" heritage, aiding </w:t>
      </w:r>
      <w:proofErr w:type="spellStart"/>
      <w:r w:rsidRPr="00EF39B7">
        <w:rPr>
          <w:rFonts w:ascii="Times New Roman" w:hAnsi="Times New Roman" w:cs="Times New Roman"/>
        </w:rPr>
        <w:t>color-blind</w:t>
      </w:r>
      <w:proofErr w:type="spellEnd"/>
      <w:r w:rsidRPr="00EF39B7">
        <w:rPr>
          <w:rFonts w:ascii="Times New Roman" w:hAnsi="Times New Roman" w:cs="Times New Roman"/>
        </w:rPr>
        <w:t xml:space="preserve"> accessibility by maintaining sufficient luminosity contrast.</w:t>
      </w:r>
    </w:p>
    <w:p w14:paraId="7AAED8D8" w14:textId="77777777" w:rsidR="00EF39B7" w:rsidRPr="00EF39B7" w:rsidRDefault="00EF39B7" w:rsidP="00EF39B7">
      <w:pPr>
        <w:numPr>
          <w:ilvl w:val="0"/>
          <w:numId w:val="2"/>
        </w:numPr>
        <w:rPr>
          <w:rFonts w:ascii="Times New Roman" w:hAnsi="Times New Roman" w:cs="Times New Roman"/>
        </w:rPr>
      </w:pPr>
      <w:r w:rsidRPr="00EF39B7">
        <w:rPr>
          <w:rFonts w:ascii="Times New Roman" w:hAnsi="Times New Roman" w:cs="Times New Roman"/>
          <w:b/>
          <w:bCs/>
        </w:rPr>
        <w:t>White Space Strategy:</w:t>
      </w:r>
      <w:r w:rsidRPr="00EF39B7">
        <w:rPr>
          <w:rFonts w:ascii="Times New Roman" w:hAnsi="Times New Roman" w:cs="Times New Roman"/>
        </w:rPr>
        <w:t xml:space="preserve"> We adhered to the "Data-Ink Ratio" principle (Tufte), ensuring that 80% of the dashboard real estate was dedicated to data, with only 20% dedicated to UI structure.</w:t>
      </w:r>
    </w:p>
    <w:p w14:paraId="20C1BD1F" w14:textId="0BF3A0B7" w:rsidR="00EF39B7" w:rsidRPr="00EF39B7" w:rsidRDefault="00EF39B7" w:rsidP="00EF39B7">
      <w:pPr>
        <w:rPr>
          <w:rFonts w:ascii="Times New Roman" w:hAnsi="Times New Roman" w:cs="Times New Roman"/>
          <w:b/>
          <w:bCs/>
          <w:sz w:val="28"/>
          <w:szCs w:val="28"/>
        </w:rPr>
      </w:pPr>
      <w:r>
        <w:rPr>
          <w:rFonts w:ascii="Times New Roman" w:hAnsi="Times New Roman" w:cs="Times New Roman"/>
          <w:b/>
          <w:bCs/>
          <w:sz w:val="28"/>
          <w:szCs w:val="28"/>
        </w:rPr>
        <w:t>1</w:t>
      </w:r>
      <w:r w:rsidRPr="00EF39B7">
        <w:rPr>
          <w:rFonts w:ascii="Times New Roman" w:hAnsi="Times New Roman" w:cs="Times New Roman"/>
          <w:b/>
          <w:bCs/>
          <w:sz w:val="28"/>
          <w:szCs w:val="28"/>
        </w:rPr>
        <w:t>.3 Advanced Interactivity Design</w:t>
      </w:r>
      <w:r>
        <w:rPr>
          <w:rFonts w:ascii="Times New Roman" w:hAnsi="Times New Roman" w:cs="Times New Roman"/>
          <w:b/>
          <w:bCs/>
          <w:sz w:val="28"/>
          <w:szCs w:val="28"/>
        </w:rPr>
        <w:t>:</w:t>
      </w:r>
    </w:p>
    <w:p w14:paraId="43812268" w14:textId="5758A0F0" w:rsidR="00EF39B7" w:rsidRPr="00EF39B7" w:rsidRDefault="00EF39B7" w:rsidP="00EF39B7">
      <w:pPr>
        <w:rPr>
          <w:rFonts w:ascii="Times New Roman" w:hAnsi="Times New Roman" w:cs="Times New Roman"/>
        </w:rPr>
      </w:pPr>
      <w:r w:rsidRPr="00EF39B7">
        <w:rPr>
          <w:rFonts w:ascii="Times New Roman" w:hAnsi="Times New Roman" w:cs="Times New Roman"/>
        </w:rPr>
        <w:t>Interactivity was designed as a "Dialogue." When a user interacts with a dashboard element, it triggers a "Filter Action" that cascades across all linked worksheets. This provides immediate visual feedback. We configured tooltips with custom formatting to ensure that hovering over any site reveals its specific historical profile, transforming the dashboard from a static chart into an interactive database.</w:t>
      </w:r>
      <w:r w:rsidRPr="00EF39B7">
        <w:rPr>
          <w:rFonts w:ascii="Times New Roman" w:hAnsi="Times New Roman" w:cs="Times New Roman"/>
          <w:b/>
          <w:bCs/>
          <w:sz w:val="28"/>
          <w:szCs w:val="28"/>
        </w:rPr>
        <w:t xml:space="preserve"> </w:t>
      </w:r>
    </w:p>
    <w:p w14:paraId="70E484B2" w14:textId="095B7A2E" w:rsidR="00EF39B7" w:rsidRPr="00EF39B7" w:rsidRDefault="00EF39B7" w:rsidP="00EF39B7">
      <w:pPr>
        <w:rPr>
          <w:rFonts w:ascii="Times New Roman" w:hAnsi="Times New Roman" w:cs="Times New Roman"/>
          <w:b/>
          <w:bCs/>
          <w:sz w:val="28"/>
          <w:szCs w:val="28"/>
        </w:rPr>
      </w:pPr>
      <w:r w:rsidRPr="00EF39B7">
        <w:rPr>
          <w:rFonts w:ascii="Times New Roman" w:hAnsi="Times New Roman" w:cs="Times New Roman"/>
          <w:b/>
          <w:bCs/>
          <w:sz w:val="28"/>
          <w:szCs w:val="28"/>
        </w:rPr>
        <w:t xml:space="preserve">1.4 </w:t>
      </w:r>
      <w:r w:rsidRPr="00EF39B7">
        <w:rPr>
          <w:rFonts w:ascii="Times New Roman" w:hAnsi="Times New Roman" w:cs="Times New Roman"/>
          <w:b/>
          <w:bCs/>
          <w:sz w:val="28"/>
          <w:szCs w:val="28"/>
        </w:rPr>
        <w:t>Design Principles: Beyond Aesthetics</w:t>
      </w:r>
    </w:p>
    <w:p w14:paraId="09C38393" w14:textId="77777777" w:rsidR="00EF39B7" w:rsidRPr="00EF39B7" w:rsidRDefault="00EF39B7" w:rsidP="00EF39B7">
      <w:pPr>
        <w:rPr>
          <w:rFonts w:ascii="Times New Roman" w:hAnsi="Times New Roman" w:cs="Times New Roman"/>
        </w:rPr>
      </w:pPr>
      <w:r w:rsidRPr="00EF39B7">
        <w:rPr>
          <w:rFonts w:ascii="Times New Roman" w:hAnsi="Times New Roman" w:cs="Times New Roman"/>
        </w:rPr>
        <w:t>The visual architecture of the "Heritage Treasure" dashboard was predicated on the balance between "Data Density" and "Visual Clarity." We intentionally avoided the common pitfall of dashboard "clutter" by strictly enforcing a container-based layout. Every chart was encapsulated within a Tiled Container, ensuring that when the dashboard is resized for different resolutions (e.g., standard laptop 1366x768 vs. 1920x1080), the visual spacing remains consistent.</w:t>
      </w:r>
    </w:p>
    <w:p w14:paraId="2C9B48E3" w14:textId="1039FAF8" w:rsidR="00EF39B7" w:rsidRPr="00EF39B7" w:rsidRDefault="00EF39B7" w:rsidP="00EF39B7">
      <w:pPr>
        <w:rPr>
          <w:rFonts w:ascii="Times New Roman" w:hAnsi="Times New Roman" w:cs="Times New Roman"/>
          <w:b/>
          <w:bCs/>
          <w:sz w:val="28"/>
          <w:szCs w:val="28"/>
        </w:rPr>
      </w:pPr>
      <w:r w:rsidRPr="00EF39B7">
        <w:rPr>
          <w:rFonts w:ascii="Times New Roman" w:hAnsi="Times New Roman" w:cs="Times New Roman"/>
          <w:b/>
          <w:bCs/>
          <w:sz w:val="28"/>
          <w:szCs w:val="28"/>
        </w:rPr>
        <w:t>1</w:t>
      </w:r>
      <w:r w:rsidRPr="00EF39B7">
        <w:rPr>
          <w:rFonts w:ascii="Times New Roman" w:hAnsi="Times New Roman" w:cs="Times New Roman"/>
          <w:b/>
          <w:bCs/>
          <w:sz w:val="28"/>
          <w:szCs w:val="28"/>
        </w:rPr>
        <w:t>.5 Interaction Design: The "Filter-Trigger" Workflow</w:t>
      </w:r>
    </w:p>
    <w:p w14:paraId="5C4805EE" w14:textId="77777777" w:rsidR="00EF39B7" w:rsidRPr="00EF39B7" w:rsidRDefault="00EF39B7" w:rsidP="00EF39B7">
      <w:pPr>
        <w:rPr>
          <w:rFonts w:ascii="Times New Roman" w:hAnsi="Times New Roman" w:cs="Times New Roman"/>
        </w:rPr>
      </w:pPr>
      <w:r w:rsidRPr="00EF39B7">
        <w:rPr>
          <w:rFonts w:ascii="Times New Roman" w:hAnsi="Times New Roman" w:cs="Times New Roman"/>
        </w:rPr>
        <w:lastRenderedPageBreak/>
        <w:t>To move beyond a passive static report, we designed a sophisticated "Interaction Flow." We utilized "Dashboard Actions" (specifically Filter and Highlight actions) to create a sense of cohesion across disparate worksheets.</w:t>
      </w:r>
    </w:p>
    <w:p w14:paraId="521850A7" w14:textId="77777777" w:rsidR="00EF39B7" w:rsidRPr="00EF39B7" w:rsidRDefault="00EF39B7" w:rsidP="00EF39B7">
      <w:pPr>
        <w:numPr>
          <w:ilvl w:val="0"/>
          <w:numId w:val="3"/>
        </w:numPr>
        <w:rPr>
          <w:rFonts w:ascii="Times New Roman" w:hAnsi="Times New Roman" w:cs="Times New Roman"/>
        </w:rPr>
      </w:pPr>
      <w:r w:rsidRPr="00EF39B7">
        <w:rPr>
          <w:rFonts w:ascii="Times New Roman" w:hAnsi="Times New Roman" w:cs="Times New Roman"/>
          <w:b/>
          <w:bCs/>
        </w:rPr>
        <w:t>The Global Anchor:</w:t>
      </w:r>
      <w:r w:rsidRPr="00EF39B7">
        <w:rPr>
          <w:rFonts w:ascii="Times New Roman" w:hAnsi="Times New Roman" w:cs="Times New Roman"/>
        </w:rPr>
        <w:t xml:space="preserve"> When a user selects a region (e.g., Europe) on the primary Map, the secondary charts (</w:t>
      </w:r>
      <w:proofErr w:type="spellStart"/>
      <w:r w:rsidRPr="00EF39B7">
        <w:rPr>
          <w:rFonts w:ascii="Times New Roman" w:hAnsi="Times New Roman" w:cs="Times New Roman"/>
        </w:rPr>
        <w:t>Treemaps</w:t>
      </w:r>
      <w:proofErr w:type="spellEnd"/>
      <w:r w:rsidRPr="00EF39B7">
        <w:rPr>
          <w:rFonts w:ascii="Times New Roman" w:hAnsi="Times New Roman" w:cs="Times New Roman"/>
        </w:rPr>
        <w:t xml:space="preserve"> and Bar Charts) filter automatically to reflect only that region. This is achieved via a "Cascading Filter Logic" where the Map acts as the source and all other worksheets act as targets.</w:t>
      </w:r>
    </w:p>
    <w:p w14:paraId="09DB04AB" w14:textId="77777777" w:rsidR="00EF39B7" w:rsidRPr="00EF39B7" w:rsidRDefault="00EF39B7" w:rsidP="00EF39B7">
      <w:pPr>
        <w:numPr>
          <w:ilvl w:val="0"/>
          <w:numId w:val="3"/>
        </w:numPr>
        <w:rPr>
          <w:rFonts w:ascii="Times New Roman" w:hAnsi="Times New Roman" w:cs="Times New Roman"/>
        </w:rPr>
      </w:pPr>
      <w:r w:rsidRPr="00EF39B7">
        <w:rPr>
          <w:rFonts w:ascii="Times New Roman" w:hAnsi="Times New Roman" w:cs="Times New Roman"/>
          <w:b/>
          <w:bCs/>
        </w:rPr>
        <w:t>Feedback Loops:</w:t>
      </w:r>
      <w:r w:rsidRPr="00EF39B7">
        <w:rPr>
          <w:rFonts w:ascii="Times New Roman" w:hAnsi="Times New Roman" w:cs="Times New Roman"/>
        </w:rPr>
        <w:t xml:space="preserve"> We implemented "Tooltip Customization" to serve as an instant information retrieval mechanism. By using custom HTML-formatted tooltips, we provided users with context-rich data (e.g., Site Name, Year of Inscription, and Danger Status) on hover, eliminating the need to search through separate tables.</w:t>
      </w:r>
    </w:p>
    <w:p w14:paraId="324EBA1C" w14:textId="7E801BE5" w:rsidR="00EF39B7" w:rsidRPr="00EF39B7" w:rsidRDefault="00EF39B7" w:rsidP="00EF39B7">
      <w:pPr>
        <w:rPr>
          <w:rFonts w:ascii="Times New Roman" w:hAnsi="Times New Roman" w:cs="Times New Roman"/>
          <w:b/>
          <w:bCs/>
          <w:sz w:val="28"/>
          <w:szCs w:val="28"/>
        </w:rPr>
      </w:pPr>
      <w:r w:rsidRPr="00EF39B7">
        <w:rPr>
          <w:rFonts w:ascii="Times New Roman" w:hAnsi="Times New Roman" w:cs="Times New Roman"/>
          <w:b/>
          <w:bCs/>
          <w:sz w:val="28"/>
          <w:szCs w:val="28"/>
        </w:rPr>
        <w:t>1</w:t>
      </w:r>
      <w:r w:rsidRPr="00EF39B7">
        <w:rPr>
          <w:rFonts w:ascii="Times New Roman" w:hAnsi="Times New Roman" w:cs="Times New Roman"/>
          <w:b/>
          <w:bCs/>
          <w:sz w:val="28"/>
          <w:szCs w:val="28"/>
        </w:rPr>
        <w:t xml:space="preserve">.6 </w:t>
      </w:r>
      <w:proofErr w:type="spellStart"/>
      <w:r w:rsidRPr="00EF39B7">
        <w:rPr>
          <w:rFonts w:ascii="Times New Roman" w:hAnsi="Times New Roman" w:cs="Times New Roman"/>
          <w:b/>
          <w:bCs/>
          <w:sz w:val="28"/>
          <w:szCs w:val="28"/>
        </w:rPr>
        <w:t>Color</w:t>
      </w:r>
      <w:proofErr w:type="spellEnd"/>
      <w:r w:rsidRPr="00EF39B7">
        <w:rPr>
          <w:rFonts w:ascii="Times New Roman" w:hAnsi="Times New Roman" w:cs="Times New Roman"/>
          <w:b/>
          <w:bCs/>
          <w:sz w:val="28"/>
          <w:szCs w:val="28"/>
        </w:rPr>
        <w:t xml:space="preserve"> Theory &amp; Accessibility (WCAG Compliance)</w:t>
      </w:r>
      <w:r>
        <w:rPr>
          <w:rFonts w:ascii="Times New Roman" w:hAnsi="Times New Roman" w:cs="Times New Roman"/>
          <w:b/>
          <w:bCs/>
          <w:sz w:val="28"/>
          <w:szCs w:val="28"/>
        </w:rPr>
        <w:t>:</w:t>
      </w:r>
    </w:p>
    <w:p w14:paraId="1146A189" w14:textId="77777777" w:rsidR="00EF39B7" w:rsidRPr="00EF39B7" w:rsidRDefault="00EF39B7" w:rsidP="00EF39B7">
      <w:pPr>
        <w:rPr>
          <w:rFonts w:ascii="Times New Roman" w:hAnsi="Times New Roman" w:cs="Times New Roman"/>
        </w:rPr>
      </w:pPr>
      <w:r w:rsidRPr="00EF39B7">
        <w:rPr>
          <w:rFonts w:ascii="Times New Roman" w:hAnsi="Times New Roman" w:cs="Times New Roman"/>
        </w:rPr>
        <w:t xml:space="preserve">Selecting the </w:t>
      </w:r>
      <w:proofErr w:type="spellStart"/>
      <w:r w:rsidRPr="00EF39B7">
        <w:rPr>
          <w:rFonts w:ascii="Times New Roman" w:hAnsi="Times New Roman" w:cs="Times New Roman"/>
        </w:rPr>
        <w:t>color</w:t>
      </w:r>
      <w:proofErr w:type="spellEnd"/>
      <w:r w:rsidRPr="00EF39B7">
        <w:rPr>
          <w:rFonts w:ascii="Times New Roman" w:hAnsi="Times New Roman" w:cs="Times New Roman"/>
        </w:rPr>
        <w:t xml:space="preserve"> palette was a process of "Data-Storytelling Optimization." We avoided standard bright </w:t>
      </w:r>
      <w:proofErr w:type="spellStart"/>
      <w:r w:rsidRPr="00EF39B7">
        <w:rPr>
          <w:rFonts w:ascii="Times New Roman" w:hAnsi="Times New Roman" w:cs="Times New Roman"/>
        </w:rPr>
        <w:t>colors</w:t>
      </w:r>
      <w:proofErr w:type="spellEnd"/>
      <w:r w:rsidRPr="00EF39B7">
        <w:rPr>
          <w:rFonts w:ascii="Times New Roman" w:hAnsi="Times New Roman" w:cs="Times New Roman"/>
        </w:rPr>
        <w:t xml:space="preserve"> in </w:t>
      </w:r>
      <w:proofErr w:type="spellStart"/>
      <w:r w:rsidRPr="00EF39B7">
        <w:rPr>
          <w:rFonts w:ascii="Times New Roman" w:hAnsi="Times New Roman" w:cs="Times New Roman"/>
        </w:rPr>
        <w:t>favor</w:t>
      </w:r>
      <w:proofErr w:type="spellEnd"/>
      <w:r w:rsidRPr="00EF39B7">
        <w:rPr>
          <w:rFonts w:ascii="Times New Roman" w:hAnsi="Times New Roman" w:cs="Times New Roman"/>
        </w:rPr>
        <w:t xml:space="preserve"> of professional muted tones to ensure long-term viewing without eye strain.</w:t>
      </w:r>
    </w:p>
    <w:p w14:paraId="5DAFC4AF" w14:textId="77777777" w:rsidR="00EF39B7" w:rsidRPr="00EF39B7" w:rsidRDefault="00EF39B7" w:rsidP="00EF39B7">
      <w:pPr>
        <w:numPr>
          <w:ilvl w:val="0"/>
          <w:numId w:val="4"/>
        </w:numPr>
        <w:rPr>
          <w:rFonts w:ascii="Times New Roman" w:hAnsi="Times New Roman" w:cs="Times New Roman"/>
        </w:rPr>
      </w:pPr>
      <w:r w:rsidRPr="00EF39B7">
        <w:rPr>
          <w:rFonts w:ascii="Times New Roman" w:hAnsi="Times New Roman" w:cs="Times New Roman"/>
          <w:b/>
          <w:bCs/>
        </w:rPr>
        <w:t>Luminance Contrast:</w:t>
      </w:r>
      <w:r w:rsidRPr="00EF39B7">
        <w:rPr>
          <w:rFonts w:ascii="Times New Roman" w:hAnsi="Times New Roman" w:cs="Times New Roman"/>
        </w:rPr>
        <w:t xml:space="preserve"> The Steel Blue and Teal </w:t>
      </w:r>
      <w:proofErr w:type="spellStart"/>
      <w:r w:rsidRPr="00EF39B7">
        <w:rPr>
          <w:rFonts w:ascii="Times New Roman" w:hAnsi="Times New Roman" w:cs="Times New Roman"/>
        </w:rPr>
        <w:t>colors</w:t>
      </w:r>
      <w:proofErr w:type="spellEnd"/>
      <w:r w:rsidRPr="00EF39B7">
        <w:rPr>
          <w:rFonts w:ascii="Times New Roman" w:hAnsi="Times New Roman" w:cs="Times New Roman"/>
        </w:rPr>
        <w:t xml:space="preserve"> were specifically tested against WCAG (Web Content Accessibility Guidelines) contrast requirements. We ensured that text overlays remain legible against these background </w:t>
      </w:r>
      <w:proofErr w:type="spellStart"/>
      <w:r w:rsidRPr="00EF39B7">
        <w:rPr>
          <w:rFonts w:ascii="Times New Roman" w:hAnsi="Times New Roman" w:cs="Times New Roman"/>
        </w:rPr>
        <w:t>colors</w:t>
      </w:r>
      <w:proofErr w:type="spellEnd"/>
      <w:r w:rsidRPr="00EF39B7">
        <w:rPr>
          <w:rFonts w:ascii="Times New Roman" w:hAnsi="Times New Roman" w:cs="Times New Roman"/>
        </w:rPr>
        <w:t>.</w:t>
      </w:r>
    </w:p>
    <w:p w14:paraId="3B194517" w14:textId="77777777" w:rsidR="00EF39B7" w:rsidRPr="00EF39B7" w:rsidRDefault="00EF39B7" w:rsidP="00EF39B7">
      <w:pPr>
        <w:numPr>
          <w:ilvl w:val="0"/>
          <w:numId w:val="4"/>
        </w:numPr>
        <w:rPr>
          <w:rFonts w:ascii="Times New Roman" w:hAnsi="Times New Roman" w:cs="Times New Roman"/>
        </w:rPr>
      </w:pPr>
      <w:proofErr w:type="spellStart"/>
      <w:r w:rsidRPr="00EF39B7">
        <w:rPr>
          <w:rFonts w:ascii="Times New Roman" w:hAnsi="Times New Roman" w:cs="Times New Roman"/>
          <w:b/>
          <w:bCs/>
        </w:rPr>
        <w:t>Color</w:t>
      </w:r>
      <w:proofErr w:type="spellEnd"/>
      <w:r w:rsidRPr="00EF39B7">
        <w:rPr>
          <w:rFonts w:ascii="Times New Roman" w:hAnsi="Times New Roman" w:cs="Times New Roman"/>
          <w:b/>
          <w:bCs/>
        </w:rPr>
        <w:t>-Blind Optimization:</w:t>
      </w:r>
      <w:r w:rsidRPr="00EF39B7">
        <w:rPr>
          <w:rFonts w:ascii="Times New Roman" w:hAnsi="Times New Roman" w:cs="Times New Roman"/>
        </w:rPr>
        <w:t xml:space="preserve"> To cater to diverse users, we ensured that the distinction between "Natural" and "Cultural" heritage sites was not reliant solely on </w:t>
      </w:r>
      <w:proofErr w:type="spellStart"/>
      <w:r w:rsidRPr="00EF39B7">
        <w:rPr>
          <w:rFonts w:ascii="Times New Roman" w:hAnsi="Times New Roman" w:cs="Times New Roman"/>
        </w:rPr>
        <w:t>color</w:t>
      </w:r>
      <w:proofErr w:type="spellEnd"/>
      <w:r w:rsidRPr="00EF39B7">
        <w:rPr>
          <w:rFonts w:ascii="Times New Roman" w:hAnsi="Times New Roman" w:cs="Times New Roman"/>
        </w:rPr>
        <w:t>. We incorporated shape-based encoding (e.g., circle markers vs. square markers) as a secondary variable to distinguish categorical data.</w:t>
      </w:r>
    </w:p>
    <w:p w14:paraId="537C6330" w14:textId="0B4CC63C" w:rsidR="00EF39B7" w:rsidRPr="00EF39B7" w:rsidRDefault="00EF39B7" w:rsidP="00EF39B7">
      <w:pPr>
        <w:rPr>
          <w:rFonts w:ascii="Times New Roman" w:hAnsi="Times New Roman" w:cs="Times New Roman"/>
          <w:b/>
          <w:bCs/>
          <w:sz w:val="28"/>
          <w:szCs w:val="28"/>
        </w:rPr>
      </w:pPr>
      <w:r w:rsidRPr="00EF39B7">
        <w:rPr>
          <w:rFonts w:ascii="Times New Roman" w:hAnsi="Times New Roman" w:cs="Times New Roman"/>
          <w:b/>
          <w:bCs/>
          <w:sz w:val="28"/>
          <w:szCs w:val="28"/>
        </w:rPr>
        <w:t>1</w:t>
      </w:r>
      <w:r w:rsidRPr="00EF39B7">
        <w:rPr>
          <w:rFonts w:ascii="Times New Roman" w:hAnsi="Times New Roman" w:cs="Times New Roman"/>
          <w:b/>
          <w:bCs/>
          <w:sz w:val="28"/>
          <w:szCs w:val="28"/>
        </w:rPr>
        <w:t>.7 Visual Hierarchy: The "Z-Pattern" Implementation</w:t>
      </w:r>
    </w:p>
    <w:p w14:paraId="65F60E7D" w14:textId="77777777" w:rsidR="00EF39B7" w:rsidRPr="00EF39B7" w:rsidRDefault="00EF39B7" w:rsidP="00EF39B7">
      <w:pPr>
        <w:rPr>
          <w:rFonts w:ascii="Times New Roman" w:hAnsi="Times New Roman" w:cs="Times New Roman"/>
        </w:rPr>
      </w:pPr>
      <w:r w:rsidRPr="00EF39B7">
        <w:rPr>
          <w:rFonts w:ascii="Times New Roman" w:hAnsi="Times New Roman" w:cs="Times New Roman"/>
        </w:rPr>
        <w:t>We adopted the standard Z-pattern eye-scanning model to dictate the narrative flow of the dashboard.</w:t>
      </w:r>
    </w:p>
    <w:p w14:paraId="2B96BA63" w14:textId="77777777" w:rsidR="00EF39B7" w:rsidRPr="00EF39B7" w:rsidRDefault="00EF39B7" w:rsidP="00EF39B7">
      <w:pPr>
        <w:numPr>
          <w:ilvl w:val="0"/>
          <w:numId w:val="5"/>
        </w:numPr>
        <w:rPr>
          <w:rFonts w:ascii="Times New Roman" w:hAnsi="Times New Roman" w:cs="Times New Roman"/>
        </w:rPr>
      </w:pPr>
      <w:r w:rsidRPr="00EF39B7">
        <w:rPr>
          <w:rFonts w:ascii="Times New Roman" w:hAnsi="Times New Roman" w:cs="Times New Roman"/>
          <w:b/>
          <w:bCs/>
        </w:rPr>
        <w:t>The Entry Point (Top-Left):</w:t>
      </w:r>
      <w:r w:rsidRPr="00EF39B7">
        <w:rPr>
          <w:rFonts w:ascii="Times New Roman" w:hAnsi="Times New Roman" w:cs="Times New Roman"/>
        </w:rPr>
        <w:t xml:space="preserve"> Placed the most critical KPIs—the "big numbers" that answer the user's primary question immediately: "How many sites are currently protected?"</w:t>
      </w:r>
    </w:p>
    <w:p w14:paraId="50792DCC" w14:textId="77777777" w:rsidR="00EF39B7" w:rsidRPr="00EF39B7" w:rsidRDefault="00EF39B7" w:rsidP="00EF39B7">
      <w:pPr>
        <w:numPr>
          <w:ilvl w:val="0"/>
          <w:numId w:val="5"/>
        </w:numPr>
        <w:rPr>
          <w:rFonts w:ascii="Times New Roman" w:hAnsi="Times New Roman" w:cs="Times New Roman"/>
        </w:rPr>
      </w:pPr>
      <w:r w:rsidRPr="00EF39B7">
        <w:rPr>
          <w:rFonts w:ascii="Times New Roman" w:hAnsi="Times New Roman" w:cs="Times New Roman"/>
          <w:b/>
          <w:bCs/>
        </w:rPr>
        <w:t>The Path (Middle-Diagonal):</w:t>
      </w:r>
      <w:r w:rsidRPr="00EF39B7">
        <w:rPr>
          <w:rFonts w:ascii="Times New Roman" w:hAnsi="Times New Roman" w:cs="Times New Roman"/>
        </w:rPr>
        <w:t xml:space="preserve"> The central map directs the user’s gaze across the data, encouraging interaction with regional clusters.</w:t>
      </w:r>
    </w:p>
    <w:p w14:paraId="53DED009" w14:textId="77777777" w:rsidR="00EF39B7" w:rsidRPr="00EF39B7" w:rsidRDefault="00EF39B7" w:rsidP="00EF39B7">
      <w:pPr>
        <w:numPr>
          <w:ilvl w:val="0"/>
          <w:numId w:val="5"/>
        </w:numPr>
        <w:rPr>
          <w:rFonts w:ascii="Times New Roman" w:hAnsi="Times New Roman" w:cs="Times New Roman"/>
        </w:rPr>
      </w:pPr>
      <w:r w:rsidRPr="00EF39B7">
        <w:rPr>
          <w:rFonts w:ascii="Times New Roman" w:hAnsi="Times New Roman" w:cs="Times New Roman"/>
          <w:b/>
          <w:bCs/>
        </w:rPr>
        <w:t>The Climax (Bottom-Right):</w:t>
      </w:r>
      <w:r w:rsidRPr="00EF39B7">
        <w:rPr>
          <w:rFonts w:ascii="Times New Roman" w:hAnsi="Times New Roman" w:cs="Times New Roman"/>
        </w:rPr>
        <w:t xml:space="preserve"> The drill-down views (</w:t>
      </w:r>
      <w:proofErr w:type="spellStart"/>
      <w:r w:rsidRPr="00EF39B7">
        <w:rPr>
          <w:rFonts w:ascii="Times New Roman" w:hAnsi="Times New Roman" w:cs="Times New Roman"/>
        </w:rPr>
        <w:t>Treemaps</w:t>
      </w:r>
      <w:proofErr w:type="spellEnd"/>
      <w:r w:rsidRPr="00EF39B7">
        <w:rPr>
          <w:rFonts w:ascii="Times New Roman" w:hAnsi="Times New Roman" w:cs="Times New Roman"/>
        </w:rPr>
        <w:t>) provide the final analytical closure, allowing the user to examine the most detailed site-specific data points as the final stage of their information discovery journey.</w:t>
      </w:r>
    </w:p>
    <w:p w14:paraId="25DFDCD0" w14:textId="77777777" w:rsidR="00EF39B7" w:rsidRPr="00EF39B7" w:rsidRDefault="00EF39B7" w:rsidP="00EF39B7">
      <w:pPr>
        <w:rPr>
          <w:rFonts w:ascii="Times New Roman" w:hAnsi="Times New Roman" w:cs="Times New Roman"/>
        </w:rPr>
      </w:pPr>
      <w:r w:rsidRPr="00EF39B7">
        <w:rPr>
          <w:rFonts w:ascii="Times New Roman" w:hAnsi="Times New Roman" w:cs="Times New Roman"/>
          <w:i/>
          <w:iCs/>
        </w:rPr>
        <w:t>By adhering to these rigorous UI/UX principles, the dashboard functions not merely as a set of visuals, but as a guided analytical tool that manages the user's cognitive load efficiently.</w:t>
      </w:r>
    </w:p>
    <w:p w14:paraId="74A6B75D" w14:textId="77777777" w:rsidR="00EF39B7" w:rsidRPr="00EF39B7" w:rsidRDefault="00EF39B7" w:rsidP="00EF39B7">
      <w:pPr>
        <w:rPr>
          <w:rFonts w:ascii="Times New Roman" w:hAnsi="Times New Roman" w:cs="Times New Roman"/>
        </w:rPr>
      </w:pPr>
    </w:p>
    <w:sectPr w:rsidR="00EF39B7" w:rsidRPr="00EF39B7" w:rsidSect="00EF39B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1DF41" w14:textId="77777777" w:rsidR="00150B24" w:rsidRDefault="00150B24" w:rsidP="00EF39B7">
      <w:pPr>
        <w:spacing w:after="0" w:line="240" w:lineRule="auto"/>
      </w:pPr>
      <w:r>
        <w:separator/>
      </w:r>
    </w:p>
  </w:endnote>
  <w:endnote w:type="continuationSeparator" w:id="0">
    <w:p w14:paraId="1364B4C3" w14:textId="77777777" w:rsidR="00150B24" w:rsidRDefault="00150B24" w:rsidP="00EF3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3270" w14:textId="77777777" w:rsidR="00EF39B7" w:rsidRDefault="00EF39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FE23" w14:textId="77777777" w:rsidR="005A1CBA" w:rsidRDefault="005A1CBA" w:rsidP="00246405">
    <w:pPr>
      <w:pStyle w:val="Footer"/>
      <w:jc w:val="center"/>
    </w:pPr>
  </w:p>
  <w:p w14:paraId="7FC89BDF" w14:textId="77777777" w:rsidR="005A1CBA" w:rsidRDefault="005A1CBA" w:rsidP="00246405">
    <w:pPr>
      <w:pStyle w:val="Footer"/>
      <w:jc w:val="center"/>
    </w:pPr>
  </w:p>
  <w:sdt>
    <w:sdtPr>
      <w:id w:val="2095357752"/>
      <w:docPartObj>
        <w:docPartGallery w:val="Page Numbers (Bottom of Page)"/>
        <w:docPartUnique/>
      </w:docPartObj>
    </w:sdtPr>
    <w:sdtEndPr>
      <w:rPr>
        <w:noProof/>
      </w:rPr>
    </w:sdtEndPr>
    <w:sdtContent>
      <w:p w14:paraId="3F74D8D3" w14:textId="1BC269D5" w:rsidR="00EF39B7" w:rsidRDefault="00EF39B7" w:rsidP="002464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4441" w14:textId="77777777" w:rsidR="00EF39B7" w:rsidRDefault="00EF3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571F4" w14:textId="77777777" w:rsidR="00150B24" w:rsidRDefault="00150B24" w:rsidP="00EF39B7">
      <w:pPr>
        <w:spacing w:after="0" w:line="240" w:lineRule="auto"/>
      </w:pPr>
      <w:r>
        <w:separator/>
      </w:r>
    </w:p>
  </w:footnote>
  <w:footnote w:type="continuationSeparator" w:id="0">
    <w:p w14:paraId="0FF46BC8" w14:textId="77777777" w:rsidR="00150B24" w:rsidRDefault="00150B24" w:rsidP="00EF3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DAE06" w14:textId="77777777" w:rsidR="00EF39B7" w:rsidRDefault="00EF39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17D6" w14:textId="77777777" w:rsidR="00EF39B7" w:rsidRDefault="00EF39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226CF" w14:textId="77777777" w:rsidR="00EF39B7" w:rsidRDefault="00EF3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5DB8"/>
    <w:multiLevelType w:val="multilevel"/>
    <w:tmpl w:val="404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742D5"/>
    <w:multiLevelType w:val="multilevel"/>
    <w:tmpl w:val="4D1E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40881"/>
    <w:multiLevelType w:val="multilevel"/>
    <w:tmpl w:val="D5FA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82E73"/>
    <w:multiLevelType w:val="multilevel"/>
    <w:tmpl w:val="3E8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E7EEC"/>
    <w:multiLevelType w:val="multilevel"/>
    <w:tmpl w:val="CDD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791380">
    <w:abstractNumId w:val="1"/>
  </w:num>
  <w:num w:numId="2" w16cid:durableId="1752653624">
    <w:abstractNumId w:val="4"/>
  </w:num>
  <w:num w:numId="3" w16cid:durableId="212691292">
    <w:abstractNumId w:val="0"/>
  </w:num>
  <w:num w:numId="4" w16cid:durableId="1782263205">
    <w:abstractNumId w:val="2"/>
  </w:num>
  <w:num w:numId="5" w16cid:durableId="769859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9B7"/>
    <w:rsid w:val="00150B24"/>
    <w:rsid w:val="00224630"/>
    <w:rsid w:val="00246405"/>
    <w:rsid w:val="00306B7D"/>
    <w:rsid w:val="005A1CBA"/>
    <w:rsid w:val="00B05C7C"/>
    <w:rsid w:val="00EF3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4242E"/>
  <w15:chartTrackingRefBased/>
  <w15:docId w15:val="{6BD61D73-959D-4172-9BDA-C9BC123CA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9B7"/>
  </w:style>
  <w:style w:type="paragraph" w:styleId="Heading1">
    <w:name w:val="heading 1"/>
    <w:basedOn w:val="Normal"/>
    <w:next w:val="Normal"/>
    <w:link w:val="Heading1Char"/>
    <w:uiPriority w:val="9"/>
    <w:qFormat/>
    <w:rsid w:val="00EF3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9B7"/>
    <w:rPr>
      <w:rFonts w:eastAsiaTheme="majorEastAsia" w:cstheme="majorBidi"/>
      <w:color w:val="272727" w:themeColor="text1" w:themeTint="D8"/>
    </w:rPr>
  </w:style>
  <w:style w:type="paragraph" w:styleId="Title">
    <w:name w:val="Title"/>
    <w:basedOn w:val="Normal"/>
    <w:next w:val="Normal"/>
    <w:link w:val="TitleChar"/>
    <w:uiPriority w:val="10"/>
    <w:qFormat/>
    <w:rsid w:val="00EF3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9B7"/>
    <w:pPr>
      <w:spacing w:before="160"/>
      <w:jc w:val="center"/>
    </w:pPr>
    <w:rPr>
      <w:i/>
      <w:iCs/>
      <w:color w:val="404040" w:themeColor="text1" w:themeTint="BF"/>
    </w:rPr>
  </w:style>
  <w:style w:type="character" w:customStyle="1" w:styleId="QuoteChar">
    <w:name w:val="Quote Char"/>
    <w:basedOn w:val="DefaultParagraphFont"/>
    <w:link w:val="Quote"/>
    <w:uiPriority w:val="29"/>
    <w:rsid w:val="00EF39B7"/>
    <w:rPr>
      <w:i/>
      <w:iCs/>
      <w:color w:val="404040" w:themeColor="text1" w:themeTint="BF"/>
    </w:rPr>
  </w:style>
  <w:style w:type="paragraph" w:styleId="ListParagraph">
    <w:name w:val="List Paragraph"/>
    <w:basedOn w:val="Normal"/>
    <w:uiPriority w:val="34"/>
    <w:qFormat/>
    <w:rsid w:val="00EF39B7"/>
    <w:pPr>
      <w:ind w:left="720"/>
      <w:contextualSpacing/>
    </w:pPr>
  </w:style>
  <w:style w:type="character" w:styleId="IntenseEmphasis">
    <w:name w:val="Intense Emphasis"/>
    <w:basedOn w:val="DefaultParagraphFont"/>
    <w:uiPriority w:val="21"/>
    <w:qFormat/>
    <w:rsid w:val="00EF39B7"/>
    <w:rPr>
      <w:i/>
      <w:iCs/>
      <w:color w:val="0F4761" w:themeColor="accent1" w:themeShade="BF"/>
    </w:rPr>
  </w:style>
  <w:style w:type="paragraph" w:styleId="IntenseQuote">
    <w:name w:val="Intense Quote"/>
    <w:basedOn w:val="Normal"/>
    <w:next w:val="Normal"/>
    <w:link w:val="IntenseQuoteChar"/>
    <w:uiPriority w:val="30"/>
    <w:qFormat/>
    <w:rsid w:val="00EF3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9B7"/>
    <w:rPr>
      <w:i/>
      <w:iCs/>
      <w:color w:val="0F4761" w:themeColor="accent1" w:themeShade="BF"/>
    </w:rPr>
  </w:style>
  <w:style w:type="character" w:styleId="IntenseReference">
    <w:name w:val="Intense Reference"/>
    <w:basedOn w:val="DefaultParagraphFont"/>
    <w:uiPriority w:val="32"/>
    <w:qFormat/>
    <w:rsid w:val="00EF39B7"/>
    <w:rPr>
      <w:b/>
      <w:bCs/>
      <w:smallCaps/>
      <w:color w:val="0F4761" w:themeColor="accent1" w:themeShade="BF"/>
      <w:spacing w:val="5"/>
    </w:rPr>
  </w:style>
  <w:style w:type="paragraph" w:styleId="Header">
    <w:name w:val="header"/>
    <w:basedOn w:val="Normal"/>
    <w:link w:val="HeaderChar"/>
    <w:uiPriority w:val="99"/>
    <w:unhideWhenUsed/>
    <w:rsid w:val="00EF3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9B7"/>
  </w:style>
  <w:style w:type="paragraph" w:styleId="Footer">
    <w:name w:val="footer"/>
    <w:basedOn w:val="Normal"/>
    <w:link w:val="FooterChar"/>
    <w:uiPriority w:val="99"/>
    <w:unhideWhenUsed/>
    <w:rsid w:val="00EF3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Konatham</dc:creator>
  <cp:keywords/>
  <dc:description/>
  <cp:lastModifiedBy>Deepthi Konatham</cp:lastModifiedBy>
  <cp:revision>3</cp:revision>
  <dcterms:created xsi:type="dcterms:W3CDTF">2026-07-11T08:13:00Z</dcterms:created>
  <dcterms:modified xsi:type="dcterms:W3CDTF">2026-07-11T08:26:00Z</dcterms:modified>
</cp:coreProperties>
</file>