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255A" w14:textId="442C9623" w:rsidR="00A10484" w:rsidRDefault="00241854">
      <w:pPr>
        <w:pStyle w:val="Title"/>
      </w:pPr>
      <w:r>
        <w:t>Validating Link Budget</w:t>
      </w:r>
    </w:p>
    <w:p w14:paraId="40177A13" w14:textId="6D6E312A" w:rsidR="005307EA" w:rsidRDefault="005307EA">
      <w:pPr>
        <w:pStyle w:val="Title"/>
      </w:pPr>
    </w:p>
    <w:p w14:paraId="57C78FA4" w14:textId="7A0709F8" w:rsidR="00826B40" w:rsidRDefault="005E1184" w:rsidP="005E1184">
      <w:pPr>
        <w:pStyle w:val="ListParagraph"/>
        <w:numPr>
          <w:ilvl w:val="0"/>
          <w:numId w:val="30"/>
        </w:numPr>
      </w:pPr>
      <w:r>
        <w:t xml:space="preserve">From the samples collected </w:t>
      </w:r>
      <w:r w:rsidR="0056423F">
        <w:t>by</w:t>
      </w:r>
      <w:r>
        <w:t xml:space="preserve"> pointing sensor towards the sky, determine the average noise power using bins 76 to 154 (clear from the close in towards DC bin).</w:t>
      </w:r>
      <w:r w:rsidR="0056423F">
        <w:br/>
      </w:r>
      <w:r w:rsidR="0056423F">
        <w:br/>
      </w:r>
      <w:r w:rsidR="0056423F" w:rsidRPr="0056423F">
        <w:rPr>
          <w:noProof/>
        </w:rPr>
        <w:drawing>
          <wp:inline distT="0" distB="0" distL="0" distR="0" wp14:anchorId="074D1A80" wp14:editId="04C8BD95">
            <wp:extent cx="532638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23F">
        <w:br/>
      </w:r>
      <w:r w:rsidR="00241854">
        <w:br/>
      </w:r>
      <w:r w:rsidR="00241854">
        <w:br/>
        <w:t>Total Noise power estimated = 64.11 dB</w:t>
      </w:r>
      <w:r w:rsidR="0056423F">
        <w:t xml:space="preserve"> (above plot Y axis is Noise density)</w:t>
      </w:r>
      <w:r w:rsidR="00241854">
        <w:br/>
      </w:r>
    </w:p>
    <w:p w14:paraId="39046568" w14:textId="7CC08AEA" w:rsidR="005E1184" w:rsidRDefault="005E1184" w:rsidP="005E1184">
      <w:pPr>
        <w:pStyle w:val="ListParagraph"/>
        <w:numPr>
          <w:ilvl w:val="0"/>
          <w:numId w:val="30"/>
        </w:numPr>
      </w:pPr>
      <w:r>
        <w:t>From the samples collected from pointing down the sensor from known height, determine the power of the return.</w:t>
      </w:r>
      <w:r w:rsidR="006C1BB2">
        <w:br/>
      </w:r>
      <w:r w:rsidR="006C1BB2">
        <w:br/>
      </w:r>
      <w:r w:rsidR="006C1BB2" w:rsidRPr="006C1BB2">
        <w:rPr>
          <w:noProof/>
        </w:rPr>
        <w:lastRenderedPageBreak/>
        <w:drawing>
          <wp:inline distT="0" distB="0" distL="0" distR="0" wp14:anchorId="0F1B8726" wp14:editId="362E49EF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BB2">
        <w:br/>
      </w:r>
      <w:r w:rsidR="006C1BB2">
        <w:br/>
      </w:r>
      <w:r w:rsidR="00241854">
        <w:br/>
      </w:r>
      <w:r w:rsidR="00801845">
        <w:br/>
        <w:t>Signal Power of ~60 meters return = 66.10 dB</w:t>
      </w:r>
      <w:r w:rsidR="00801845">
        <w:br/>
        <w:t xml:space="preserve">Signal Power of ~30 meter return </w:t>
      </w:r>
      <w:proofErr w:type="gramStart"/>
      <w:r w:rsidR="00801845">
        <w:t>=  71.75</w:t>
      </w:r>
      <w:proofErr w:type="gramEnd"/>
      <w:r w:rsidR="00801845">
        <w:t xml:space="preserve"> dB</w:t>
      </w:r>
      <w:r w:rsidR="00241854">
        <w:br/>
      </w:r>
    </w:p>
    <w:p w14:paraId="05245609" w14:textId="346F5173" w:rsidR="005E1184" w:rsidRDefault="005E1184" w:rsidP="005E1184">
      <w:pPr>
        <w:pStyle w:val="ListParagraph"/>
        <w:numPr>
          <w:ilvl w:val="0"/>
          <w:numId w:val="30"/>
        </w:numPr>
      </w:pPr>
      <w:r>
        <w:t>From above steps</w:t>
      </w:r>
      <w:r w:rsidR="00FB0B3E">
        <w:t xml:space="preserve"> (1 &amp; 2)</w:t>
      </w:r>
      <w:r>
        <w:t xml:space="preserve"> determine the SNR</w:t>
      </w:r>
      <w:r w:rsidR="00801845">
        <w:br/>
      </w:r>
      <w:r w:rsidR="0021154F">
        <w:br/>
      </w:r>
      <w:proofErr w:type="spellStart"/>
      <w:r w:rsidR="0021154F">
        <w:t>SNR</w:t>
      </w:r>
      <w:proofErr w:type="spellEnd"/>
      <w:r w:rsidR="0021154F">
        <w:t xml:space="preserve"> of ~</w:t>
      </w:r>
      <w:proofErr w:type="gramStart"/>
      <w:r w:rsidR="0021154F">
        <w:t>60 meter</w:t>
      </w:r>
      <w:proofErr w:type="gramEnd"/>
      <w:r w:rsidR="0021154F">
        <w:t xml:space="preserve"> return = 1.99 dB</w:t>
      </w:r>
      <w:r w:rsidR="0021154F">
        <w:br/>
        <w:t>SNR of ~30 meter return = 7.65 dB</w:t>
      </w:r>
      <w:r w:rsidR="00801845">
        <w:br/>
      </w:r>
    </w:p>
    <w:p w14:paraId="420630C4" w14:textId="1B3FE532" w:rsidR="005E1184" w:rsidRDefault="005E1184" w:rsidP="005E1184">
      <w:pPr>
        <w:pStyle w:val="ListParagraph"/>
        <w:numPr>
          <w:ilvl w:val="0"/>
          <w:numId w:val="30"/>
        </w:numPr>
      </w:pPr>
      <w:r>
        <w:t>Using datasheet information on IF BW and NF, determine the thermal noise.</w:t>
      </w:r>
      <w:r w:rsidR="0021154F">
        <w:br/>
      </w:r>
      <w:r w:rsidR="0021154F">
        <w:br/>
        <w:t>NF of sensor = ~14 dB</w:t>
      </w:r>
      <w:r w:rsidR="0021154F">
        <w:br/>
        <w:t>IF BW = 10 MHz</w:t>
      </w:r>
      <w:r w:rsidR="00460563">
        <w:t xml:space="preserve"> (also from datasheet, however lower end is limited by a configurable HFP which is in 100KHz or so)</w:t>
      </w:r>
      <w:r w:rsidR="0021154F">
        <w:br/>
        <w:t>Theoretical Noise Power = -90 dBm</w:t>
      </w:r>
      <w:r w:rsidR="0021154F">
        <w:br/>
      </w:r>
    </w:p>
    <w:p w14:paraId="673722D3" w14:textId="77777777" w:rsidR="00D05338" w:rsidRDefault="00241854" w:rsidP="00D97A58">
      <w:pPr>
        <w:pStyle w:val="ListParagraph"/>
        <w:numPr>
          <w:ilvl w:val="0"/>
          <w:numId w:val="30"/>
        </w:numPr>
      </w:pPr>
      <w:r>
        <w:t>Get the approximation of the power of the received signal from steps 4 and 3</w:t>
      </w:r>
      <w:r w:rsidR="0021154F">
        <w:br/>
      </w:r>
      <w:r w:rsidR="0021154F">
        <w:br/>
        <w:t>Estimated Signal Power of ~</w:t>
      </w:r>
      <w:proofErr w:type="gramStart"/>
      <w:r w:rsidR="0021154F">
        <w:t>60 meter</w:t>
      </w:r>
      <w:proofErr w:type="gramEnd"/>
      <w:r w:rsidR="0021154F">
        <w:t xml:space="preserve"> return = -88 dBm</w:t>
      </w:r>
      <w:r w:rsidR="0021154F">
        <w:br/>
        <w:t>Estimated Signal Power of ~30 meter return = -82.35 dBm</w:t>
      </w:r>
      <w:r w:rsidR="0021154F">
        <w:br/>
      </w:r>
    </w:p>
    <w:p w14:paraId="33146B6C" w14:textId="30667F87" w:rsidR="00BE0AD9" w:rsidRDefault="00241854" w:rsidP="00D97A58">
      <w:pPr>
        <w:pStyle w:val="ListParagraph"/>
        <w:numPr>
          <w:ilvl w:val="0"/>
          <w:numId w:val="30"/>
        </w:numPr>
      </w:pPr>
      <w:r>
        <w:t>Validate the power of the received signal from the formula below</w:t>
      </w:r>
      <w:r w:rsidR="00F053B5">
        <w:t xml:space="preserve"> </w:t>
      </w:r>
      <w:proofErr w:type="gramStart"/>
      <w:r w:rsidR="00F053B5">
        <w:t>( Link</w:t>
      </w:r>
      <w:proofErr w:type="gramEnd"/>
      <w:r w:rsidR="00F053B5">
        <w:t xml:space="preserve"> Budget Analysis of FMCW Radio Altimeter: Egypt 2021, this is only reference for 1/R^2 relationship. Meets our observation as well)</w:t>
      </w:r>
      <w:r w:rsidR="00F053B5">
        <w:br/>
      </w:r>
      <w:r w:rsidR="00F053B5">
        <w:br/>
      </w:r>
      <m:oMathPara>
        <m:oMath>
          <m:r>
            <w:rPr>
              <w:rFonts w:ascii="Cambria Math" w:hAnsi="Cambria Math"/>
            </w:rPr>
            <w:lastRenderedPageBreak/>
            <m:t>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Pt*Gt*Gr*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(4*π)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</m:oMathPara>
    </w:p>
    <w:tbl>
      <w:tblPr>
        <w:tblpPr w:leftFromText="180" w:rightFromText="180" w:vertAnchor="text" w:horzAnchor="margin" w:tblpXSpec="center" w:tblpY="1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5559"/>
      </w:tblGrid>
      <w:tr w:rsidR="00B06B25" w:rsidRPr="00DB4499" w14:paraId="35C46C37" w14:textId="77777777" w:rsidTr="00B06B25">
        <w:trPr>
          <w:trHeight w:val="374"/>
        </w:trPr>
        <w:tc>
          <w:tcPr>
            <w:tcW w:w="846" w:type="dxa"/>
          </w:tcPr>
          <w:p w14:paraId="45B6926C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Pt</w:t>
            </w:r>
          </w:p>
        </w:tc>
        <w:tc>
          <w:tcPr>
            <w:tcW w:w="5559" w:type="dxa"/>
          </w:tcPr>
          <w:p w14:paraId="081C03A4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12 dBm from datasheet</w:t>
            </w:r>
          </w:p>
        </w:tc>
      </w:tr>
      <w:tr w:rsidR="00B06B25" w:rsidRPr="00DB4499" w14:paraId="695F3832" w14:textId="77777777" w:rsidTr="00B06B25">
        <w:trPr>
          <w:trHeight w:val="374"/>
        </w:trPr>
        <w:tc>
          <w:tcPr>
            <w:tcW w:w="846" w:type="dxa"/>
          </w:tcPr>
          <w:p w14:paraId="4B785851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Gt</w:t>
            </w:r>
          </w:p>
        </w:tc>
        <w:tc>
          <w:tcPr>
            <w:tcW w:w="5559" w:type="dxa"/>
          </w:tcPr>
          <w:p w14:paraId="62E0E933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 xml:space="preserve">~10 </w:t>
            </w:r>
            <w:proofErr w:type="spellStart"/>
            <w:r w:rsidRPr="00DB4499">
              <w:rPr>
                <w:sz w:val="20"/>
                <w:szCs w:val="20"/>
              </w:rPr>
              <w:t>dBi</w:t>
            </w:r>
            <w:proofErr w:type="spellEnd"/>
            <w:r w:rsidRPr="00DB4499">
              <w:rPr>
                <w:sz w:val="20"/>
                <w:szCs w:val="20"/>
              </w:rPr>
              <w:t xml:space="preserve"> for a single antenna. Need to compute for Tx beamforming case in MRR (TODO)</w:t>
            </w:r>
          </w:p>
        </w:tc>
      </w:tr>
      <w:tr w:rsidR="00B06B25" w:rsidRPr="00DB4499" w14:paraId="5C0374CE" w14:textId="77777777" w:rsidTr="00B06B25">
        <w:trPr>
          <w:trHeight w:val="374"/>
        </w:trPr>
        <w:tc>
          <w:tcPr>
            <w:tcW w:w="846" w:type="dxa"/>
          </w:tcPr>
          <w:p w14:paraId="04FBBADF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Gr</w:t>
            </w:r>
          </w:p>
        </w:tc>
        <w:tc>
          <w:tcPr>
            <w:tcW w:w="5559" w:type="dxa"/>
          </w:tcPr>
          <w:p w14:paraId="483CB548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 xml:space="preserve">~10 </w:t>
            </w:r>
            <w:proofErr w:type="spellStart"/>
            <w:r w:rsidRPr="00DB4499">
              <w:rPr>
                <w:sz w:val="20"/>
                <w:szCs w:val="20"/>
              </w:rPr>
              <w:t>dBi</w:t>
            </w:r>
            <w:proofErr w:type="spellEnd"/>
            <w:r w:rsidRPr="00DB4499">
              <w:rPr>
                <w:sz w:val="20"/>
                <w:szCs w:val="20"/>
              </w:rPr>
              <w:t xml:space="preserve">. No beamforming in Rx </w:t>
            </w:r>
          </w:p>
        </w:tc>
      </w:tr>
      <w:tr w:rsidR="00B06B25" w:rsidRPr="00DB4499" w14:paraId="3338875E" w14:textId="77777777" w:rsidTr="00B06B25">
        <w:trPr>
          <w:trHeight w:val="374"/>
        </w:trPr>
        <w:tc>
          <w:tcPr>
            <w:tcW w:w="846" w:type="dxa"/>
          </w:tcPr>
          <w:p w14:paraId="0BA4E106" w14:textId="77777777" w:rsidR="00B06B25" w:rsidRPr="00DB4499" w:rsidRDefault="00000000" w:rsidP="00B06B25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B06B25" w:rsidRPr="00DB44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559" w:type="dxa"/>
          </w:tcPr>
          <w:p w14:paraId="4F596305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5 dB (from Link budget paper)</w:t>
            </w:r>
          </w:p>
        </w:tc>
      </w:tr>
      <w:tr w:rsidR="00B06B25" w:rsidRPr="00DB4499" w14:paraId="08CC75BE" w14:textId="77777777" w:rsidTr="00B06B25">
        <w:trPr>
          <w:trHeight w:val="374"/>
        </w:trPr>
        <w:tc>
          <w:tcPr>
            <w:tcW w:w="846" w:type="dxa"/>
          </w:tcPr>
          <w:p w14:paraId="1AADDEBE" w14:textId="77777777" w:rsidR="00B06B25" w:rsidRPr="00DB4499" w:rsidRDefault="00000000" w:rsidP="00B06B25">
            <w:pPr>
              <w:rPr>
                <w:rFonts w:ascii="Calibri" w:eastAsia="SimSun" w:hAnsi="Calibri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</m:oMath>
            <w:r w:rsidR="00B06B25" w:rsidRPr="00DB4499">
              <w:rPr>
                <w:rFonts w:ascii="Calibri" w:eastAsia="SimSun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5559" w:type="dxa"/>
          </w:tcPr>
          <w:p w14:paraId="1B46DE57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Since Tx and Rx have different beampatterns because of beamforming in Tx, need to think about this.</w:t>
            </w:r>
          </w:p>
        </w:tc>
      </w:tr>
      <w:tr w:rsidR="00B06B25" w:rsidRPr="00DB4499" w14:paraId="0B1C9581" w14:textId="77777777" w:rsidTr="00B06B25">
        <w:trPr>
          <w:trHeight w:val="374"/>
        </w:trPr>
        <w:tc>
          <w:tcPr>
            <w:tcW w:w="846" w:type="dxa"/>
          </w:tcPr>
          <w:p w14:paraId="26CDAE1A" w14:textId="77777777" w:rsidR="00B06B25" w:rsidRPr="00DB4499" w:rsidRDefault="00000000" w:rsidP="00B06B25">
            <w:pPr>
              <w:rPr>
                <w:rFonts w:ascii="Calibri" w:eastAsia="SimSun" w:hAnsi="Calibri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oMath>
            <w:r w:rsidR="00B06B25" w:rsidRPr="00DB4499">
              <w:rPr>
                <w:rFonts w:ascii="Calibri" w:eastAsia="SimSun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5559" w:type="dxa"/>
          </w:tcPr>
          <w:p w14:paraId="3B9CD823" w14:textId="77777777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>Since Tx and Rx have different beampatterns because of beamforming in Tx, need to think about this.</w:t>
            </w:r>
          </w:p>
        </w:tc>
      </w:tr>
      <w:tr w:rsidR="00B06B25" w:rsidRPr="00DB4499" w14:paraId="0561ABC3" w14:textId="77777777" w:rsidTr="00B06B25">
        <w:trPr>
          <w:trHeight w:val="374"/>
        </w:trPr>
        <w:tc>
          <w:tcPr>
            <w:tcW w:w="846" w:type="dxa"/>
          </w:tcPr>
          <w:p w14:paraId="62A020B8" w14:textId="77777777" w:rsidR="00B06B25" w:rsidRPr="00DB4499" w:rsidRDefault="00B06B25" w:rsidP="00B06B25">
            <w:pPr>
              <w:rPr>
                <w:rFonts w:ascii="Calibri" w:eastAsia="SimSun" w:hAnsi="Calibri" w:cs="Arial"/>
                <w:sz w:val="20"/>
                <w:szCs w:val="20"/>
              </w:rPr>
            </w:pPr>
            <w:proofErr w:type="spellStart"/>
            <w:r w:rsidRPr="00DB4499">
              <w:rPr>
                <w:rFonts w:ascii="Calibri" w:eastAsia="SimSun" w:hAnsi="Calibri" w:cs="Arial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5559" w:type="dxa"/>
          </w:tcPr>
          <w:p w14:paraId="34142F27" w14:textId="7762CB34" w:rsidR="00B06B25" w:rsidRPr="00DB4499" w:rsidRDefault="00B06B25" w:rsidP="00B06B25">
            <w:pPr>
              <w:rPr>
                <w:sz w:val="20"/>
                <w:szCs w:val="20"/>
              </w:rPr>
            </w:pPr>
            <w:r w:rsidRPr="00DB4499">
              <w:rPr>
                <w:sz w:val="20"/>
                <w:szCs w:val="20"/>
              </w:rPr>
              <w:t xml:space="preserve">-94 dBm (Assuming, Gt as 13 </w:t>
            </w:r>
            <w:proofErr w:type="spellStart"/>
            <w:r w:rsidRPr="00DB4499">
              <w:rPr>
                <w:sz w:val="20"/>
                <w:szCs w:val="20"/>
              </w:rPr>
              <w:t>dBi</w:t>
            </w:r>
            <w:proofErr w:type="spellEnd"/>
            <w:r w:rsidRPr="00DB4499">
              <w:rPr>
                <w:sz w:val="20"/>
                <w:szCs w:val="20"/>
              </w:rPr>
              <w:t xml:space="preserve">, Gr as 12 </w:t>
            </w:r>
            <w:proofErr w:type="spellStart"/>
            <w:r w:rsidRPr="00DB4499">
              <w:rPr>
                <w:sz w:val="20"/>
                <w:szCs w:val="20"/>
              </w:rPr>
              <w:t>dBi</w:t>
            </w:r>
            <w:proofErr w:type="spellEnd"/>
            <w:r w:rsidRPr="00DB4499">
              <w:rPr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</m:oMath>
            <w:r w:rsidRPr="00DB4499">
              <w:rPr>
                <w:sz w:val="20"/>
                <w:szCs w:val="20"/>
              </w:rPr>
              <w:t xml:space="preserve"> as 14 degree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oMath>
            <w:r w:rsidRPr="00DB4499">
              <w:rPr>
                <w:sz w:val="20"/>
                <w:szCs w:val="20"/>
              </w:rPr>
              <w:t xml:space="preserve"> as 30 degrees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Pr="00DB4499">
              <w:rPr>
                <w:sz w:val="20"/>
                <w:szCs w:val="20"/>
              </w:rPr>
              <w:t xml:space="preserve"> as 5 dB</w:t>
            </w:r>
            <w:r w:rsidR="0013110B">
              <w:rPr>
                <w:sz w:val="20"/>
                <w:szCs w:val="20"/>
              </w:rPr>
              <w:t>, R as 60 meters</w:t>
            </w:r>
            <w:r w:rsidRPr="00DB4499">
              <w:rPr>
                <w:sz w:val="20"/>
                <w:szCs w:val="20"/>
              </w:rPr>
              <w:t>)</w:t>
            </w:r>
          </w:p>
        </w:tc>
      </w:tr>
    </w:tbl>
    <w:p w14:paraId="47BCD3C5" w14:textId="12110EEC" w:rsidR="00691C6F" w:rsidRDefault="00691C6F" w:rsidP="00B06B25"/>
    <w:p w14:paraId="33764110" w14:textId="5AAAC7AC" w:rsidR="00B06B25" w:rsidRPr="00B06B25" w:rsidRDefault="00B06B25" w:rsidP="00B06B25"/>
    <w:p w14:paraId="64BAE88D" w14:textId="7178459B" w:rsidR="00B06B25" w:rsidRPr="00B06B25" w:rsidRDefault="00B06B25" w:rsidP="00B06B25"/>
    <w:p w14:paraId="2E134A17" w14:textId="350E14B8" w:rsidR="00B06B25" w:rsidRPr="00B06B25" w:rsidRDefault="00B06B25" w:rsidP="00B06B25"/>
    <w:p w14:paraId="783DB1CE" w14:textId="71DB194E" w:rsidR="00B06B25" w:rsidRPr="00B06B25" w:rsidRDefault="00B06B25" w:rsidP="00B06B25"/>
    <w:p w14:paraId="7D66ADB5" w14:textId="6722FA01" w:rsidR="00B06B25" w:rsidRPr="00B06B25" w:rsidRDefault="00B06B25" w:rsidP="00B06B25"/>
    <w:p w14:paraId="43DDDEF1" w14:textId="31BE9094" w:rsidR="00B06B25" w:rsidRPr="00B06B25" w:rsidRDefault="00B06B25" w:rsidP="00B06B25"/>
    <w:p w14:paraId="76BD4D1D" w14:textId="57443916" w:rsidR="00B06B25" w:rsidRPr="00B06B25" w:rsidRDefault="00B06B25" w:rsidP="00B06B25"/>
    <w:p w14:paraId="6F4EDC07" w14:textId="3F5BECFB" w:rsidR="00B06B25" w:rsidRPr="00B06B25" w:rsidRDefault="00B06B25" w:rsidP="00B06B25"/>
    <w:p w14:paraId="449F3D83" w14:textId="2C07ACBF" w:rsidR="00B06B25" w:rsidRPr="00B06B25" w:rsidRDefault="00B06B25" w:rsidP="00B06B25"/>
    <w:p w14:paraId="3D7AF347" w14:textId="30D3C71B" w:rsidR="00B06B25" w:rsidRPr="00B06B25" w:rsidRDefault="00B06B25" w:rsidP="00B06B25"/>
    <w:p w14:paraId="478A2841" w14:textId="1A373077" w:rsidR="00B06B25" w:rsidRPr="00B06B25" w:rsidRDefault="00B06B25" w:rsidP="00B06B25"/>
    <w:p w14:paraId="524AF974" w14:textId="2150C822" w:rsidR="00B06B25" w:rsidRPr="00B06B25" w:rsidRDefault="00B06B25" w:rsidP="00B06B25"/>
    <w:p w14:paraId="331A96E5" w14:textId="1E1BA12A" w:rsidR="00B06B25" w:rsidRPr="00B06B25" w:rsidRDefault="00B06B25" w:rsidP="00B06B25"/>
    <w:p w14:paraId="25029729" w14:textId="6F6DBDA2" w:rsidR="00B06B25" w:rsidRDefault="00B06B25" w:rsidP="00B06B25"/>
    <w:p w14:paraId="6010E377" w14:textId="761D6784" w:rsidR="00B06B25" w:rsidRDefault="00B06B25" w:rsidP="00B06B25">
      <w:pPr>
        <w:pStyle w:val="ListParagraph"/>
        <w:numPr>
          <w:ilvl w:val="0"/>
          <w:numId w:val="30"/>
        </w:numPr>
      </w:pPr>
      <w:r>
        <w:t xml:space="preserve">Determine the expected SNR for the entire range and verify with TI’s SNR vs Range check to weed out returns that are due to glazing incidence </w:t>
      </w:r>
      <w:proofErr w:type="spellStart"/>
      <w:r>
        <w:t>etc</w:t>
      </w:r>
      <w:proofErr w:type="spellEnd"/>
      <w:r w:rsidR="004B6E7D">
        <w:t xml:space="preserve"> (TODO)</w:t>
      </w:r>
    </w:p>
    <w:p w14:paraId="61193241" w14:textId="14EA6887" w:rsidR="00455B82" w:rsidRDefault="00455B82" w:rsidP="00455B82"/>
    <w:p w14:paraId="7FB8BE75" w14:textId="68FD48E7" w:rsidR="00E65155" w:rsidRDefault="00DF3A9D" w:rsidP="00455B82">
      <w:r w:rsidRPr="00DF3A9D">
        <w:rPr>
          <w:noProof/>
        </w:rPr>
        <w:lastRenderedPageBreak/>
        <w:drawing>
          <wp:inline distT="0" distB="0" distL="0" distR="0" wp14:anchorId="18056807" wp14:editId="58EBCBFB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4B5" w14:textId="77777777" w:rsidR="00E65155" w:rsidRDefault="00E65155" w:rsidP="00455B82"/>
    <w:p w14:paraId="5BD09ECC" w14:textId="6D68E640" w:rsidR="00455B82" w:rsidRDefault="00455B82" w:rsidP="00455B82"/>
    <w:p w14:paraId="6C5625E6" w14:textId="4676E097" w:rsidR="00455B82" w:rsidRDefault="00455B82" w:rsidP="00455B82">
      <w:r>
        <w:t xml:space="preserve">Note: Since noise from one bin to another bin is uncorrelated, we cannot add them in amplitude. We can only add them in power. </w:t>
      </w:r>
      <w:proofErr w:type="gramStart"/>
      <w:r>
        <w:t>So</w:t>
      </w:r>
      <w:proofErr w:type="gramEnd"/>
      <w:r>
        <w:t xml:space="preserve"> TI’s method of finding SNR will not give true SNR but some kind of approximation that can be used compare returns.</w:t>
      </w:r>
    </w:p>
    <w:p w14:paraId="5992CF87" w14:textId="7E31E2DC" w:rsidR="007C447E" w:rsidRDefault="007C447E" w:rsidP="00455B82"/>
    <w:p w14:paraId="5AD91E09" w14:textId="566232E2" w:rsidR="007C447E" w:rsidRDefault="007C447E" w:rsidP="00455B82"/>
    <w:p w14:paraId="1046EC5C" w14:textId="13B81EC2" w:rsidR="007C447E" w:rsidRDefault="007C447E" w:rsidP="00455B82">
      <w:hyperlink r:id="rId13" w:history="1">
        <w:r w:rsidRPr="00CC627C">
          <w:rPr>
            <w:rStyle w:val="Hyperlink"/>
          </w:rPr>
          <w:t>https://e2e.ti.com/support/sensors-group/sensors/f/sensors-forum/798111/awr1843boost-how-to-obtain-the-radiation-pattern-of-the-antenna-far-field-information</w:t>
        </w:r>
      </w:hyperlink>
    </w:p>
    <w:p w14:paraId="0F3C711E" w14:textId="77777777" w:rsidR="007C447E" w:rsidRPr="00B06B25" w:rsidRDefault="007C447E" w:rsidP="00455B82"/>
    <w:sectPr w:rsidR="007C447E" w:rsidRPr="00B06B25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2D86" w14:textId="77777777" w:rsidR="00101457" w:rsidRDefault="00101457" w:rsidP="00855982">
      <w:pPr>
        <w:spacing w:after="0" w:line="240" w:lineRule="auto"/>
      </w:pPr>
      <w:r>
        <w:separator/>
      </w:r>
    </w:p>
  </w:endnote>
  <w:endnote w:type="continuationSeparator" w:id="0">
    <w:p w14:paraId="3E759870" w14:textId="77777777" w:rsidR="00101457" w:rsidRDefault="0010145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64EC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F4A3" w14:textId="77777777" w:rsidR="00101457" w:rsidRDefault="00101457" w:rsidP="00855982">
      <w:pPr>
        <w:spacing w:after="0" w:line="240" w:lineRule="auto"/>
      </w:pPr>
      <w:r>
        <w:separator/>
      </w:r>
    </w:p>
  </w:footnote>
  <w:footnote w:type="continuationSeparator" w:id="0">
    <w:p w14:paraId="28F58654" w14:textId="77777777" w:rsidR="00101457" w:rsidRDefault="0010145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844C05"/>
    <w:multiLevelType w:val="hybridMultilevel"/>
    <w:tmpl w:val="39FABF94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1F642C"/>
    <w:multiLevelType w:val="hybridMultilevel"/>
    <w:tmpl w:val="B972D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30157368">
    <w:abstractNumId w:val="15"/>
  </w:num>
  <w:num w:numId="2" w16cid:durableId="6495283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348241">
    <w:abstractNumId w:val="15"/>
  </w:num>
  <w:num w:numId="4" w16cid:durableId="1280142196">
    <w:abstractNumId w:val="15"/>
  </w:num>
  <w:num w:numId="5" w16cid:durableId="744180195">
    <w:abstractNumId w:val="15"/>
  </w:num>
  <w:num w:numId="6" w16cid:durableId="1895848997">
    <w:abstractNumId w:val="15"/>
  </w:num>
  <w:num w:numId="7" w16cid:durableId="372972728">
    <w:abstractNumId w:val="15"/>
  </w:num>
  <w:num w:numId="8" w16cid:durableId="1982954008">
    <w:abstractNumId w:val="15"/>
  </w:num>
  <w:num w:numId="9" w16cid:durableId="45644973">
    <w:abstractNumId w:val="15"/>
  </w:num>
  <w:num w:numId="10" w16cid:durableId="542331788">
    <w:abstractNumId w:val="15"/>
  </w:num>
  <w:num w:numId="11" w16cid:durableId="1404985647">
    <w:abstractNumId w:val="15"/>
  </w:num>
  <w:num w:numId="12" w16cid:durableId="1010912826">
    <w:abstractNumId w:val="15"/>
  </w:num>
  <w:num w:numId="13" w16cid:durableId="349796722">
    <w:abstractNumId w:val="10"/>
  </w:num>
  <w:num w:numId="14" w16cid:durableId="1092898479">
    <w:abstractNumId w:val="19"/>
  </w:num>
  <w:num w:numId="15" w16cid:durableId="1959527911">
    <w:abstractNumId w:val="12"/>
  </w:num>
  <w:num w:numId="16" w16cid:durableId="425078152">
    <w:abstractNumId w:val="13"/>
  </w:num>
  <w:num w:numId="17" w16cid:durableId="1627465003">
    <w:abstractNumId w:val="9"/>
  </w:num>
  <w:num w:numId="18" w16cid:durableId="1261640968">
    <w:abstractNumId w:val="7"/>
  </w:num>
  <w:num w:numId="19" w16cid:durableId="90123610">
    <w:abstractNumId w:val="6"/>
  </w:num>
  <w:num w:numId="20" w16cid:durableId="1157039735">
    <w:abstractNumId w:val="5"/>
  </w:num>
  <w:num w:numId="21" w16cid:durableId="2108428660">
    <w:abstractNumId w:val="4"/>
  </w:num>
  <w:num w:numId="22" w16cid:durableId="1057628942">
    <w:abstractNumId w:val="8"/>
  </w:num>
  <w:num w:numId="23" w16cid:durableId="1922980691">
    <w:abstractNumId w:val="3"/>
  </w:num>
  <w:num w:numId="24" w16cid:durableId="7680272">
    <w:abstractNumId w:val="2"/>
  </w:num>
  <w:num w:numId="25" w16cid:durableId="338391291">
    <w:abstractNumId w:val="1"/>
  </w:num>
  <w:num w:numId="26" w16cid:durableId="612132622">
    <w:abstractNumId w:val="0"/>
  </w:num>
  <w:num w:numId="27" w16cid:durableId="1923025248">
    <w:abstractNumId w:val="14"/>
  </w:num>
  <w:num w:numId="28" w16cid:durableId="2020085166">
    <w:abstractNumId w:val="16"/>
  </w:num>
  <w:num w:numId="29" w16cid:durableId="65955585">
    <w:abstractNumId w:val="18"/>
  </w:num>
  <w:num w:numId="30" w16cid:durableId="732386180">
    <w:abstractNumId w:val="17"/>
  </w:num>
  <w:num w:numId="31" w16cid:durableId="754017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B3"/>
    <w:rsid w:val="00012226"/>
    <w:rsid w:val="00021CE3"/>
    <w:rsid w:val="000A0846"/>
    <w:rsid w:val="000A4973"/>
    <w:rsid w:val="00101457"/>
    <w:rsid w:val="0013110B"/>
    <w:rsid w:val="00154425"/>
    <w:rsid w:val="001910CF"/>
    <w:rsid w:val="001D4362"/>
    <w:rsid w:val="001D7368"/>
    <w:rsid w:val="0021154F"/>
    <w:rsid w:val="00241854"/>
    <w:rsid w:val="00242821"/>
    <w:rsid w:val="00256B18"/>
    <w:rsid w:val="00297DA3"/>
    <w:rsid w:val="002C5CF3"/>
    <w:rsid w:val="002F50B4"/>
    <w:rsid w:val="0031110A"/>
    <w:rsid w:val="0034014B"/>
    <w:rsid w:val="003546DC"/>
    <w:rsid w:val="00362337"/>
    <w:rsid w:val="00382D51"/>
    <w:rsid w:val="003942AB"/>
    <w:rsid w:val="003D1985"/>
    <w:rsid w:val="00436889"/>
    <w:rsid w:val="00455B82"/>
    <w:rsid w:val="00460563"/>
    <w:rsid w:val="00497928"/>
    <w:rsid w:val="004B6E7D"/>
    <w:rsid w:val="00500493"/>
    <w:rsid w:val="00506808"/>
    <w:rsid w:val="005307EA"/>
    <w:rsid w:val="00545C54"/>
    <w:rsid w:val="0056423F"/>
    <w:rsid w:val="00571D86"/>
    <w:rsid w:val="005865BA"/>
    <w:rsid w:val="0059215B"/>
    <w:rsid w:val="005A0545"/>
    <w:rsid w:val="005C2031"/>
    <w:rsid w:val="005D0450"/>
    <w:rsid w:val="005E1184"/>
    <w:rsid w:val="00631CAE"/>
    <w:rsid w:val="006577FB"/>
    <w:rsid w:val="00671586"/>
    <w:rsid w:val="0067303C"/>
    <w:rsid w:val="00674C96"/>
    <w:rsid w:val="00691C6F"/>
    <w:rsid w:val="006C1BB2"/>
    <w:rsid w:val="006C601B"/>
    <w:rsid w:val="006D1131"/>
    <w:rsid w:val="006E00B9"/>
    <w:rsid w:val="006F4973"/>
    <w:rsid w:val="00700131"/>
    <w:rsid w:val="00730E83"/>
    <w:rsid w:val="007833A7"/>
    <w:rsid w:val="0078611A"/>
    <w:rsid w:val="00793228"/>
    <w:rsid w:val="007C447E"/>
    <w:rsid w:val="007E0B42"/>
    <w:rsid w:val="00801845"/>
    <w:rsid w:val="00826B40"/>
    <w:rsid w:val="0084546A"/>
    <w:rsid w:val="00855982"/>
    <w:rsid w:val="00893B92"/>
    <w:rsid w:val="00895790"/>
    <w:rsid w:val="00896D9C"/>
    <w:rsid w:val="008C0503"/>
    <w:rsid w:val="008C2D9E"/>
    <w:rsid w:val="009075D6"/>
    <w:rsid w:val="0095464C"/>
    <w:rsid w:val="009824D2"/>
    <w:rsid w:val="00995A36"/>
    <w:rsid w:val="009B0E34"/>
    <w:rsid w:val="00A10484"/>
    <w:rsid w:val="00A1139E"/>
    <w:rsid w:val="00A271C1"/>
    <w:rsid w:val="00A853EF"/>
    <w:rsid w:val="00AC1664"/>
    <w:rsid w:val="00AE7774"/>
    <w:rsid w:val="00B06B25"/>
    <w:rsid w:val="00BA6214"/>
    <w:rsid w:val="00BA6582"/>
    <w:rsid w:val="00BE0AD9"/>
    <w:rsid w:val="00C00319"/>
    <w:rsid w:val="00C009D9"/>
    <w:rsid w:val="00C16C26"/>
    <w:rsid w:val="00C23175"/>
    <w:rsid w:val="00C44BCC"/>
    <w:rsid w:val="00C8447A"/>
    <w:rsid w:val="00CB73EF"/>
    <w:rsid w:val="00D05338"/>
    <w:rsid w:val="00D05B91"/>
    <w:rsid w:val="00D32BB2"/>
    <w:rsid w:val="00D64550"/>
    <w:rsid w:val="00D76302"/>
    <w:rsid w:val="00DB4499"/>
    <w:rsid w:val="00DC2B96"/>
    <w:rsid w:val="00DF3A9D"/>
    <w:rsid w:val="00E04D82"/>
    <w:rsid w:val="00E13D64"/>
    <w:rsid w:val="00E40E6A"/>
    <w:rsid w:val="00E65155"/>
    <w:rsid w:val="00E93E22"/>
    <w:rsid w:val="00EB0B52"/>
    <w:rsid w:val="00EE2F77"/>
    <w:rsid w:val="00F053B5"/>
    <w:rsid w:val="00F16FB3"/>
    <w:rsid w:val="00F21DD8"/>
    <w:rsid w:val="00F440D6"/>
    <w:rsid w:val="00F51BE9"/>
    <w:rsid w:val="00F77AB0"/>
    <w:rsid w:val="00FB0B3E"/>
    <w:rsid w:val="00FB5176"/>
    <w:rsid w:val="00FD262C"/>
    <w:rsid w:val="00FE32A6"/>
    <w:rsid w:val="00FE44ED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3E8E"/>
  <w15:chartTrackingRefBased/>
  <w15:docId w15:val="{879EC9C7-BDBD-40D2-852B-05226CEF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EB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E00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E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2e.ti.com/support/sensors-group/sensors/f/sensors-forum/798111/awr1843boost-how-to-obtain-the-radiation-pattern-of-the-antenna-far-field-inform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14617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Mohandas Amarnathan</dc:creator>
  <cp:lastModifiedBy>Mohandas Amarnathan</cp:lastModifiedBy>
  <cp:revision>19</cp:revision>
  <dcterms:created xsi:type="dcterms:W3CDTF">2022-06-07T17:15:00Z</dcterms:created>
  <dcterms:modified xsi:type="dcterms:W3CDTF">2022-08-21T17:28:00Z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