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E79"/>
          <w:sz w:val="36"/>
          <w:szCs w:val="36"/>
        </w:rPr>
        <w:t xml:space="preserve">LITERATURE SURVEY AND MODEL SELECTION</w:t>
      </w:r>
    </w:p>
    <w:p>
      <w:pPr>
        <w:spacing w:before="240"/>
        <w:jc w:val="center"/>
      </w:pPr>
      <w:r>
        <w:rPr>
          <w:sz w:val="30"/>
          <w:szCs w:val="30"/>
        </w:rPr>
        <w:t xml:space="preserve">Civic Open-Data Dashboard for Public Accountability</w:t>
      </w:r>
    </w:p>
    <w:p>
      <w:pPr>
        <w:spacing w:before="120"/>
        <w:jc w:val="center"/>
      </w:pPr>
      <w:r>
        <w:rPr>
          <w:color w:val="555555"/>
          <w:sz w:val="22"/>
          <w:szCs w:val="22"/>
        </w:rPr>
        <w:t xml:space="preserve">Project ID: DSCI-20  ·  KL University Capstone (CP1 + CP2)</w:t>
      </w:r>
    </w:p>
    <w:p>
      <w:pPr>
        <w:spacing w:before="1200"/>
        <w:jc w:val="center"/>
      </w:pPr>
      <w:r>
        <w:rPr>
          <w:color w:val="555555"/>
          <w:sz w:val="20"/>
          <w:szCs w:val="20"/>
        </w:rPr>
        <w:t xml:space="preserve">Datasets: crop production, IMD rainfall, NCRB suicides, diabetes indicators, city weather</w:t>
      </w:r>
    </w:p>
    <w:p>
      <w:pPr>
        <w:spacing w:before="120"/>
        <w:jc w:val="center"/>
      </w:pPr>
      <w:r>
        <w:rPr>
          <w:color w:val="555555"/>
          <w:sz w:val="20"/>
          <w:szCs w:val="20"/>
        </w:rPr>
        <w:t xml:space="preserve">All results in this document were measured on our own data and can be reproduced with</w:t>
      </w:r>
    </w:p>
    <w:p>
      <w:pPr>
        <w:jc w:val="center"/>
      </w:pPr>
      <w:r>
        <w:rPr>
          <w:rFonts w:ascii="Consolas" w:cs="Consolas" w:eastAsia="Consolas" w:hAnsi="Consolas"/>
          <w:sz w:val="20"/>
          <w:szCs w:val="20"/>
        </w:rPr>
        <w:t xml:space="preserve">python -m ml.compare_models</w:t>
      </w:r>
    </w:p>
    <w:p>
      <w:r>
        <w:br w:type="page"/>
      </w:r>
    </w:p>
    <w:p>
      <w:pPr>
        <w:spacing w:after="160"/>
      </w:pPr>
      <w:r>
        <w:rPr>
          <w:b/>
          <w:bCs/>
          <w:color w:val="1F4E79"/>
          <w:sz w:val="32"/>
          <w:szCs w:val="32"/>
        </w:rPr>
        <w:t xml:space="preserve">Contents</w:t>
      </w:r>
    </w:p>
    <w:sdt>
      <w:sdtPr>
        <w:alias w:val="Contents"/>
      </w:sdtPr>
      <w:sdtContent>
        <w:p>
          <w:pPr>
            <w:pStyle w:val="TOC1"/>
            <w:tabs>
              <w:tab w:val="right" w:pos="9306" w:leader="dot"/>
            </w:tabs>
          </w:pPr>
          <w:r>
            <w:fldChar w:fldCharType="begin" w:dirty="true"/>
            <w:instrText xml:space="preserve">TOC \h \o "1-2"</w:instrText>
            <w:fldChar w:fldCharType="separate"/>
          </w:r>
          <w:hyperlink w:history="1" w:anchor="_Toc1">
            <w:r>
              <w:t xml:space="preserve">1. Introduction</w:t>
            </w:r>
            <w:r>
              <w:tab/>
            </w:r>
            <w:r>
              <w:fldChar w:fldCharType="begin" w:dirty="true"/>
              <w:instrText xml:space="preserve">PAGEREF _Toc1 \h</w:instrText>
              <w:fldChar w:fldCharType="separate"/>
              <w:fldChar w:fldCharType="end"/>
            </w:r>
          </w:hyperlink>
        </w:p>
        <w:p>
          <w:pPr>
            <w:pStyle w:val="TOC1"/>
            <w:tabs>
              <w:tab w:val="right" w:pos="9306" w:leader="dot"/>
            </w:tabs>
          </w:pPr>
          <w:hyperlink w:history="1" w:anchor="_Toc2">
            <w:r>
              <w:t xml:space="preserve">2. What the Literature Says</w:t>
            </w:r>
            <w:r>
              <w:tab/>
            </w:r>
            <w:r>
              <w:fldChar w:fldCharType="begin" w:dirty="true"/>
              <w:instrText xml:space="preserve">PAGEREF _Toc2 \h</w:instrText>
              <w:fldChar w:fldCharType="separate"/>
              <w:fldChar w:fldCharType="end"/>
            </w:r>
          </w:hyperlink>
        </w:p>
        <w:p>
          <w:pPr>
            <w:pStyle w:val="TOC2"/>
            <w:tabs>
              <w:tab w:val="right" w:pos="9306" w:leader="dot"/>
            </w:tabs>
            <w:ind w:left="220"/>
          </w:pPr>
          <w:hyperlink w:history="1" w:anchor="_Toc3">
            <w:r>
              <w:t xml:space="preserve">2.1 Tree ensembles vs deep learning on tabular data</w:t>
            </w:r>
            <w:r>
              <w:tab/>
            </w:r>
            <w:r>
              <w:fldChar w:fldCharType="begin" w:dirty="true"/>
              <w:instrText xml:space="preserve">PAGEREF _Toc3 \h</w:instrText>
              <w:fldChar w:fldCharType="separate"/>
              <w:fldChar w:fldCharType="end"/>
            </w:r>
          </w:hyperlink>
        </w:p>
        <w:p>
          <w:pPr>
            <w:pStyle w:val="TOC2"/>
            <w:tabs>
              <w:tab w:val="right" w:pos="9306" w:leader="dot"/>
            </w:tabs>
            <w:ind w:left="220"/>
          </w:pPr>
          <w:hyperlink w:history="1" w:anchor="_Toc4">
            <w:r>
              <w:t xml:space="preserve">2.2 The gradient boosting family</w:t>
            </w:r>
            <w:r>
              <w:tab/>
            </w:r>
            <w:r>
              <w:fldChar w:fldCharType="begin" w:dirty="true"/>
              <w:instrText xml:space="preserve">PAGEREF _Toc4 \h</w:instrText>
              <w:fldChar w:fldCharType="separate"/>
              <w:fldChar w:fldCharType="end"/>
            </w:r>
          </w:hyperlink>
        </w:p>
        <w:p>
          <w:pPr>
            <w:pStyle w:val="TOC2"/>
            <w:tabs>
              <w:tab w:val="right" w:pos="9306" w:leader="dot"/>
            </w:tabs>
            <w:ind w:left="220"/>
          </w:pPr>
          <w:hyperlink w:history="1" w:anchor="_Toc5">
            <w:r>
              <w:t xml:space="preserve">2.3 Random forests</w:t>
            </w:r>
            <w:r>
              <w:tab/>
            </w:r>
            <w:r>
              <w:fldChar w:fldCharType="begin" w:dirty="true"/>
              <w:instrText xml:space="preserve">PAGEREF _Toc5 \h</w:instrText>
              <w:fldChar w:fldCharType="separate"/>
              <w:fldChar w:fldCharType="end"/>
            </w:r>
          </w:hyperlink>
        </w:p>
        <w:p>
          <w:pPr>
            <w:pStyle w:val="TOC2"/>
            <w:tabs>
              <w:tab w:val="right" w:pos="9306" w:leader="dot"/>
            </w:tabs>
            <w:ind w:left="220"/>
          </w:pPr>
          <w:hyperlink w:history="1" w:anchor="_Toc6">
            <w:r>
              <w:t xml:space="preserve">2.4 Crop yield prediction</w:t>
            </w:r>
            <w:r>
              <w:tab/>
            </w:r>
            <w:r>
              <w:fldChar w:fldCharType="begin" w:dirty="true"/>
              <w:instrText xml:space="preserve">PAGEREF _Toc6 \h</w:instrText>
              <w:fldChar w:fldCharType="separate"/>
              <w:fldChar w:fldCharType="end"/>
            </w:r>
          </w:hyperlink>
        </w:p>
        <w:p>
          <w:pPr>
            <w:pStyle w:val="TOC2"/>
            <w:tabs>
              <w:tab w:val="right" w:pos="9306" w:leader="dot"/>
            </w:tabs>
            <w:ind w:left="220"/>
          </w:pPr>
          <w:hyperlink w:history="1" w:anchor="_Toc7">
            <w:r>
              <w:t xml:space="preserve">2.5 Short-range weather forecasting from local history</w:t>
            </w:r>
            <w:r>
              <w:tab/>
            </w:r>
            <w:r>
              <w:fldChar w:fldCharType="begin" w:dirty="true"/>
              <w:instrText xml:space="preserve">PAGEREF _Toc7 \h</w:instrText>
              <w:fldChar w:fldCharType="separate"/>
              <w:fldChar w:fldCharType="end"/>
            </w:r>
          </w:hyperlink>
        </w:p>
        <w:p>
          <w:pPr>
            <w:pStyle w:val="TOC2"/>
            <w:tabs>
              <w:tab w:val="right" w:pos="9306" w:leader="dot"/>
            </w:tabs>
            <w:ind w:left="220"/>
          </w:pPr>
          <w:hyperlink w:history="1" w:anchor="_Toc8">
            <w:r>
              <w:t xml:space="preserve">2.6 Forecasting very short series</w:t>
            </w:r>
            <w:r>
              <w:tab/>
            </w:r>
            <w:r>
              <w:fldChar w:fldCharType="begin" w:dirty="true"/>
              <w:instrText xml:space="preserve">PAGEREF _Toc8 \h</w:instrText>
              <w:fldChar w:fldCharType="separate"/>
              <w:fldChar w:fldCharType="end"/>
            </w:r>
          </w:hyperlink>
        </w:p>
        <w:p>
          <w:pPr>
            <w:pStyle w:val="TOC2"/>
            <w:tabs>
              <w:tab w:val="right" w:pos="9306" w:leader="dot"/>
            </w:tabs>
            <w:ind w:left="220"/>
          </w:pPr>
          <w:hyperlink w:history="1" w:anchor="_Toc9">
            <w:r>
              <w:t xml:space="preserve">2.7 Medical risk classification with imbalanced classes</w:t>
            </w:r>
            <w:r>
              <w:tab/>
            </w:r>
            <w:r>
              <w:fldChar w:fldCharType="begin" w:dirty="true"/>
              <w:instrText xml:space="preserve">PAGEREF _Toc9 \h</w:instrText>
              <w:fldChar w:fldCharType="separate"/>
              <w:fldChar w:fldCharType="end"/>
            </w:r>
          </w:hyperlink>
        </w:p>
        <w:p>
          <w:pPr>
            <w:pStyle w:val="TOC2"/>
            <w:tabs>
              <w:tab w:val="right" w:pos="9306" w:leader="dot"/>
            </w:tabs>
            <w:ind w:left="220"/>
          </w:pPr>
          <w:hyperlink w:history="1" w:anchor="_Toc10">
            <w:r>
              <w:t xml:space="preserve">2.8 Evaluating models honestly</w:t>
            </w:r>
            <w:r>
              <w:tab/>
            </w:r>
            <w:r>
              <w:fldChar w:fldCharType="begin" w:dirty="true"/>
              <w:instrText xml:space="preserve">PAGEREF _Toc10 \h</w:instrText>
              <w:fldChar w:fldCharType="separate"/>
              <w:fldChar w:fldCharType="end"/>
            </w:r>
          </w:hyperlink>
        </w:p>
        <w:p>
          <w:pPr>
            <w:pStyle w:val="TOC2"/>
            <w:tabs>
              <w:tab w:val="right" w:pos="9306" w:leader="dot"/>
            </w:tabs>
            <w:ind w:left="220"/>
          </w:pPr>
          <w:hyperlink w:history="1" w:anchor="_Toc11">
            <w:r>
              <w:t xml:space="preserve">2.9 Summary of the reviewed literature</w:t>
            </w:r>
            <w:r>
              <w:tab/>
            </w:r>
            <w:r>
              <w:fldChar w:fldCharType="begin" w:dirty="true"/>
              <w:instrText xml:space="preserve">PAGEREF _Toc11 \h</w:instrText>
              <w:fldChar w:fldCharType="separate"/>
              <w:fldChar w:fldCharType="end"/>
            </w:r>
          </w:hyperlink>
        </w:p>
        <w:p>
          <w:pPr>
            <w:pStyle w:val="TOC1"/>
            <w:tabs>
              <w:tab w:val="right" w:pos="9306" w:leader="dot"/>
            </w:tabs>
          </w:pPr>
          <w:hyperlink w:history="1" w:anchor="_Toc12">
            <w:r>
              <w:t xml:space="preserve">3. Model Selection</w:t>
            </w:r>
            <w:r>
              <w:tab/>
            </w:r>
            <w:r>
              <w:fldChar w:fldCharType="begin" w:dirty="true"/>
              <w:instrText xml:space="preserve">PAGEREF _Toc12 \h</w:instrText>
              <w:fldChar w:fldCharType="separate"/>
              <w:fldChar w:fldCharType="end"/>
            </w:r>
          </w:hyperlink>
        </w:p>
        <w:p>
          <w:pPr>
            <w:pStyle w:val="TOC1"/>
            <w:tabs>
              <w:tab w:val="right" w:pos="9306" w:leader="dot"/>
            </w:tabs>
          </w:pPr>
          <w:hyperlink w:history="1" w:anchor="_Toc13">
            <w:r>
              <w:t xml:space="preserve">4. Justification for Model Selection</w:t>
            </w:r>
            <w:r>
              <w:tab/>
            </w:r>
            <w:r>
              <w:fldChar w:fldCharType="begin" w:dirty="true"/>
              <w:instrText xml:space="preserve">PAGEREF _Toc13 \h</w:instrText>
              <w:fldChar w:fldCharType="separate"/>
              <w:fldChar w:fldCharType="end"/>
            </w:r>
          </w:hyperlink>
        </w:p>
        <w:p>
          <w:pPr>
            <w:pStyle w:val="TOC1"/>
            <w:tabs>
              <w:tab w:val="right" w:pos="9306" w:leader="dot"/>
            </w:tabs>
          </w:pPr>
          <w:hyperlink w:history="1" w:anchor="_Toc14">
            <w:r>
              <w:t xml:space="preserve">5. Comparison with Other Models</w:t>
            </w:r>
            <w:r>
              <w:tab/>
            </w:r>
            <w:r>
              <w:fldChar w:fldCharType="begin" w:dirty="true"/>
              <w:instrText xml:space="preserve">PAGEREF _Toc14 \h</w:instrText>
              <w:fldChar w:fldCharType="separate"/>
              <w:fldChar w:fldCharType="end"/>
            </w:r>
          </w:hyperlink>
        </w:p>
        <w:p>
          <w:pPr>
            <w:pStyle w:val="TOC2"/>
            <w:tabs>
              <w:tab w:val="right" w:pos="9306" w:leader="dot"/>
            </w:tabs>
            <w:ind w:left="220"/>
          </w:pPr>
          <w:hyperlink w:history="1" w:anchor="_Toc15">
            <w:r>
              <w:t xml:space="preserve">5.1 How we made the comparison fair</w:t>
            </w:r>
            <w:r>
              <w:tab/>
            </w:r>
            <w:r>
              <w:fldChar w:fldCharType="begin" w:dirty="true"/>
              <w:instrText xml:space="preserve">PAGEREF _Toc15 \h</w:instrText>
              <w:fldChar w:fldCharType="separate"/>
              <w:fldChar w:fldCharType="end"/>
            </w:r>
          </w:hyperlink>
        </w:p>
        <w:p>
          <w:pPr>
            <w:pStyle w:val="TOC2"/>
            <w:tabs>
              <w:tab w:val="right" w:pos="9306" w:leader="dot"/>
            </w:tabs>
            <w:ind w:left="220"/>
          </w:pPr>
          <w:hyperlink w:history="1" w:anchor="_Toc16">
            <w:r>
              <w:t xml:space="preserve">5.2 The metrics, in plain words</w:t>
            </w:r>
            <w:r>
              <w:tab/>
            </w:r>
            <w:r>
              <w:fldChar w:fldCharType="begin" w:dirty="true"/>
              <w:instrText xml:space="preserve">PAGEREF _Toc16 \h</w:instrText>
              <w:fldChar w:fldCharType="separate"/>
              <w:fldChar w:fldCharType="end"/>
            </w:r>
          </w:hyperlink>
        </w:p>
        <w:p>
          <w:pPr>
            <w:pStyle w:val="TOC2"/>
            <w:tabs>
              <w:tab w:val="right" w:pos="9306" w:leader="dot"/>
            </w:tabs>
            <w:ind w:left="220"/>
          </w:pPr>
          <w:hyperlink w:history="1" w:anchor="_Toc17">
            <w:r>
              <w:t xml:space="preserve">5.3 Crop yield</w:t>
            </w:r>
            <w:r>
              <w:tab/>
            </w:r>
            <w:r>
              <w:fldChar w:fldCharType="begin" w:dirty="true"/>
              <w:instrText xml:space="preserve">PAGEREF _Toc17 \h</w:instrText>
              <w:fldChar w:fldCharType="separate"/>
              <w:fldChar w:fldCharType="end"/>
            </w:r>
          </w:hyperlink>
        </w:p>
        <w:p>
          <w:pPr>
            <w:pStyle w:val="TOC2"/>
            <w:tabs>
              <w:tab w:val="right" w:pos="9306" w:leader="dot"/>
            </w:tabs>
            <w:ind w:left="220"/>
          </w:pPr>
          <w:hyperlink w:history="1" w:anchor="_Toc18">
            <w:r>
              <w:t xml:space="preserve">5.4 Diabetes risk</w:t>
            </w:r>
            <w:r>
              <w:tab/>
            </w:r>
            <w:r>
              <w:fldChar w:fldCharType="begin" w:dirty="true"/>
              <w:instrText xml:space="preserve">PAGEREF _Toc18 \h</w:instrText>
              <w:fldChar w:fldCharType="separate"/>
              <w:fldChar w:fldCharType="end"/>
            </w:r>
          </w:hyperlink>
        </w:p>
        <w:p>
          <w:pPr>
            <w:pStyle w:val="TOC2"/>
            <w:tabs>
              <w:tab w:val="right" w:pos="9306" w:leader="dot"/>
            </w:tabs>
            <w:ind w:left="220"/>
          </w:pPr>
          <w:hyperlink w:history="1" w:anchor="_Toc19">
            <w:r>
              <w:t xml:space="preserve">5.5 Maximum temperature, one day ahead</w:t>
            </w:r>
            <w:r>
              <w:tab/>
            </w:r>
            <w:r>
              <w:fldChar w:fldCharType="begin" w:dirty="true"/>
              <w:instrText xml:space="preserve">PAGEREF _Toc19 \h</w:instrText>
              <w:fldChar w:fldCharType="separate"/>
              <w:fldChar w:fldCharType="end"/>
            </w:r>
          </w:hyperlink>
        </w:p>
        <w:p>
          <w:pPr>
            <w:pStyle w:val="TOC2"/>
            <w:tabs>
              <w:tab w:val="right" w:pos="9306" w:leader="dot"/>
            </w:tabs>
            <w:ind w:left="220"/>
          </w:pPr>
          <w:hyperlink w:history="1" w:anchor="_Toc20">
            <w:r>
              <w:t xml:space="preserve">5.6 Rain, one day ahead</w:t>
            </w:r>
            <w:r>
              <w:tab/>
            </w:r>
            <w:r>
              <w:fldChar w:fldCharType="begin" w:dirty="true"/>
              <w:instrText xml:space="preserve">PAGEREF _Toc20 \h</w:instrText>
              <w:fldChar w:fldCharType="separate"/>
              <w:fldChar w:fldCharType="end"/>
            </w:r>
          </w:hyperlink>
        </w:p>
        <w:p>
          <w:pPr>
            <w:pStyle w:val="TOC2"/>
            <w:tabs>
              <w:tab w:val="right" w:pos="9306" w:leader="dot"/>
            </w:tabs>
            <w:ind w:left="220"/>
          </w:pPr>
          <w:hyperlink w:history="1" w:anchor="_Toc21">
            <w:r>
              <w:t xml:space="preserve">5.7 Suicide counts, one year ahead</w:t>
            </w:r>
            <w:r>
              <w:tab/>
            </w:r>
            <w:r>
              <w:fldChar w:fldCharType="begin" w:dirty="true"/>
              <w:instrText xml:space="preserve">PAGEREF _Toc21 \h</w:instrText>
              <w:fldChar w:fldCharType="separate"/>
              <w:fldChar w:fldCharType="end"/>
            </w:r>
          </w:hyperlink>
        </w:p>
        <w:p>
          <w:pPr>
            <w:pStyle w:val="TOC1"/>
            <w:tabs>
              <w:tab w:val="right" w:pos="9306" w:leader="dot"/>
            </w:tabs>
          </w:pPr>
          <w:hyperlink w:history="1" w:anchor="_Toc22">
            <w:r>
              <w:t xml:space="preserve">6. Performance Analysis</w:t>
            </w:r>
            <w:r>
              <w:tab/>
            </w:r>
            <w:r>
              <w:fldChar w:fldCharType="begin" w:dirty="true"/>
              <w:instrText xml:space="preserve">PAGEREF _Toc22 \h</w:instrText>
              <w:fldChar w:fldCharType="separate"/>
              <w:fldChar w:fldCharType="end"/>
            </w:r>
          </w:hyperlink>
        </w:p>
        <w:p>
          <w:pPr>
            <w:pStyle w:val="TOC2"/>
            <w:tabs>
              <w:tab w:val="right" w:pos="9306" w:leader="dot"/>
            </w:tabs>
            <w:ind w:left="220"/>
          </w:pPr>
          <w:hyperlink w:history="1" w:anchor="_Toc23">
            <w:r>
              <w:t xml:space="preserve">6.1 Crop yield: a clear winner</w:t>
            </w:r>
            <w:r>
              <w:tab/>
            </w:r>
            <w:r>
              <w:fldChar w:fldCharType="begin" w:dirty="true"/>
              <w:instrText xml:space="preserve">PAGEREF _Toc23 \h</w:instrText>
              <w:fldChar w:fldCharType="separate"/>
              <w:fldChar w:fldCharType="end"/>
            </w:r>
          </w:hyperlink>
        </w:p>
        <w:p>
          <w:pPr>
            <w:pStyle w:val="TOC2"/>
            <w:tabs>
              <w:tab w:val="right" w:pos="9306" w:leader="dot"/>
            </w:tabs>
            <w:ind w:left="220"/>
          </w:pPr>
          <w:hyperlink w:history="1" w:anchor="_Toc24">
            <w:r>
              <w:t xml:space="preserve">6.2 Diabetes: a statistical tie at the top</w:t>
            </w:r>
            <w:r>
              <w:tab/>
            </w:r>
            <w:r>
              <w:fldChar w:fldCharType="begin" w:dirty="true"/>
              <w:instrText xml:space="preserve">PAGEREF _Toc24 \h</w:instrText>
              <w:fldChar w:fldCharType="separate"/>
              <w:fldChar w:fldCharType="end"/>
            </w:r>
          </w:hyperlink>
        </w:p>
        <w:p>
          <w:pPr>
            <w:pStyle w:val="TOC2"/>
            <w:tabs>
              <w:tab w:val="right" w:pos="9306" w:leader="dot"/>
            </w:tabs>
            <w:ind w:left="220"/>
          </w:pPr>
          <w:hyperlink w:history="1" w:anchor="_Toc25">
            <w:r>
              <w:t xml:space="preserve">6.3 Maximum temperature: small but consistent gains</w:t>
            </w:r>
            <w:r>
              <w:tab/>
            </w:r>
            <w:r>
              <w:fldChar w:fldCharType="begin" w:dirty="true"/>
              <w:instrText xml:space="preserve">PAGEREF _Toc25 \h</w:instrText>
              <w:fldChar w:fldCharType="separate"/>
              <w:fldChar w:fldCharType="end"/>
            </w:r>
          </w:hyperlink>
        </w:p>
        <w:p>
          <w:pPr>
            <w:pStyle w:val="TOC2"/>
            <w:tabs>
              <w:tab w:val="right" w:pos="9306" w:leader="dot"/>
            </w:tabs>
            <w:ind w:left="220"/>
          </w:pPr>
          <w:hyperlink w:history="1" w:anchor="_Toc26">
            <w:r>
              <w:t xml:space="preserve">6.4 Rain: why a fair comparison mattered</w:t>
            </w:r>
            <w:r>
              <w:tab/>
            </w:r>
            <w:r>
              <w:fldChar w:fldCharType="begin" w:dirty="true"/>
              <w:instrText xml:space="preserve">PAGEREF _Toc26 \h</w:instrText>
              <w:fldChar w:fldCharType="separate"/>
              <w:fldChar w:fldCharType="end"/>
            </w:r>
          </w:hyperlink>
        </w:p>
        <w:p>
          <w:pPr>
            <w:pStyle w:val="TOC2"/>
            <w:tabs>
              <w:tab w:val="right" w:pos="9306" w:leader="dot"/>
            </w:tabs>
            <w:ind w:left="220"/>
          </w:pPr>
          <w:hyperlink w:history="1" w:anchor="_Toc27">
            <w:r>
              <w:t xml:space="preserve">6.5 Suicide counts: simple wins</w:t>
            </w:r>
            <w:r>
              <w:tab/>
            </w:r>
            <w:r>
              <w:fldChar w:fldCharType="begin" w:dirty="true"/>
              <w:instrText xml:space="preserve">PAGEREF _Toc27 \h</w:instrText>
              <w:fldChar w:fldCharType="separate"/>
              <w:fldChar w:fldCharType="end"/>
            </w:r>
          </w:hyperlink>
        </w:p>
        <w:p>
          <w:pPr>
            <w:pStyle w:val="TOC1"/>
            <w:tabs>
              <w:tab w:val="right" w:pos="9306" w:leader="dot"/>
            </w:tabs>
          </w:pPr>
          <w:hyperlink w:history="1" w:anchor="_Toc28">
            <w:r>
              <w:t xml:space="preserve">7. Final Model Selection</w:t>
            </w:r>
            <w:r>
              <w:tab/>
            </w:r>
            <w:r>
              <w:fldChar w:fldCharType="begin" w:dirty="true"/>
              <w:instrText xml:space="preserve">PAGEREF _Toc28 \h</w:instrText>
              <w:fldChar w:fldCharType="separate"/>
              <w:fldChar w:fldCharType="end"/>
            </w:r>
          </w:hyperlink>
        </w:p>
        <w:p>
          <w:pPr>
            <w:pStyle w:val="TOC2"/>
            <w:tabs>
              <w:tab w:val="right" w:pos="9306" w:leader="dot"/>
            </w:tabs>
            <w:ind w:left="220"/>
          </w:pPr>
          <w:hyperlink w:history="1" w:anchor="_Toc29">
            <w:r>
              <w:t xml:space="preserve">7.1 Limitations of this comparison</w:t>
            </w:r>
            <w:r>
              <w:tab/>
            </w:r>
            <w:r>
              <w:fldChar w:fldCharType="begin" w:dirty="true"/>
              <w:instrText xml:space="preserve">PAGEREF _Toc29 \h</w:instrText>
              <w:fldChar w:fldCharType="separate"/>
              <w:fldChar w:fldCharType="end"/>
            </w:r>
          </w:hyperlink>
        </w:p>
        <w:p>
          <w:pPr>
            <w:pStyle w:val="TOC1"/>
            <w:tabs>
              <w:tab w:val="right" w:pos="9306" w:leader="dot"/>
            </w:tabs>
          </w:pPr>
          <w:hyperlink w:history="1" w:anchor="_Toc30">
            <w:r>
              <w:t xml:space="preserve">References</w:t>
            </w:r>
            <w:r>
              <w:tab/>
            </w:r>
            <w:r>
              <w:fldChar w:fldCharType="begin" w:dirty="true"/>
              <w:instrText xml:space="preserve">PAGEREF _Toc30 \h</w:instrText>
              <w:fldChar w:fldCharType="separate"/>
              <w:fldChar w:fldCharType="end"/>
            </w:r>
          </w:hyperlink>
        </w:p>
        <w:p>
          <w:r>
            <w:fldChar w:fldCharType="end"/>
          </w:r>
        </w:p>
      </w:sdtContent>
    </w:sdt>
    <w:p>
      <w:r>
        <w:br w:type="page"/>
      </w:r>
    </w:p>
    <w:p>
      <w:pPr>
        <w:pStyle w:val="Heading1"/>
        <w:spacing w:after="160" w:before="360"/>
      </w:pPr>
      <w:bookmarkStart w:name="_Toc1" w:id="1"/>
      <w:r>
        <w:t xml:space="preserve">1. Introduction</w:t>
      </w:r>
      <w:bookmarkEnd w:id="1"/>
    </w:p>
    <w:p>
      <w:pPr>
        <w:spacing w:after="140" w:line="300"/>
        <w:jc w:val="both"/>
      </w:pPr>
      <w:r>
        <w:t xml:space="preserve">Choosing a machine-learning model is a bit like choosing a tool for a job. The most powerful tool is not always the right one. The question we kept asking ourselves throughout this project was simple: </w:t>
      </w:r>
      <w:r>
        <w:rPr>
          <w:b/>
          <w:bCs/>
        </w:rPr>
        <w:t xml:space="preserve">which model gives the most reliable answers for this particular data, and can we prove it?</w:t>
      </w:r>
    </w:p>
    <w:p>
      <w:pPr>
        <w:spacing w:after="140" w:line="300"/>
        <w:jc w:val="both"/>
      </w:pPr>
      <w:r>
        <w:t xml:space="preserve">Our dashboard has four prediction problems, and they are quite different from each other:</w:t>
      </w:r>
    </w:p>
    <w:p>
      <w:pPr>
        <w:pStyle w:val="ListParagraph"/>
        <w:numPr>
          <w:ilvl w:val="0"/>
          <w:numId w:val="2"/>
        </w:numPr>
        <w:spacing w:after="80" w:line="290"/>
      </w:pPr>
      <w:r>
        <w:rPr>
          <w:b/>
          <w:bCs/>
        </w:rPr>
        <w:t xml:space="preserve">Crop yield</w:t>
      </w:r>
      <w:r>
        <w:t xml:space="preserve"> – how many tonnes per hectare a crop will give in a district, season and year (regression on about 240,000 historical records, linked to state rainfall).</w:t>
      </w:r>
    </w:p>
    <w:p>
      <w:pPr>
        <w:pStyle w:val="ListParagraph"/>
        <w:numPr>
          <w:ilvl w:val="0"/>
          <w:numId w:val="2"/>
        </w:numPr>
        <w:spacing w:after="80" w:line="290"/>
      </w:pPr>
      <w:r>
        <w:rPr>
          <w:b/>
          <w:bCs/>
        </w:rPr>
        <w:t xml:space="preserve">Diabetes risk</w:t>
      </w:r>
      <w:r>
        <w:t xml:space="preserve"> – the probability that a person has diabetes, given age, BMI, HbA1c, blood glucose and a few other indicators (binary classification, only 8.8% positive cases).</w:t>
      </w:r>
    </w:p>
    <w:p>
      <w:pPr>
        <w:pStyle w:val="ListParagraph"/>
        <w:numPr>
          <w:ilvl w:val="0"/>
          <w:numId w:val="2"/>
        </w:numPr>
        <w:spacing w:after="80" w:line="290"/>
      </w:pPr>
      <w:r>
        <w:rPr>
          <w:b/>
          <w:bCs/>
        </w:rPr>
        <w:t xml:space="preserve">Weather</w:t>
      </w:r>
      <w:r>
        <w:t xml:space="preserve"> – the next days’ maximum temperature and whether it will rain, for ten Indian cities (a regression and a classification problem on daily time series).</w:t>
      </w:r>
    </w:p>
    <w:p>
      <w:pPr>
        <w:pStyle w:val="ListParagraph"/>
        <w:numPr>
          <w:ilvl w:val="0"/>
          <w:numId w:val="2"/>
        </w:numPr>
        <w:spacing w:after="80" w:line="290"/>
      </w:pPr>
      <w:r>
        <w:rPr>
          <w:b/>
          <w:bCs/>
        </w:rPr>
        <w:t xml:space="preserve">Suicide counts</w:t>
      </w:r>
      <w:r>
        <w:t xml:space="preserve"> – the number of recorded suicides for a state, gender and age group next year (forecasting very short yearly series: only twelve values per series).</w:t>
      </w:r>
    </w:p>
    <w:p>
      <w:pPr>
        <w:spacing w:after="140" w:line="300"/>
        <w:jc w:val="both"/>
      </w:pPr>
      <w:r>
        <w:t xml:space="preserve">Because of this variety, we did not want to pick one fashionable algorithm and apply it everywhere. Instead we followed a two-step approach. First, we read what published research says about each kind of problem. Second, and more importantly, we </w:t>
      </w:r>
      <w:r>
        <w:rPr>
          <w:b/>
          <w:bCs/>
        </w:rPr>
        <w:t xml:space="preserve">tested the shortlisted models ourselves</w:t>
      </w:r>
      <w:r>
        <w:t xml:space="preserve">, on our own data, under exactly the same conditions, and compared them with simple baselines. This document reports both steps and explains, in plain language, why we ended up with the models we did.</w:t>
      </w:r>
    </w:p>
    <w:p>
      <w:pPr>
        <w:pBdr>
          <w:left w:val="single" w:color="1F4E79" w:sz="18" w:space="8"/>
        </w:pBdr>
        <w:shd w:fill="EEF3F8" w:color="auto" w:val="clear"/>
        <w:spacing w:after="200" w:before="80" w:line="280"/>
        <w:ind w:left="200" w:right="200"/>
      </w:pPr>
      <w:r>
        <w:rPr>
          <w:b/>
          <w:bCs/>
          <w:sz w:val="20"/>
          <w:szCs w:val="20"/>
        </w:rPr>
        <w:t xml:space="preserve">A note on honesty.</w:t>
      </w:r>
      <w:r>
        <w:rPr>
          <w:sz w:val="20"/>
          <w:szCs w:val="20"/>
        </w:rPr>
        <w:t xml:space="preserve"> The project specification asks for “analytical honesty”. We took that seriously here too: where a simpler model or a rival algorithm did as well as, or better than, our chosen one, we say so openly.</w:t>
      </w:r>
    </w:p>
    <w:p>
      <w:pPr>
        <w:pStyle w:val="Heading1"/>
        <w:spacing w:after="160" w:before="360"/>
      </w:pPr>
      <w:bookmarkStart w:name="_Toc2" w:id="2"/>
      <w:r>
        <w:t xml:space="preserve">2. What the Literature Says</w:t>
      </w:r>
      <w:bookmarkEnd w:id="2"/>
    </w:p>
    <w:p>
      <w:pPr>
        <w:pStyle w:val="Heading2"/>
        <w:spacing w:after="120" w:before="260"/>
      </w:pPr>
      <w:bookmarkStart w:name="_Toc3" w:id="3"/>
      <w:r>
        <w:t xml:space="preserve">2.1 Tree ensembles vs deep learning on tabular data</w:t>
      </w:r>
      <w:bookmarkEnd w:id="3"/>
    </w:p>
    <w:p>
      <w:pPr>
        <w:spacing w:after="140" w:line="300"/>
        <w:jc w:val="both"/>
      </w:pPr>
      <w:r>
        <w:t xml:space="preserve">All of our data is </w:t>
      </w:r>
      <w:r>
        <w:rPr>
          <w:i/>
          <w:iCs/>
        </w:rPr>
        <w:t xml:space="preserve">tabular</w:t>
      </w:r>
      <w:r>
        <w:t xml:space="preserve">: rows and columns of numbers and categories, not images or text. This matters a lot. Grinsztajn, Oyallon and Varoquaux (2022) benchmarked many models on 45 medium-sized tabular datasets and found that tree-based models such as XGBoost and Random Forests still outperform deep neural networks, while also being much cheaper to train. Shwartz-Ziv and Armon (2022) reached a similar conclusion: XGBoost beat recent deep-learning models designed specifically for tables on most datasets, and needed far less tuning. These two studies are the main reason we did not build neural networks for this project.</w:t>
      </w:r>
    </w:p>
    <w:p>
      <w:pPr>
        <w:pStyle w:val="Heading2"/>
        <w:spacing w:after="120" w:before="260"/>
      </w:pPr>
      <w:bookmarkStart w:name="_Toc4" w:id="4"/>
      <w:r>
        <w:t xml:space="preserve">2.2 The gradient boosting family</w:t>
      </w:r>
      <w:bookmarkEnd w:id="4"/>
    </w:p>
    <w:p>
      <w:pPr>
        <w:spacing w:after="140" w:line="300"/>
        <w:jc w:val="both"/>
      </w:pPr>
      <w:r>
        <w:t xml:space="preserve">Gradient boosting was formalised by Friedman (2001). The idea is intuitive: build many small decision trees one after another, where each new tree tries to fix the mistakes of the trees before it. Two modern implementations dominate practice:</w:t>
      </w:r>
    </w:p>
    <w:p>
      <w:pPr>
        <w:pStyle w:val="ListParagraph"/>
        <w:numPr>
          <w:ilvl w:val="0"/>
          <w:numId w:val="2"/>
        </w:numPr>
        <w:spacing w:after="80" w:line="290"/>
      </w:pPr>
      <w:r>
        <w:rPr>
          <w:b/>
          <w:bCs/>
        </w:rPr>
        <w:t xml:space="preserve">XGBoost</w:t>
      </w:r>
      <w:r>
        <w:t xml:space="preserve"> (Chen &amp; Guestrin, 2016) added regularisation, smart handling of missing values and an efficient, scalable training system. It became the standard winning tool in data-science competitions.</w:t>
      </w:r>
    </w:p>
    <w:p>
      <w:pPr>
        <w:pStyle w:val="ListParagraph"/>
        <w:numPr>
          <w:ilvl w:val="0"/>
          <w:numId w:val="2"/>
        </w:numPr>
        <w:spacing w:after="80" w:line="290"/>
      </w:pPr>
      <w:r>
        <w:rPr>
          <w:b/>
          <w:bCs/>
        </w:rPr>
        <w:t xml:space="preserve">LightGBM</w:t>
      </w:r>
      <w:r>
        <w:t xml:space="preserve"> (Ke et al., 2017) made boosting much faster through histogram-based splitting, leaf-wise tree growth and two sampling tricks (Gradient-based One-Side Sampling and Exclusive Feature Bundling). The authors report training up to over 20 times faster than conventional gradient boosting with almost the same accuracy. The LightGBM library can also split directly on categorical variables, which turned out to be important for us (Section 6.1).</w:t>
      </w:r>
    </w:p>
    <w:p>
      <w:pPr>
        <w:spacing w:after="140" w:line="300"/>
        <w:jc w:val="both"/>
      </w:pPr>
      <w:r>
        <w:t xml:space="preserve">LightGBM’s practical strength is visible in large forecasting competitions too. In the M5 competition, based on Walmart sales data, most of the top-performing solutions were built on LightGBM (Makridakis, Spiliotis &amp; Assimakopoulos, 2022).</w:t>
      </w:r>
    </w:p>
    <w:p>
      <w:pPr>
        <w:pStyle w:val="Heading2"/>
        <w:spacing w:after="120" w:before="260"/>
      </w:pPr>
      <w:bookmarkStart w:name="_Toc5" w:id="5"/>
      <w:r>
        <w:t xml:space="preserve">2.3 Random forests</w:t>
      </w:r>
      <w:bookmarkEnd w:id="5"/>
    </w:p>
    <w:p>
      <w:pPr>
        <w:spacing w:after="140" w:line="300"/>
        <w:jc w:val="both"/>
      </w:pPr>
      <w:r>
        <w:t xml:space="preserve">Random Forests (Breiman, 2001) also combine many trees, but they grow them independently on random samples of the data and then average the results. They are robust and need little tuning, which makes them an excellent, honest competitor. Their weakness is that averaging reduces variance but does not correct systematic errors (bias) the way boosting does.</w:t>
      </w:r>
    </w:p>
    <w:p>
      <w:pPr>
        <w:pStyle w:val="Heading2"/>
        <w:spacing w:after="120" w:before="260"/>
      </w:pPr>
      <w:bookmarkStart w:name="_Toc6" w:id="6"/>
      <w:r>
        <w:t xml:space="preserve">2.4 Crop yield prediction</w:t>
      </w:r>
      <w:bookmarkEnd w:id="6"/>
    </w:p>
    <w:p>
      <w:pPr>
        <w:spacing w:after="140" w:line="300"/>
        <w:jc w:val="both"/>
      </w:pPr>
      <w:r>
        <w:t xml:space="preserve">A systematic literature review by van Klompenburg, Kassahun and Catal (2020) analysed machine-learning studies on crop yield prediction. They found that the most commonly used features were temperature, rainfall and soil type, and the most applied algorithm was the artificial neural network, with random forests, linear regression and gradient boosting also widely used. Khaki and Wang (2019) showed that deep neural networks can predict yield very well, but they used rich genotype, soil and weather data for maize hybrids. Our dataset has no soil or genetic information; it has location, crop, season, area and seasonal rainfall. That is exactly the kind of mixed categorical-and-numeric table where boosted trees usually shine.</w:t>
      </w:r>
    </w:p>
    <w:p>
      <w:pPr>
        <w:spacing w:after="140" w:line="300"/>
        <w:jc w:val="both"/>
      </w:pPr>
      <w:r>
        <w:t xml:space="preserve">For India specifically, Gadgil and Gadgil (2006) showed that the monsoon strongly affects agricultural output, and that droughts hurt much more than good monsoons help. This is why our crop module, as the only cross-dataset link in the project, brings in IMD rainfall, and why we tested honestly whether rainfall actually improves predictions.</w:t>
      </w:r>
    </w:p>
    <w:p>
      <w:pPr>
        <w:pStyle w:val="Heading2"/>
        <w:spacing w:after="120" w:before="260"/>
      </w:pPr>
      <w:bookmarkStart w:name="_Toc7" w:id="7"/>
      <w:r>
        <w:t xml:space="preserve">2.5 Short-range weather forecasting from local history</w:t>
      </w:r>
      <w:bookmarkEnd w:id="7"/>
    </w:p>
    <w:p>
      <w:pPr>
        <w:spacing w:after="140" w:line="300"/>
        <w:jc w:val="both"/>
      </w:pPr>
      <w:r>
        <w:t xml:space="preserve">Operational weather forecasts come from physics-based numerical models. Our project, however, can only use each city’s own past observations (from the ERA5 reanalysis; Hersbach et al., 2020). In weather verification, two simple baselines are standard and hard to beat: </w:t>
      </w:r>
      <w:r>
        <w:rPr>
          <w:b/>
          <w:bCs/>
        </w:rPr>
        <w:t xml:space="preserve">persistence</w:t>
      </w:r>
      <w:r>
        <w:t xml:space="preserve"> (tomorrow will be like today) and </w:t>
      </w:r>
      <w:r>
        <w:rPr>
          <w:b/>
          <w:bCs/>
        </w:rPr>
        <w:t xml:space="preserve">climatology</w:t>
      </w:r>
      <w:r>
        <w:t xml:space="preserve"> (the typical value for that calendar day). Any model worth using must beat both. For forecasting several days ahead, Ben Taieb, Bontempi, Atiya and Sorjamaa (2012) compared multi-step strategies and showed that the strategy matters: feeding predictions back into a model (the recursive approach) lets errors pile up. This is why we trained a separate “direct” model for each lead time from 1 to 7 days.</w:t>
      </w:r>
    </w:p>
    <w:p>
      <w:pPr>
        <w:pStyle w:val="Heading2"/>
        <w:spacing w:after="120" w:before="260"/>
      </w:pPr>
      <w:bookmarkStart w:name="_Toc8" w:id="8"/>
      <w:r>
        <w:t xml:space="preserve">2.6 Forecasting very short series</w:t>
      </w:r>
      <w:bookmarkEnd w:id="8"/>
    </w:p>
    <w:p>
      <w:pPr>
        <w:spacing w:after="140" w:line="300"/>
        <w:jc w:val="both"/>
      </w:pPr>
      <w:r>
        <w:t xml:space="preserve">Machine learning is not always the winner. Makridakis, Spiliotis and Assimakopoulos (2018) compared statistical and machine-learning forecasting methods on thousands of monthly series and found that the simple statistical methods were more accurate and far cheaper. Hyndman and Athanasopoulos (2021) recommend always comparing against naïve benchmarks such as “same as last period”. Our suicide data has only twelve yearly values per series, so we expected simple methods to be very competitive. For context, research on suicides in India points to drivers such as indebtedness among small cash-crop farmers (Kennedy &amp; King, 2014) and crop-damaging heat (Carleton, 2017). These are factors that are not in our dataset, which limits what any model can learn from it.</w:t>
      </w:r>
    </w:p>
    <w:p>
      <w:pPr>
        <w:pStyle w:val="Heading2"/>
        <w:spacing w:after="120" w:before="260"/>
      </w:pPr>
      <w:bookmarkStart w:name="_Toc9" w:id="9"/>
      <w:r>
        <w:t xml:space="preserve">2.7 Medical risk classification with imbalanced classes</w:t>
      </w:r>
      <w:bookmarkEnd w:id="9"/>
    </w:p>
    <w:p>
      <w:pPr>
        <w:spacing w:after="140" w:line="300"/>
        <w:jc w:val="both"/>
      </w:pPr>
      <w:r>
        <w:t xml:space="preserve">Only 8.8% of our diabetes records are positive. Saito and Rehmsmeier (2015) showed that on such imbalanced data the precision-recall view is more informative than ROC curves alone, because accuracy and ROC can look excellent even when many positive cases are missed. We therefore report PR-AUC, precision, recall and F1, not just accuracy. As a non-learning baseline we used the American Diabetes Association (2023) diagnostic thresholds (HbA1c ≥ 6.5% or glucose ≥ 200 mg/dL). For explaining individual predictions we used SHAP values (Lundberg &amp; Lee, 2017), which LightGBM computes natively.</w:t>
      </w:r>
    </w:p>
    <w:p>
      <w:pPr>
        <w:pStyle w:val="Heading2"/>
        <w:spacing w:after="120" w:before="260"/>
      </w:pPr>
      <w:bookmarkStart w:name="_Toc10" w:id="10"/>
      <w:r>
        <w:t xml:space="preserve">2.8 Evaluating models honestly</w:t>
      </w:r>
      <w:bookmarkEnd w:id="10"/>
    </w:p>
    <w:p>
      <w:pPr>
        <w:spacing w:after="140" w:line="300"/>
        <w:jc w:val="both"/>
      </w:pPr>
      <w:r>
        <w:t xml:space="preserve">Three methodological ideas from the literature shaped how we compared models:</w:t>
      </w:r>
    </w:p>
    <w:p>
      <w:pPr>
        <w:pStyle w:val="ListParagraph"/>
        <w:numPr>
          <w:ilvl w:val="0"/>
          <w:numId w:val="2"/>
        </w:numPr>
        <w:spacing w:after="80" w:line="290"/>
      </w:pPr>
      <w:r>
        <w:rPr>
          <w:b/>
          <w:bCs/>
        </w:rPr>
        <w:t xml:space="preserve">Respect time.</w:t>
      </w:r>
      <w:r>
        <w:t xml:space="preserve"> For time-dependent data, evaluation must use later periods as the test set. Random shuffling leaks future information and overstates accuracy (Cerqueira, Torgo &amp; Mozetič, 2020).</w:t>
      </w:r>
    </w:p>
    <w:p>
      <w:pPr>
        <w:pStyle w:val="ListParagraph"/>
        <w:numPr>
          <w:ilvl w:val="0"/>
          <w:numId w:val="2"/>
        </w:numPr>
        <w:spacing w:after="80" w:line="290"/>
      </w:pPr>
      <w:r>
        <w:rPr>
          <w:b/>
          <w:bCs/>
        </w:rPr>
        <w:t xml:space="preserve">Quantify uncertainty.</w:t>
      </w:r>
      <w:r>
        <w:t xml:space="preserve"> We used the bootstrap (Efron &amp; Tibshirani, 1993) to put confidence intervals around metric differences, so that small gaps are not mistaken for real improvements.</w:t>
      </w:r>
    </w:p>
    <w:p>
      <w:pPr>
        <w:pStyle w:val="ListParagraph"/>
        <w:numPr>
          <w:ilvl w:val="0"/>
          <w:numId w:val="2"/>
        </w:numPr>
        <w:spacing w:after="80" w:line="290"/>
      </w:pPr>
      <w:r>
        <w:rPr>
          <w:b/>
          <w:bCs/>
        </w:rPr>
        <w:t xml:space="preserve">Calibrated prediction intervals.</w:t>
      </w:r>
      <w:r>
        <w:t xml:space="preserve"> For crop yield we used conformalised quantile regression (Romano, Patterson &amp; Candès, 2019) to make the “80% range” actually cover about 80% of outcomes.</w:t>
      </w:r>
    </w:p>
    <w:p>
      <w:pPr>
        <w:pStyle w:val="Heading2"/>
        <w:spacing w:after="120" w:before="260"/>
      </w:pPr>
      <w:bookmarkStart w:name="_Toc11" w:id="11"/>
      <w:r>
        <w:t xml:space="preserve">2.9 Summary of the reviewed literature</w:t>
      </w:r>
      <w:bookmarkEnd w:id="11"/>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61"/>
        <w:gridCol w:w="1861"/>
        <w:gridCol w:w="2791"/>
        <w:gridCol w:w="2793"/>
      </w:tblGrid>
      <w:tr>
        <w:trPr>
          <w:tblHeader/>
        </w:trPr>
        <w:tc>
          <w:tcPr>
            <w:tcW w:type="dxa" w:w="1861"/>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7"/>
                <w:szCs w:val="17"/>
              </w:rPr>
              <w:t xml:space="preserve">Study</w:t>
            </w:r>
          </w:p>
        </w:tc>
        <w:tc>
          <w:tcPr>
            <w:tcW w:type="dxa" w:w="1861"/>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7"/>
                <w:szCs w:val="17"/>
              </w:rPr>
              <w:t xml:space="preserve">Problem studied</w:t>
            </w:r>
          </w:p>
        </w:tc>
        <w:tc>
          <w:tcPr>
            <w:tcW w:type="dxa" w:w="2791"/>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7"/>
                <w:szCs w:val="17"/>
              </w:rPr>
              <w:t xml:space="preserve">Key finding</w:t>
            </w:r>
          </w:p>
        </w:tc>
        <w:tc>
          <w:tcPr>
            <w:tcW w:type="dxa" w:w="2793"/>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7"/>
                <w:szCs w:val="17"/>
              </w:rPr>
              <w:t xml:space="preserve">How it shaped our work</w:t>
            </w:r>
          </w:p>
        </w:tc>
      </w:tr>
      <w:tr>
        <w:tc>
          <w:tcPr>
            <w:tcW w:type="dxa" w:w="18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Friedman (2001)</w:t>
            </w:r>
          </w:p>
        </w:tc>
        <w:tc>
          <w:tcPr>
            <w:tcW w:type="dxa" w:w="18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General regression / classification</w:t>
            </w:r>
          </w:p>
        </w:tc>
        <w:tc>
          <w:tcPr>
            <w:tcW w:type="dxa" w:w="279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Gradient boosting: trees added sequentially to fix earlier errors</w:t>
            </w:r>
          </w:p>
        </w:tc>
        <w:tc>
          <w:tcPr>
            <w:tcW w:type="dxa" w:w="279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Foundation of XGBoost and LightGBM</w:t>
            </w:r>
          </w:p>
        </w:tc>
      </w:tr>
      <w:tr>
        <w:tc>
          <w:tcPr>
            <w:tcW w:type="dxa" w:w="18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Breiman (2001)</w:t>
            </w:r>
          </w:p>
        </w:tc>
        <w:tc>
          <w:tcPr>
            <w:tcW w:type="dxa" w:w="18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General</w:t>
            </w:r>
          </w:p>
        </w:tc>
        <w:tc>
          <w:tcPr>
            <w:tcW w:type="dxa" w:w="279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Random forests are robust with little tuning</w:t>
            </w:r>
          </w:p>
        </w:tc>
        <w:tc>
          <w:tcPr>
            <w:tcW w:type="dxa" w:w="279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Included as a strong competitor</w:t>
            </w:r>
          </w:p>
        </w:tc>
      </w:tr>
      <w:tr>
        <w:tc>
          <w:tcPr>
            <w:tcW w:type="dxa" w:w="18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Chen &amp; Guestrin (2016)</w:t>
            </w:r>
          </w:p>
        </w:tc>
        <w:tc>
          <w:tcPr>
            <w:tcW w:type="dxa" w:w="18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General, large scale</w:t>
            </w:r>
          </w:p>
        </w:tc>
        <w:tc>
          <w:tcPr>
            <w:tcW w:type="dxa" w:w="279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XGBoost: regularised, scalable boosting</w:t>
            </w:r>
          </w:p>
        </w:tc>
        <w:tc>
          <w:tcPr>
            <w:tcW w:type="dxa" w:w="279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Main rival to LightGBM in our tests</w:t>
            </w:r>
          </w:p>
        </w:tc>
      </w:tr>
      <w:tr>
        <w:tc>
          <w:tcPr>
            <w:tcW w:type="dxa" w:w="18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Ke et al. (2017)</w:t>
            </w:r>
          </w:p>
        </w:tc>
        <w:tc>
          <w:tcPr>
            <w:tcW w:type="dxa" w:w="18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General, large scale</w:t>
            </w:r>
          </w:p>
        </w:tc>
        <w:tc>
          <w:tcPr>
            <w:tcW w:type="dxa" w:w="279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LightGBM: much faster with similar accuracy</w:t>
            </w:r>
          </w:p>
        </w:tc>
        <w:tc>
          <w:tcPr>
            <w:tcW w:type="dxa" w:w="279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Candidate model; native categorical splits</w:t>
            </w:r>
          </w:p>
        </w:tc>
      </w:tr>
      <w:tr>
        <w:tc>
          <w:tcPr>
            <w:tcW w:type="dxa" w:w="18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Grinsztajn et al. (2022)</w:t>
            </w:r>
          </w:p>
        </w:tc>
        <w:tc>
          <w:tcPr>
            <w:tcW w:type="dxa" w:w="18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45 tabular datasets</w:t>
            </w:r>
          </w:p>
        </w:tc>
        <w:tc>
          <w:tcPr>
            <w:tcW w:type="dxa" w:w="279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Trees beat deep learning on tabular data</w:t>
            </w:r>
          </w:p>
        </w:tc>
        <w:tc>
          <w:tcPr>
            <w:tcW w:type="dxa" w:w="279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Reason we did not use neural networks</w:t>
            </w:r>
          </w:p>
        </w:tc>
      </w:tr>
      <w:tr>
        <w:tc>
          <w:tcPr>
            <w:tcW w:type="dxa" w:w="18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Shwartz-Ziv &amp; Armon (2022)</w:t>
            </w:r>
          </w:p>
        </w:tc>
        <w:tc>
          <w:tcPr>
            <w:tcW w:type="dxa" w:w="18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Tabular benchmarks</w:t>
            </w:r>
          </w:p>
        </w:tc>
        <w:tc>
          <w:tcPr>
            <w:tcW w:type="dxa" w:w="279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XGBoost beats deep tabular models, less tuning</w:t>
            </w:r>
          </w:p>
        </w:tc>
        <w:tc>
          <w:tcPr>
            <w:tcW w:type="dxa" w:w="279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Same as above</w:t>
            </w:r>
          </w:p>
        </w:tc>
      </w:tr>
      <w:tr>
        <w:tc>
          <w:tcPr>
            <w:tcW w:type="dxa" w:w="18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van Klompenburg et al. (2020)</w:t>
            </w:r>
          </w:p>
        </w:tc>
        <w:tc>
          <w:tcPr>
            <w:tcW w:type="dxa" w:w="18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Crop yield (systematic review)</w:t>
            </w:r>
          </w:p>
        </w:tc>
        <w:tc>
          <w:tcPr>
            <w:tcW w:type="dxa" w:w="279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Temperature, rainfall, soil most used; ANN most applied</w:t>
            </w:r>
          </w:p>
        </w:tc>
        <w:tc>
          <w:tcPr>
            <w:tcW w:type="dxa" w:w="279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Rainfall linked to crop module</w:t>
            </w:r>
          </w:p>
        </w:tc>
      </w:tr>
      <w:tr>
        <w:tc>
          <w:tcPr>
            <w:tcW w:type="dxa" w:w="18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Khaki &amp; Wang (2019)</w:t>
            </w:r>
          </w:p>
        </w:tc>
        <w:tc>
          <w:tcPr>
            <w:tcW w:type="dxa" w:w="18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Maize yield</w:t>
            </w:r>
          </w:p>
        </w:tc>
        <w:tc>
          <w:tcPr>
            <w:tcW w:type="dxa" w:w="279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DNNs work with rich genotype and environment data</w:t>
            </w:r>
          </w:p>
        </w:tc>
        <w:tc>
          <w:tcPr>
            <w:tcW w:type="dxa" w:w="279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Our data lacks such features</w:t>
            </w:r>
          </w:p>
        </w:tc>
      </w:tr>
      <w:tr>
        <w:tc>
          <w:tcPr>
            <w:tcW w:type="dxa" w:w="18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Gadgil &amp; Gadgil (2006)</w:t>
            </w:r>
          </w:p>
        </w:tc>
        <w:tc>
          <w:tcPr>
            <w:tcW w:type="dxa" w:w="18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Indian monsoon and agriculture</w:t>
            </w:r>
          </w:p>
        </w:tc>
        <w:tc>
          <w:tcPr>
            <w:tcW w:type="dxa" w:w="279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Droughts hurt output more than surplus helps</w:t>
            </w:r>
          </w:p>
        </w:tc>
        <w:tc>
          <w:tcPr>
            <w:tcW w:type="dxa" w:w="279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Motivated the rainfall relationship analysis</w:t>
            </w:r>
          </w:p>
        </w:tc>
      </w:tr>
      <w:tr>
        <w:tc>
          <w:tcPr>
            <w:tcW w:type="dxa" w:w="18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Makridakis et al. (2018)</w:t>
            </w:r>
          </w:p>
        </w:tc>
        <w:tc>
          <w:tcPr>
            <w:tcW w:type="dxa" w:w="18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Time-series forecasting</w:t>
            </w:r>
          </w:p>
        </w:tc>
        <w:tc>
          <w:tcPr>
            <w:tcW w:type="dxa" w:w="279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Simple statistical methods often beat ML</w:t>
            </w:r>
          </w:p>
        </w:tc>
        <w:tc>
          <w:tcPr>
            <w:tcW w:type="dxa" w:w="279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Included naïve baselines for suicides</w:t>
            </w:r>
          </w:p>
        </w:tc>
      </w:tr>
      <w:tr>
        <w:tc>
          <w:tcPr>
            <w:tcW w:type="dxa" w:w="18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Makridakis et al. (2022)</w:t>
            </w:r>
          </w:p>
        </w:tc>
        <w:tc>
          <w:tcPr>
            <w:tcW w:type="dxa" w:w="18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M5 retail forecasting</w:t>
            </w:r>
          </w:p>
        </w:tc>
        <w:tc>
          <w:tcPr>
            <w:tcW w:type="dxa" w:w="279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LightGBM dominated the top solutions</w:t>
            </w:r>
          </w:p>
        </w:tc>
        <w:tc>
          <w:tcPr>
            <w:tcW w:type="dxa" w:w="279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Supports LightGBM for large data</w:t>
            </w:r>
          </w:p>
        </w:tc>
      </w:tr>
      <w:tr>
        <w:tc>
          <w:tcPr>
            <w:tcW w:type="dxa" w:w="18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Ben Taieb et al. (2012)</w:t>
            </w:r>
          </w:p>
        </w:tc>
        <w:tc>
          <w:tcPr>
            <w:tcW w:type="dxa" w:w="18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Multi-step forecasting</w:t>
            </w:r>
          </w:p>
        </w:tc>
        <w:tc>
          <w:tcPr>
            <w:tcW w:type="dxa" w:w="279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Strategy choice matters; recursive errors accumulate</w:t>
            </w:r>
          </w:p>
        </w:tc>
        <w:tc>
          <w:tcPr>
            <w:tcW w:type="dxa" w:w="279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Direct per-horizon weather models</w:t>
            </w:r>
          </w:p>
        </w:tc>
      </w:tr>
      <w:tr>
        <w:tc>
          <w:tcPr>
            <w:tcW w:type="dxa" w:w="18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Saito &amp; Rehmsmeier (2015)</w:t>
            </w:r>
          </w:p>
        </w:tc>
        <w:tc>
          <w:tcPr>
            <w:tcW w:type="dxa" w:w="18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Imbalanced classification</w:t>
            </w:r>
          </w:p>
        </w:tc>
        <w:tc>
          <w:tcPr>
            <w:tcW w:type="dxa" w:w="279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Precision-recall more informative than ROC</w:t>
            </w:r>
          </w:p>
        </w:tc>
        <w:tc>
          <w:tcPr>
            <w:tcW w:type="dxa" w:w="279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PR-AUC, F1, recall reported</w:t>
            </w:r>
          </w:p>
        </w:tc>
      </w:tr>
      <w:tr>
        <w:tc>
          <w:tcPr>
            <w:tcW w:type="dxa" w:w="18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Lundberg &amp; Lee (2017)</w:t>
            </w:r>
          </w:p>
        </w:tc>
        <w:tc>
          <w:tcPr>
            <w:tcW w:type="dxa" w:w="18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Model explanation</w:t>
            </w:r>
          </w:p>
        </w:tc>
        <w:tc>
          <w:tcPr>
            <w:tcW w:type="dxa" w:w="279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SHAP: consistent feature attributions</w:t>
            </w:r>
          </w:p>
        </w:tc>
        <w:tc>
          <w:tcPr>
            <w:tcW w:type="dxa" w:w="279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Per-prediction explanations</w:t>
            </w:r>
          </w:p>
        </w:tc>
      </w:tr>
      <w:tr>
        <w:tc>
          <w:tcPr>
            <w:tcW w:type="dxa" w:w="18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Romano et al. (2019)</w:t>
            </w:r>
          </w:p>
        </w:tc>
        <w:tc>
          <w:tcPr>
            <w:tcW w:type="dxa" w:w="18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Prediction intervals</w:t>
            </w:r>
          </w:p>
        </w:tc>
        <w:tc>
          <w:tcPr>
            <w:tcW w:type="dxa" w:w="279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Conformalised quantile regression</w:t>
            </w:r>
          </w:p>
        </w:tc>
        <w:tc>
          <w:tcPr>
            <w:tcW w:type="dxa" w:w="279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Calibrated crop-yield ranges</w:t>
            </w:r>
          </w:p>
        </w:tc>
      </w:tr>
      <w:tr>
        <w:tc>
          <w:tcPr>
            <w:tcW w:type="dxa" w:w="18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Cerqueira et al. (2020)</w:t>
            </w:r>
          </w:p>
        </w:tc>
        <w:tc>
          <w:tcPr>
            <w:tcW w:type="dxa" w:w="186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Evaluating forecasts</w:t>
            </w:r>
          </w:p>
        </w:tc>
        <w:tc>
          <w:tcPr>
            <w:tcW w:type="dxa" w:w="279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Time-ordered hold-out is more reliable</w:t>
            </w:r>
          </w:p>
        </w:tc>
        <w:tc>
          <w:tcPr>
            <w:tcW w:type="dxa" w:w="279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7"/>
                <w:szCs w:val="17"/>
              </w:rPr>
              <w:t xml:space="preserve">Time-separated test sets</w:t>
            </w:r>
          </w:p>
        </w:tc>
      </w:tr>
    </w:tbl>
    <w:p>
      <w:pPr>
        <w:spacing w:after="220" w:before="60"/>
        <w:jc w:val="center"/>
      </w:pPr>
      <w:r>
        <w:rPr>
          <w:i/>
          <w:iCs/>
          <w:color w:val="555555"/>
          <w:sz w:val="18"/>
          <w:szCs w:val="18"/>
        </w:rPr>
        <w:t xml:space="preserve">Table 1. Summary of the literature reviewed and its influence on this project.</w:t>
      </w:r>
    </w:p>
    <w:p>
      <w:pPr>
        <w:pStyle w:val="Heading1"/>
        <w:spacing w:after="160" w:before="360"/>
      </w:pPr>
      <w:bookmarkStart w:name="_Toc12" w:id="12"/>
      <w:r>
        <w:t xml:space="preserve">3. Model Selection</w:t>
      </w:r>
      <w:bookmarkEnd w:id="12"/>
    </w:p>
    <w:p>
      <w:pPr>
        <w:spacing w:after="140" w:line="300"/>
        <w:jc w:val="both"/>
      </w:pPr>
      <w:r>
        <w:t xml:space="preserve">Based on the literature and our experiments, the models used in the deployed system are listed below. LightGBM is the main model for three of the four problems. For suicide counts, the experiments showed that a simple statistical method was the most reliable, so that is what we use.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47"/>
        <w:gridCol w:w="2605"/>
        <w:gridCol w:w="1675"/>
        <w:gridCol w:w="2979"/>
      </w:tblGrid>
      <w:tr>
        <w:trPr>
          <w:tblHeader/>
        </w:trPr>
        <w:tc>
          <w:tcPr>
            <w:tcW w:type="dxa" w:w="2047"/>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Prediction problem</w:t>
            </w:r>
          </w:p>
        </w:tc>
        <w:tc>
          <w:tcPr>
            <w:tcW w:type="dxa" w:w="2605"/>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Selected model</w:t>
            </w:r>
          </w:p>
        </w:tc>
        <w:tc>
          <w:tcPr>
            <w:tcW w:type="dxa" w:w="1675"/>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Type of task</w:t>
            </w:r>
          </w:p>
        </w:tc>
        <w:tc>
          <w:tcPr>
            <w:tcW w:type="dxa" w:w="2979"/>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Why, in one line</w:t>
            </w:r>
          </w:p>
        </w:tc>
      </w:tr>
      <w:tr>
        <w:tc>
          <w:tcPr>
            <w:tcW w:type="dxa" w:w="204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Crop yield</w:t>
            </w:r>
          </w:p>
        </w:tc>
        <w:tc>
          <w:tcPr>
            <w:tcW w:type="dxa" w:w="260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LightGBM (gradient-boosted trees)</w:t>
            </w:r>
          </w:p>
        </w:tc>
        <w:tc>
          <w:tcPr>
            <w:tcW w:type="dxa" w:w="167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Regression</w:t>
            </w:r>
          </w:p>
        </w:tc>
        <w:tc>
          <w:tcPr>
            <w:tcW w:type="dxa" w:w="297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Clearly the most accurate of all models tested</w:t>
            </w:r>
          </w:p>
        </w:tc>
      </w:tr>
      <w:tr>
        <w:tc>
          <w:tcPr>
            <w:tcW w:type="dxa" w:w="204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Diabetes risk</w:t>
            </w:r>
          </w:p>
        </w:tc>
        <w:tc>
          <w:tcPr>
            <w:tcW w:type="dxa" w:w="260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LightGBM classifier</w:t>
            </w:r>
          </w:p>
        </w:tc>
        <w:tc>
          <w:tcPr>
            <w:tcW w:type="dxa" w:w="167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Binary classification</w:t>
            </w:r>
          </w:p>
        </w:tc>
        <w:tc>
          <w:tcPr>
            <w:tcW w:type="dxa" w:w="297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Joint-best with XGBoost; highest recall; native SHAP</w:t>
            </w:r>
          </w:p>
        </w:tc>
      </w:tr>
      <w:tr>
        <w:tc>
          <w:tcPr>
            <w:tcW w:type="dxa" w:w="204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Max temperature, 1–7 days</w:t>
            </w:r>
          </w:p>
        </w:tc>
        <w:tc>
          <w:tcPr>
            <w:tcW w:type="dxa" w:w="260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LightGBM, one model per lead time</w:t>
            </w:r>
          </w:p>
        </w:tc>
        <w:tc>
          <w:tcPr>
            <w:tcW w:type="dxa" w:w="167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Regression</w:t>
            </w:r>
          </w:p>
        </w:tc>
        <w:tc>
          <w:tcPr>
            <w:tcW w:type="dxa" w:w="297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Lowest error and beats both weather baselines</w:t>
            </w:r>
          </w:p>
        </w:tc>
      </w:tr>
      <w:tr>
        <w:tc>
          <w:tcPr>
            <w:tcW w:type="dxa" w:w="204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Rain, 1–7 days</w:t>
            </w:r>
          </w:p>
        </w:tc>
        <w:tc>
          <w:tcPr>
            <w:tcW w:type="dxa" w:w="260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LightGBM classifier, one per lead time</w:t>
            </w:r>
          </w:p>
        </w:tc>
        <w:tc>
          <w:tcPr>
            <w:tcW w:type="dxa" w:w="167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Binary classification</w:t>
            </w:r>
          </w:p>
        </w:tc>
        <w:tc>
          <w:tcPr>
            <w:tcW w:type="dxa" w:w="297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Best F1 and recall under a fair, tuned comparison</w:t>
            </w:r>
          </w:p>
        </w:tc>
      </w:tr>
      <w:tr>
        <w:tc>
          <w:tcPr>
            <w:tcW w:type="dxa" w:w="204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Suicide counts</w:t>
            </w:r>
          </w:p>
        </w:tc>
        <w:tc>
          <w:tcPr>
            <w:tcW w:type="dxa" w:w="260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Weighted persistence (statistical)</w:t>
            </w:r>
          </w:p>
        </w:tc>
        <w:tc>
          <w:tcPr>
            <w:tcW w:type="dxa" w:w="167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Count forecasting</w:t>
            </w:r>
          </w:p>
        </w:tc>
        <w:tc>
          <w:tcPr>
            <w:tcW w:type="dxa" w:w="297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Lowest error; ML models did not beat it</w:t>
            </w:r>
          </w:p>
        </w:tc>
      </w:tr>
    </w:tbl>
    <w:p>
      <w:pPr>
        <w:spacing w:after="220" w:before="60"/>
        <w:jc w:val="center"/>
      </w:pPr>
      <w:r>
        <w:rPr>
          <w:i/>
          <w:iCs/>
          <w:color w:val="555555"/>
          <w:sz w:val="18"/>
          <w:szCs w:val="18"/>
        </w:rPr>
        <w:t xml:space="preserve">Table 2. Models selected for the proposed system.</w:t>
      </w:r>
    </w:p>
    <w:p>
      <w:pPr>
        <w:pStyle w:val="Heading1"/>
        <w:spacing w:after="160" w:before="360"/>
      </w:pPr>
      <w:bookmarkStart w:name="_Toc13" w:id="13"/>
      <w:r>
        <w:t xml:space="preserve">4. Justification for Model Selection</w:t>
      </w:r>
      <w:bookmarkEnd w:id="13"/>
    </w:p>
    <w:p>
      <w:pPr>
        <w:spacing w:after="140" w:line="300"/>
        <w:jc w:val="both"/>
      </w:pPr>
      <w:r>
        <w:t xml:space="preserve">We did not choose LightGBM just because it is popular. Our reasons come from the shape of our data and from what the system needs to do.</w:t>
      </w:r>
    </w:p>
    <w:p>
      <w:pPr>
        <w:pStyle w:val="Heading3"/>
        <w:spacing w:after="100" w:before="200"/>
      </w:pPr>
      <w:r>
        <w:t xml:space="preserve">4.1 It fits mixed tabular data with many categories</w:t>
      </w:r>
    </w:p>
    <w:p>
      <w:pPr>
        <w:spacing w:after="140" w:line="300"/>
        <w:jc w:val="both"/>
      </w:pPr>
      <w:r>
        <w:t xml:space="preserve">The crop data has 33 states, about 640 districts and over 100 crops, mixed with numbers such as area and rainfall. LightGBM can split directly on a categorical column, grouping districts that behave alike. XGBoost and Random Forests, as normally used through scikit-learn, have to turn district names into arbitrary integer codes or into hundreds of one-hot columns. This difference shows up clearly in the results: LightGBM’s crop error (RMSE 0.429) is far below XGBoost’s (0.522) and Random Forest’s (0.636).</w:t>
      </w:r>
    </w:p>
    <w:p>
      <w:pPr>
        <w:pStyle w:val="Heading3"/>
        <w:spacing w:after="100" w:before="200"/>
      </w:pPr>
      <w:r>
        <w:t xml:space="preserve">4.2 It handles non-linear relationships and interactions</w:t>
      </w:r>
    </w:p>
    <w:p>
      <w:pPr>
        <w:spacing w:after="140" w:line="300"/>
        <w:jc w:val="both"/>
      </w:pPr>
      <w:r>
        <w:t xml:space="preserve">Yield depends on combinations of factors: rice in a Kharif season in Punjab behaves very differently from rice in Odisha. Diabetes risk climbs sharply once HbA1c crosses a threshold. Trees capture these thresholds and interactions automatically, while a linear model would need us to design them by hand.</w:t>
      </w:r>
    </w:p>
    <w:p>
      <w:pPr>
        <w:pStyle w:val="Heading3"/>
        <w:spacing w:after="100" w:before="200"/>
      </w:pPr>
      <w:r>
        <w:t xml:space="preserve">4.3 It is fast enough to retrain often</w:t>
      </w:r>
    </w:p>
    <w:p>
      <w:pPr>
        <w:spacing w:after="140" w:line="300"/>
        <w:jc w:val="both"/>
      </w:pPr>
      <w:r>
        <w:t xml:space="preserve">Training the crop model took about 7.6 seconds, compared with 9.5 s for the Random Forest and 8.4 s for XGBoost on the same data. Fourteen weather models (two targets × seven lead times) train in under 20 seconds. This lets the whole pipeline be rebuilt with one command, which the specification requires for reproducibility.</w:t>
      </w:r>
    </w:p>
    <w:p>
      <w:pPr>
        <w:pStyle w:val="Heading3"/>
        <w:spacing w:after="100" w:before="200"/>
      </w:pPr>
      <w:r>
        <w:t xml:space="preserve">4.4 It supports the transparency the project needs</w:t>
      </w:r>
    </w:p>
    <w:p>
      <w:pPr>
        <w:spacing w:after="140" w:line="300"/>
        <w:jc w:val="both"/>
      </w:pPr>
      <w:r>
        <w:t xml:space="preserve">A public accountability dashboard must explain itself. LightGBM provides feature importance, exact SHAP contributions for every single prediction (used on the diabetes page), and quantile objectives that we used to build calibrated prediction intervals for crop yield.</w:t>
      </w:r>
    </w:p>
    <w:p>
      <w:pPr>
        <w:pStyle w:val="Heading3"/>
        <w:spacing w:after="100" w:before="200"/>
      </w:pPr>
      <w:r>
        <w:t xml:space="preserve">4.5 Why the suicide model is not machine learning</w:t>
      </w:r>
    </w:p>
    <w:p>
      <w:pPr>
        <w:spacing w:after="140" w:line="300"/>
        <w:jc w:val="both"/>
      </w:pPr>
      <w:r>
        <w:t xml:space="preserve">Each suicide series has only twelve yearly points, and next year’s value is almost entirely explained by this year’s. The literature (Section 2.6) predicts that simple methods win in such cases, and our experiment confirmed it. A weighted average of the last two years (75% last year, 25% the year before) had the lowest error (MAE 37.10 deaths per series), better than LightGBM (38.16), Random Forest (38.38) and XGBoost (38.46). Choosing it is the honest decision, even though it is less impressive-sounding.</w:t>
      </w:r>
    </w:p>
    <w:p>
      <w:pPr>
        <w:pStyle w:val="Heading1"/>
        <w:spacing w:after="160" w:before="360"/>
      </w:pPr>
      <w:bookmarkStart w:name="_Toc14" w:id="14"/>
      <w:r>
        <w:t xml:space="preserve">5. Comparison with Other Models</w:t>
      </w:r>
      <w:bookmarkEnd w:id="14"/>
    </w:p>
    <w:p>
      <w:pPr>
        <w:pStyle w:val="Heading2"/>
        <w:spacing w:after="120" w:before="260"/>
      </w:pPr>
      <w:bookmarkStart w:name="_Toc15" w:id="15"/>
      <w:r>
        <w:t xml:space="preserve">5.1 How we made the comparison fair</w:t>
      </w:r>
      <w:bookmarkEnd w:id="15"/>
    </w:p>
    <w:p>
      <w:pPr>
        <w:spacing w:after="140" w:line="300"/>
        <w:jc w:val="both"/>
      </w:pPr>
      <w:r>
        <w:t xml:space="preserve">Every model in a task was trained and tested on exactly the same rows, with exactly the same features:</w:t>
      </w:r>
    </w:p>
    <w:p>
      <w:pPr>
        <w:pStyle w:val="ListParagraph"/>
        <w:numPr>
          <w:ilvl w:val="0"/>
          <w:numId w:val="2"/>
        </w:numPr>
        <w:spacing w:after="80" w:line="290"/>
      </w:pPr>
      <w:r>
        <w:rPr>
          <w:b/>
          <w:bCs/>
        </w:rPr>
        <w:t xml:space="preserve">Crop yield:</w:t>
      </w:r>
      <w:r>
        <w:t xml:space="preserve"> trained on 1997–2010, tested on 2011–2015 (49,362 test records). The target is log-yield, so errors are roughly relative.</w:t>
      </w:r>
    </w:p>
    <w:p>
      <w:pPr>
        <w:pStyle w:val="ListParagraph"/>
        <w:numPr>
          <w:ilvl w:val="0"/>
          <w:numId w:val="2"/>
        </w:numPr>
        <w:spacing w:after="80" w:line="290"/>
      </w:pPr>
      <w:r>
        <w:rPr>
          <w:b/>
          <w:bCs/>
        </w:rPr>
        <w:t xml:space="preserve">Diabetes:</w:t>
      </w:r>
      <w:r>
        <w:t xml:space="preserve"> stratified split into 64% training, 16% validation (used only to choose each model’s decision threshold) and 20% test (19,230 records). Duplicates were removed beforehand so no person appears in two splits.</w:t>
      </w:r>
    </w:p>
    <w:p>
      <w:pPr>
        <w:pStyle w:val="ListParagraph"/>
        <w:numPr>
          <w:ilvl w:val="0"/>
          <w:numId w:val="2"/>
        </w:numPr>
        <w:spacing w:after="80" w:line="290"/>
      </w:pPr>
      <w:r>
        <w:rPr>
          <w:b/>
          <w:bCs/>
        </w:rPr>
        <w:t xml:space="preserve">Weather:</w:t>
      </w:r>
      <w:r>
        <w:t xml:space="preserve"> trained on 2000–2020, validation on 2021, tested on 2022–2024. No model ever saw the test years.</w:t>
      </w:r>
    </w:p>
    <w:p>
      <w:pPr>
        <w:pStyle w:val="ListParagraph"/>
        <w:numPr>
          <w:ilvl w:val="0"/>
          <w:numId w:val="2"/>
        </w:numPr>
        <w:spacing w:after="80" w:line="290"/>
      </w:pPr>
      <w:r>
        <w:rPr>
          <w:b/>
          <w:bCs/>
        </w:rPr>
        <w:t xml:space="preserve">Suicides:</w:t>
      </w:r>
      <w:r>
        <w:t xml:space="preserve"> trained on 2003–2009, tested on 2010–2012.</w:t>
      </w:r>
    </w:p>
    <w:p>
      <w:pPr>
        <w:spacing w:after="140" w:line="300"/>
        <w:jc w:val="both"/>
      </w:pPr>
      <w:r>
        <w:t xml:space="preserve">All models were implemented with scikit-learn (Pedregosa et al., 2011), XGBoost and LightGBM. Linear models received one-hot encoded categories and scaled numbers. Tree models received the raw values. Each model used sensible standard settings rather than heavy tuning, so that no model was favoured by extra effort. Training time was measured on the same laptop for all.</w:t>
      </w:r>
    </w:p>
    <w:p>
      <w:pPr>
        <w:pStyle w:val="Heading2"/>
        <w:spacing w:after="120" w:before="260"/>
      </w:pPr>
      <w:bookmarkStart w:name="_Toc16" w:id="16"/>
      <w:r>
        <w:t xml:space="preserve">5.2 The metrics, in plain words</w:t>
      </w:r>
      <w:bookmarkEnd w:id="16"/>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675"/>
        <w:gridCol w:w="5955"/>
        <w:gridCol w:w="1676"/>
      </w:tblGrid>
      <w:tr>
        <w:trPr>
          <w:tblHeader/>
        </w:trPr>
        <w:tc>
          <w:tcPr>
            <w:tcW w:type="dxa" w:w="1675"/>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Metric</w:t>
            </w:r>
          </w:p>
        </w:tc>
        <w:tc>
          <w:tcPr>
            <w:tcW w:type="dxa" w:w="5955"/>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What it tells us</w:t>
            </w:r>
          </w:p>
        </w:tc>
        <w:tc>
          <w:tcPr>
            <w:tcW w:type="dxa" w:w="167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Better is</w:t>
            </w:r>
          </w:p>
        </w:tc>
      </w:tr>
      <w:tr>
        <w:tc>
          <w:tcPr>
            <w:tcW w:type="dxa" w:w="167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R²</w:t>
            </w:r>
          </w:p>
        </w:tc>
        <w:tc>
          <w:tcPr>
            <w:tcW w:type="dxa" w:w="595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Share of the variation the model explains (1 = perfect)</w:t>
            </w:r>
          </w:p>
        </w:tc>
        <w:tc>
          <w:tcPr>
            <w:tcW w:type="dxa" w:w="167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Higher</w:t>
            </w:r>
          </w:p>
        </w:tc>
      </w:tr>
      <w:tr>
        <w:tc>
          <w:tcPr>
            <w:tcW w:type="dxa" w:w="167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MAE</w:t>
            </w:r>
          </w:p>
        </w:tc>
        <w:tc>
          <w:tcPr>
            <w:tcW w:type="dxa" w:w="595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Average size of the error, in the target’s own units</w:t>
            </w:r>
          </w:p>
        </w:tc>
        <w:tc>
          <w:tcPr>
            <w:tcW w:type="dxa" w:w="167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Lower</w:t>
            </w:r>
          </w:p>
        </w:tc>
      </w:tr>
      <w:tr>
        <w:tc>
          <w:tcPr>
            <w:tcW w:type="dxa" w:w="167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RMSE</w:t>
            </w:r>
          </w:p>
        </w:tc>
        <w:tc>
          <w:tcPr>
            <w:tcW w:type="dxa" w:w="595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Like MAE but punishes big mistakes more</w:t>
            </w:r>
          </w:p>
        </w:tc>
        <w:tc>
          <w:tcPr>
            <w:tcW w:type="dxa" w:w="167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Lower</w:t>
            </w:r>
          </w:p>
        </w:tc>
      </w:tr>
      <w:tr>
        <w:tc>
          <w:tcPr>
            <w:tcW w:type="dxa" w:w="167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Median % error</w:t>
            </w:r>
          </w:p>
        </w:tc>
        <w:tc>
          <w:tcPr>
            <w:tcW w:type="dxa" w:w="595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Typical percentage error on crop yield in t/ha</w:t>
            </w:r>
          </w:p>
        </w:tc>
        <w:tc>
          <w:tcPr>
            <w:tcW w:type="dxa" w:w="167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Lower</w:t>
            </w:r>
          </w:p>
        </w:tc>
      </w:tr>
      <w:tr>
        <w:tc>
          <w:tcPr>
            <w:tcW w:type="dxa" w:w="167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WAPE</w:t>
            </w:r>
          </w:p>
        </w:tc>
        <w:tc>
          <w:tcPr>
            <w:tcW w:type="dxa" w:w="595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Total error as a % of the total actual count</w:t>
            </w:r>
          </w:p>
        </w:tc>
        <w:tc>
          <w:tcPr>
            <w:tcW w:type="dxa" w:w="167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Lower</w:t>
            </w:r>
          </w:p>
        </w:tc>
      </w:tr>
      <w:tr>
        <w:tc>
          <w:tcPr>
            <w:tcW w:type="dxa" w:w="167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ROC-AUC</w:t>
            </w:r>
          </w:p>
        </w:tc>
        <w:tc>
          <w:tcPr>
            <w:tcW w:type="dxa" w:w="595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How well the model ranks positive cases above negative ones</w:t>
            </w:r>
          </w:p>
        </w:tc>
        <w:tc>
          <w:tcPr>
            <w:tcW w:type="dxa" w:w="167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Higher</w:t>
            </w:r>
          </w:p>
        </w:tc>
      </w:tr>
      <w:tr>
        <w:tc>
          <w:tcPr>
            <w:tcW w:type="dxa" w:w="167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PR-AUC</w:t>
            </w:r>
          </w:p>
        </w:tc>
        <w:tc>
          <w:tcPr>
            <w:tcW w:type="dxa" w:w="595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Ranking quality focused on the rare positive class</w:t>
            </w:r>
          </w:p>
        </w:tc>
        <w:tc>
          <w:tcPr>
            <w:tcW w:type="dxa" w:w="167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Higher</w:t>
            </w:r>
          </w:p>
        </w:tc>
      </w:tr>
      <w:tr>
        <w:tc>
          <w:tcPr>
            <w:tcW w:type="dxa" w:w="167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Precision</w:t>
            </w:r>
          </w:p>
        </w:tc>
        <w:tc>
          <w:tcPr>
            <w:tcW w:type="dxa" w:w="595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Of those flagged, how many were truly positive</w:t>
            </w:r>
          </w:p>
        </w:tc>
        <w:tc>
          <w:tcPr>
            <w:tcW w:type="dxa" w:w="167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Higher</w:t>
            </w:r>
          </w:p>
        </w:tc>
      </w:tr>
      <w:tr>
        <w:tc>
          <w:tcPr>
            <w:tcW w:type="dxa" w:w="167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Recall</w:t>
            </w:r>
          </w:p>
        </w:tc>
        <w:tc>
          <w:tcPr>
            <w:tcW w:type="dxa" w:w="595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Of the true positives, how many we caught</w:t>
            </w:r>
          </w:p>
        </w:tc>
        <w:tc>
          <w:tcPr>
            <w:tcW w:type="dxa" w:w="167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Higher</w:t>
            </w:r>
          </w:p>
        </w:tc>
      </w:tr>
      <w:tr>
        <w:tc>
          <w:tcPr>
            <w:tcW w:type="dxa" w:w="167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F1</w:t>
            </w:r>
          </w:p>
        </w:tc>
        <w:tc>
          <w:tcPr>
            <w:tcW w:type="dxa" w:w="595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Balance of precision and recall</w:t>
            </w:r>
          </w:p>
        </w:tc>
        <w:tc>
          <w:tcPr>
            <w:tcW w:type="dxa" w:w="167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Higher</w:t>
            </w:r>
          </w:p>
        </w:tc>
      </w:tr>
    </w:tbl>
    <w:p>
      <w:pPr>
        <w:spacing w:after="220" w:before="60"/>
        <w:jc w:val="center"/>
      </w:pPr>
      <w:r>
        <w:rPr>
          <w:i/>
          <w:iCs/>
          <w:color w:val="555555"/>
          <w:sz w:val="18"/>
          <w:szCs w:val="18"/>
        </w:rPr>
        <w:t xml:space="preserve">Table 3. Evaluation metrics used.</w:t>
      </w:r>
    </w:p>
    <w:p>
      <w:pPr>
        <w:pStyle w:val="Heading2"/>
        <w:spacing w:after="120" w:before="260"/>
      </w:pPr>
      <w:bookmarkStart w:name="_Toc17" w:id="17"/>
      <w:r>
        <w:t xml:space="preserve">5.3 Crop yield</w:t>
      </w:r>
      <w:bookmarkEnd w:id="17"/>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85"/>
        <w:gridCol w:w="1551"/>
        <w:gridCol w:w="1034"/>
        <w:gridCol w:w="1034"/>
        <w:gridCol w:w="1034"/>
        <w:gridCol w:w="1034"/>
        <w:gridCol w:w="1034"/>
      </w:tblGrid>
      <w:tr>
        <w:trPr>
          <w:tblHeader/>
        </w:trPr>
        <w:tc>
          <w:tcPr>
            <w:tcW w:type="dxa" w:w="2585"/>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Model</w:t>
            </w:r>
          </w:p>
        </w:tc>
        <w:tc>
          <w:tcPr>
            <w:tcW w:type="dxa" w:w="1551"/>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Model family</w:t>
            </w:r>
          </w:p>
        </w:tc>
        <w:tc>
          <w:tcPr>
            <w:tcW w:type="dxa" w:w="1034"/>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R²</w:t>
            </w:r>
          </w:p>
        </w:tc>
        <w:tc>
          <w:tcPr>
            <w:tcW w:type="dxa" w:w="1034"/>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RMSE (log)</w:t>
            </w:r>
          </w:p>
        </w:tc>
        <w:tc>
          <w:tcPr>
            <w:tcW w:type="dxa" w:w="1034"/>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MAE (log)</w:t>
            </w:r>
          </w:p>
        </w:tc>
        <w:tc>
          <w:tcPr>
            <w:tcW w:type="dxa" w:w="1034"/>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Median % error</w:t>
            </w:r>
          </w:p>
        </w:tc>
        <w:tc>
          <w:tcPr>
            <w:tcW w:type="dxa" w:w="1034"/>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Train (s)</w:t>
            </w:r>
          </w:p>
        </w:tc>
      </w:tr>
      <w:tr>
        <w:tc>
          <w:tcPr>
            <w:tcW w:type="dxa" w:w="258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Historical median (baseline)</w:t>
            </w:r>
          </w:p>
        </w:tc>
        <w:tc>
          <w:tcPr>
            <w:tcW w:type="dxa" w:w="15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baseline</w:t>
            </w:r>
          </w:p>
        </w:tc>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0.8824</w:t>
            </w:r>
          </w:p>
        </w:tc>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0.4622</w:t>
            </w:r>
          </w:p>
        </w:tc>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0.3133</w:t>
            </w:r>
          </w:p>
        </w:tc>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20.1</w:t>
            </w:r>
          </w:p>
        </w:tc>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0.00</w:t>
            </w:r>
          </w:p>
        </w:tc>
      </w:tr>
      <w:tr>
        <w:tc>
          <w:tcPr>
            <w:tcW w:type="dxa" w:w="258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Linear Regression (Ridge)</w:t>
            </w:r>
          </w:p>
        </w:tc>
        <w:tc>
          <w:tcPr>
            <w:tcW w:type="dxa" w:w="15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linear</w:t>
            </w:r>
          </w:p>
        </w:tc>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0.8330</w:t>
            </w:r>
          </w:p>
        </w:tc>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0.5508</w:t>
            </w:r>
          </w:p>
        </w:tc>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0.4170</w:t>
            </w:r>
          </w:p>
        </w:tc>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31.2</w:t>
            </w:r>
          </w:p>
        </w:tc>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1.32</w:t>
            </w:r>
          </w:p>
        </w:tc>
      </w:tr>
      <w:tr>
        <w:tc>
          <w:tcPr>
            <w:tcW w:type="dxa" w:w="258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Decision Tree</w:t>
            </w:r>
          </w:p>
        </w:tc>
        <w:tc>
          <w:tcPr>
            <w:tcW w:type="dxa" w:w="15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single tree</w:t>
            </w:r>
          </w:p>
        </w:tc>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0.7303</w:t>
            </w:r>
          </w:p>
        </w:tc>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0.7000</w:t>
            </w:r>
          </w:p>
        </w:tc>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0.4395</w:t>
            </w:r>
          </w:p>
        </w:tc>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25.4</w:t>
            </w:r>
          </w:p>
        </w:tc>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1.16</w:t>
            </w:r>
          </w:p>
        </w:tc>
      </w:tr>
      <w:tr>
        <w:tc>
          <w:tcPr>
            <w:tcW w:type="dxa" w:w="258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Random Forest</w:t>
            </w:r>
          </w:p>
        </w:tc>
        <w:tc>
          <w:tcPr>
            <w:tcW w:type="dxa" w:w="15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bagging ensemble</w:t>
            </w:r>
          </w:p>
        </w:tc>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0.7773</w:t>
            </w:r>
          </w:p>
        </w:tc>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0.6361</w:t>
            </w:r>
          </w:p>
        </w:tc>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0.4218</w:t>
            </w:r>
          </w:p>
        </w:tc>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27.0</w:t>
            </w:r>
          </w:p>
        </w:tc>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9.48</w:t>
            </w:r>
          </w:p>
        </w:tc>
      </w:tr>
      <w:tr>
        <w:tc>
          <w:tcPr>
            <w:tcW w:type="dxa" w:w="258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XGBoost</w:t>
            </w:r>
          </w:p>
        </w:tc>
        <w:tc>
          <w:tcPr>
            <w:tcW w:type="dxa" w:w="155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boosting ensemble</w:t>
            </w:r>
          </w:p>
        </w:tc>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0.8500</w:t>
            </w:r>
          </w:p>
        </w:tc>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0.5221</w:t>
            </w:r>
          </w:p>
        </w:tc>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0.3591</w:t>
            </w:r>
          </w:p>
        </w:tc>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23.9</w:t>
            </w:r>
          </w:p>
        </w:tc>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8.42</w:t>
            </w:r>
          </w:p>
        </w:tc>
      </w:tr>
      <w:tr>
        <w:tc>
          <w:tcPr>
            <w:tcW w:type="dxa" w:w="2585"/>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left"/>
            </w:pPr>
            <w:r>
              <w:rPr>
                <w:rFonts w:ascii="Calibri" w:cs="Calibri" w:eastAsia="Calibri" w:hAnsi="Calibri"/>
                <w:b/>
                <w:bCs/>
                <w:sz w:val="18"/>
                <w:szCs w:val="18"/>
              </w:rPr>
              <w:t xml:space="preserve">LightGBM (selected)</w:t>
            </w:r>
          </w:p>
        </w:tc>
        <w:tc>
          <w:tcPr>
            <w:tcW w:type="dxa" w:w="1551"/>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bCs/>
                <w:sz w:val="18"/>
                <w:szCs w:val="18"/>
              </w:rPr>
              <w:t xml:space="preserve">boosting ensemble</w:t>
            </w:r>
          </w:p>
        </w:tc>
        <w:tc>
          <w:tcPr>
            <w:tcW w:type="dxa" w:w="1034"/>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bCs/>
                <w:sz w:val="18"/>
                <w:szCs w:val="18"/>
              </w:rPr>
              <w:t xml:space="preserve">0.8985</w:t>
            </w:r>
          </w:p>
        </w:tc>
        <w:tc>
          <w:tcPr>
            <w:tcW w:type="dxa" w:w="1034"/>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bCs/>
                <w:sz w:val="18"/>
                <w:szCs w:val="18"/>
              </w:rPr>
              <w:t xml:space="preserve">0.4295</w:t>
            </w:r>
          </w:p>
        </w:tc>
        <w:tc>
          <w:tcPr>
            <w:tcW w:type="dxa" w:w="1034"/>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bCs/>
                <w:sz w:val="18"/>
                <w:szCs w:val="18"/>
              </w:rPr>
              <w:t xml:space="preserve">0.2944</w:t>
            </w:r>
          </w:p>
        </w:tc>
        <w:tc>
          <w:tcPr>
            <w:tcW w:type="dxa" w:w="1034"/>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bCs/>
                <w:sz w:val="18"/>
                <w:szCs w:val="18"/>
              </w:rPr>
              <w:t xml:space="preserve">19.8</w:t>
            </w:r>
          </w:p>
        </w:tc>
        <w:tc>
          <w:tcPr>
            <w:tcW w:type="dxa" w:w="1034"/>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bCs/>
                <w:sz w:val="18"/>
                <w:szCs w:val="18"/>
              </w:rPr>
              <w:t xml:space="preserve">7.64</w:t>
            </w:r>
          </w:p>
        </w:tc>
      </w:tr>
    </w:tbl>
    <w:p>
      <w:pPr>
        <w:spacing w:after="220" w:before="60"/>
        <w:jc w:val="center"/>
      </w:pPr>
      <w:r>
        <w:rPr>
          <w:i/>
          <w:iCs/>
          <w:color w:val="555555"/>
          <w:sz w:val="18"/>
          <w:szCs w:val="18"/>
        </w:rPr>
        <w:t xml:space="preserve">Table 4. Crop yield models on the 2011–2015 test years (selected model shaded).</w:t>
      </w:r>
    </w:p>
    <w:p>
      <w:pPr>
        <w:pStyle w:val="Heading2"/>
        <w:spacing w:after="120" w:before="260"/>
      </w:pPr>
      <w:bookmarkStart w:name="_Toc18" w:id="18"/>
      <w:r>
        <w:t xml:space="preserve">5.4 Diabetes risk</w:t>
      </w:r>
      <w:bookmarkEnd w:id="18"/>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26"/>
        <w:gridCol w:w="1395"/>
        <w:gridCol w:w="930"/>
        <w:gridCol w:w="930"/>
        <w:gridCol w:w="930"/>
        <w:gridCol w:w="930"/>
        <w:gridCol w:w="930"/>
        <w:gridCol w:w="935"/>
      </w:tblGrid>
      <w:tr>
        <w:trPr>
          <w:tblHeader/>
        </w:trPr>
        <w:tc>
          <w:tcPr>
            <w:tcW w:type="dxa" w:w="23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Model</w:t>
            </w:r>
          </w:p>
        </w:tc>
        <w:tc>
          <w:tcPr>
            <w:tcW w:type="dxa" w:w="1395"/>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Model family</w:t>
            </w:r>
          </w:p>
        </w:tc>
        <w:tc>
          <w:tcPr>
            <w:tcW w:type="dxa" w:w="93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ROC-AUC</w:t>
            </w:r>
          </w:p>
        </w:tc>
        <w:tc>
          <w:tcPr>
            <w:tcW w:type="dxa" w:w="93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PR-AUC</w:t>
            </w:r>
          </w:p>
        </w:tc>
        <w:tc>
          <w:tcPr>
            <w:tcW w:type="dxa" w:w="93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F1</w:t>
            </w:r>
          </w:p>
        </w:tc>
        <w:tc>
          <w:tcPr>
            <w:tcW w:type="dxa" w:w="93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Precision</w:t>
            </w:r>
          </w:p>
        </w:tc>
        <w:tc>
          <w:tcPr>
            <w:tcW w:type="dxa" w:w="93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Recall</w:t>
            </w:r>
          </w:p>
        </w:tc>
        <w:tc>
          <w:tcPr>
            <w:tcW w:type="dxa" w:w="935"/>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Train (s)</w:t>
            </w:r>
          </w:p>
        </w:tc>
      </w:tr>
      <w:tr>
        <w:tc>
          <w:tcPr>
            <w:tcW w:type="dxa" w:w="23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Clinical rule (ADA, baseline)</w:t>
            </w:r>
          </w:p>
        </w:tc>
        <w:tc>
          <w:tcPr>
            <w:tcW w:type="dxa" w:w="139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baseline</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0.7787</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0.2137</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0.3763</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0.247</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0.791</w:t>
            </w:r>
          </w:p>
        </w:tc>
        <w:tc>
          <w:tcPr>
            <w:tcW w:type="dxa" w:w="93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0.00</w:t>
            </w:r>
          </w:p>
        </w:tc>
      </w:tr>
      <w:tr>
        <w:tc>
          <w:tcPr>
            <w:tcW w:type="dxa" w:w="23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Logistic Regression</w:t>
            </w:r>
          </w:p>
        </w:tc>
        <w:tc>
          <w:tcPr>
            <w:tcW w:type="dxa" w:w="139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linear</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0.9601</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0.8164</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0.7281</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0.810</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0.662</w:t>
            </w:r>
          </w:p>
        </w:tc>
        <w:tc>
          <w:tcPr>
            <w:tcW w:type="dxa" w:w="93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0.15</w:t>
            </w:r>
          </w:p>
        </w:tc>
      </w:tr>
      <w:tr>
        <w:tc>
          <w:tcPr>
            <w:tcW w:type="dxa" w:w="23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Gaussian Naive Bayes</w:t>
            </w:r>
          </w:p>
        </w:tc>
        <w:tc>
          <w:tcPr>
            <w:tcW w:type="dxa" w:w="139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probabilistic</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0.9067</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0.4974</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0.5386</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0.451</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0.669</w:t>
            </w:r>
          </w:p>
        </w:tc>
        <w:tc>
          <w:tcPr>
            <w:tcW w:type="dxa" w:w="93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0.12</w:t>
            </w:r>
          </w:p>
        </w:tc>
      </w:tr>
      <w:tr>
        <w:tc>
          <w:tcPr>
            <w:tcW w:type="dxa" w:w="23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K-Nearest Neighbours (k=25)</w:t>
            </w:r>
          </w:p>
        </w:tc>
        <w:tc>
          <w:tcPr>
            <w:tcW w:type="dxa" w:w="139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instance-based</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0.9492</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0.8032</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0.7237</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0.778</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0.676</w:t>
            </w:r>
          </w:p>
        </w:tc>
        <w:tc>
          <w:tcPr>
            <w:tcW w:type="dxa" w:w="93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0.44</w:t>
            </w:r>
          </w:p>
        </w:tc>
      </w:tr>
      <w:tr>
        <w:tc>
          <w:tcPr>
            <w:tcW w:type="dxa" w:w="23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Decision Tree</w:t>
            </w:r>
          </w:p>
        </w:tc>
        <w:tc>
          <w:tcPr>
            <w:tcW w:type="dxa" w:w="139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single tree</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0.9714</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0.8536</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0.8091</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0.991</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0.683</w:t>
            </w:r>
          </w:p>
        </w:tc>
        <w:tc>
          <w:tcPr>
            <w:tcW w:type="dxa" w:w="93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0.19</w:t>
            </w:r>
          </w:p>
        </w:tc>
      </w:tr>
      <w:tr>
        <w:tc>
          <w:tcPr>
            <w:tcW w:type="dxa" w:w="23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Random Forest</w:t>
            </w:r>
          </w:p>
        </w:tc>
        <w:tc>
          <w:tcPr>
            <w:tcW w:type="dxa" w:w="139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bagging ensemble</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0.9688</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0.8688</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0.8057</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0.959</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0.695</w:t>
            </w:r>
          </w:p>
        </w:tc>
        <w:tc>
          <w:tcPr>
            <w:tcW w:type="dxa" w:w="93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2.95</w:t>
            </w:r>
          </w:p>
        </w:tc>
      </w:tr>
      <w:tr>
        <w:tc>
          <w:tcPr>
            <w:tcW w:type="dxa" w:w="23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XGBoost</w:t>
            </w:r>
          </w:p>
        </w:tc>
        <w:tc>
          <w:tcPr>
            <w:tcW w:type="dxa" w:w="139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boosting ensemble</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0.9774</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0.8815</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0.8108</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0.988</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0.688</w:t>
            </w:r>
          </w:p>
        </w:tc>
        <w:tc>
          <w:tcPr>
            <w:tcW w:type="dxa" w:w="93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1.68</w:t>
            </w:r>
          </w:p>
        </w:tc>
      </w:tr>
      <w:tr>
        <w:tc>
          <w:tcPr>
            <w:tcW w:type="dxa" w:w="2326"/>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left"/>
            </w:pPr>
            <w:r>
              <w:rPr>
                <w:rFonts w:ascii="Calibri" w:cs="Calibri" w:eastAsia="Calibri" w:hAnsi="Calibri"/>
                <w:b/>
                <w:bCs/>
                <w:sz w:val="18"/>
                <w:szCs w:val="18"/>
              </w:rPr>
              <w:t xml:space="preserve">LightGBM (selected)</w:t>
            </w:r>
          </w:p>
        </w:tc>
        <w:tc>
          <w:tcPr>
            <w:tcW w:type="dxa" w:w="1395"/>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bCs/>
                <w:sz w:val="18"/>
                <w:szCs w:val="18"/>
              </w:rPr>
              <w:t xml:space="preserve">boosting ensemble</w:t>
            </w:r>
          </w:p>
        </w:tc>
        <w:tc>
          <w:tcPr>
            <w:tcW w:type="dxa" w:w="93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bCs/>
                <w:sz w:val="18"/>
                <w:szCs w:val="18"/>
              </w:rPr>
              <w:t xml:space="preserve">0.9757</w:t>
            </w:r>
          </w:p>
        </w:tc>
        <w:tc>
          <w:tcPr>
            <w:tcW w:type="dxa" w:w="93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bCs/>
                <w:sz w:val="18"/>
                <w:szCs w:val="18"/>
              </w:rPr>
              <w:t xml:space="preserve">0.8775</w:t>
            </w:r>
          </w:p>
        </w:tc>
        <w:tc>
          <w:tcPr>
            <w:tcW w:type="dxa" w:w="93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bCs/>
                <w:sz w:val="18"/>
                <w:szCs w:val="18"/>
              </w:rPr>
              <w:t xml:space="preserve">0.8064</w:t>
            </w:r>
          </w:p>
        </w:tc>
        <w:tc>
          <w:tcPr>
            <w:tcW w:type="dxa" w:w="93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bCs/>
                <w:sz w:val="18"/>
                <w:szCs w:val="18"/>
              </w:rPr>
              <w:t xml:space="preserve">0.951</w:t>
            </w:r>
          </w:p>
        </w:tc>
        <w:tc>
          <w:tcPr>
            <w:tcW w:type="dxa" w:w="93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bCs/>
                <w:sz w:val="18"/>
                <w:szCs w:val="18"/>
              </w:rPr>
              <w:t xml:space="preserve">0.700</w:t>
            </w:r>
          </w:p>
        </w:tc>
        <w:tc>
          <w:tcPr>
            <w:tcW w:type="dxa" w:w="935"/>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bCs/>
                <w:sz w:val="18"/>
                <w:szCs w:val="18"/>
              </w:rPr>
              <w:t xml:space="preserve">2.24</w:t>
            </w:r>
          </w:p>
        </w:tc>
      </w:tr>
    </w:tbl>
    <w:p>
      <w:pPr>
        <w:spacing w:after="220" w:before="60"/>
        <w:jc w:val="center"/>
      </w:pPr>
      <w:r>
        <w:rPr>
          <w:i/>
          <w:iCs/>
          <w:color w:val="555555"/>
          <w:sz w:val="18"/>
          <w:szCs w:val="18"/>
        </w:rPr>
        <w:t xml:space="preserve">Table 5. Diabetes classifiers on the held-out test set.</w:t>
      </w:r>
    </w:p>
    <w:p>
      <w:pPr>
        <w:pStyle w:val="Heading2"/>
        <w:spacing w:after="120" w:before="260"/>
      </w:pPr>
      <w:bookmarkStart w:name="_Toc19" w:id="19"/>
      <w:r>
        <w:t xml:space="preserve">5.5 Maximum temperature, one day ahead</w:t>
      </w:r>
      <w:bookmarkEnd w:id="19"/>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908"/>
        <w:gridCol w:w="1744"/>
        <w:gridCol w:w="1163"/>
        <w:gridCol w:w="1163"/>
        <w:gridCol w:w="1163"/>
        <w:gridCol w:w="1165"/>
      </w:tblGrid>
      <w:tr>
        <w:trPr>
          <w:tblHeader/>
        </w:trPr>
        <w:tc>
          <w:tcPr>
            <w:tcW w:type="dxa" w:w="290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Model</w:t>
            </w:r>
          </w:p>
        </w:tc>
        <w:tc>
          <w:tcPr>
            <w:tcW w:type="dxa" w:w="1744"/>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Model family</w:t>
            </w:r>
          </w:p>
        </w:tc>
        <w:tc>
          <w:tcPr>
            <w:tcW w:type="dxa" w:w="1163"/>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R²</w:t>
            </w:r>
          </w:p>
        </w:tc>
        <w:tc>
          <w:tcPr>
            <w:tcW w:type="dxa" w:w="1163"/>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MAE (°C)</w:t>
            </w:r>
          </w:p>
        </w:tc>
        <w:tc>
          <w:tcPr>
            <w:tcW w:type="dxa" w:w="1163"/>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RMSE (°C)</w:t>
            </w:r>
          </w:p>
        </w:tc>
        <w:tc>
          <w:tcPr>
            <w:tcW w:type="dxa" w:w="1165"/>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Train (s)</w:t>
            </w:r>
          </w:p>
        </w:tc>
      </w:tr>
      <w:tr>
        <w:tc>
          <w:tcPr>
            <w:tcW w:type="dxa" w:w="290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Persistence: tomorrow = today (baseline)</w:t>
            </w:r>
          </w:p>
        </w:tc>
        <w:tc>
          <w:tcPr>
            <w:tcW w:type="dxa" w:w="174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baseline</w:t>
            </w:r>
          </w:p>
        </w:tc>
        <w:tc>
          <w:tcPr>
            <w:tcW w:type="dxa" w:w="11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0.9305</w:t>
            </w:r>
          </w:p>
        </w:tc>
        <w:tc>
          <w:tcPr>
            <w:tcW w:type="dxa" w:w="11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0.928</w:t>
            </w:r>
          </w:p>
        </w:tc>
        <w:tc>
          <w:tcPr>
            <w:tcW w:type="dxa" w:w="11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1.305</w:t>
            </w:r>
          </w:p>
        </w:tc>
        <w:tc>
          <w:tcPr>
            <w:tcW w:type="dxa" w:w="116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0.00</w:t>
            </w:r>
          </w:p>
        </w:tc>
      </w:tr>
      <w:tr>
        <w:tc>
          <w:tcPr>
            <w:tcW w:type="dxa" w:w="290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Linear Regression</w:t>
            </w:r>
          </w:p>
        </w:tc>
        <w:tc>
          <w:tcPr>
            <w:tcW w:type="dxa" w:w="174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linear</w:t>
            </w:r>
          </w:p>
        </w:tc>
        <w:tc>
          <w:tcPr>
            <w:tcW w:type="dxa" w:w="11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0.9348</w:t>
            </w:r>
          </w:p>
        </w:tc>
        <w:tc>
          <w:tcPr>
            <w:tcW w:type="dxa" w:w="11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0.917</w:t>
            </w:r>
          </w:p>
        </w:tc>
        <w:tc>
          <w:tcPr>
            <w:tcW w:type="dxa" w:w="11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1.264</w:t>
            </w:r>
          </w:p>
        </w:tc>
        <w:tc>
          <w:tcPr>
            <w:tcW w:type="dxa" w:w="116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0.17</w:t>
            </w:r>
          </w:p>
        </w:tc>
      </w:tr>
      <w:tr>
        <w:tc>
          <w:tcPr>
            <w:tcW w:type="dxa" w:w="290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Decision Tree</w:t>
            </w:r>
          </w:p>
        </w:tc>
        <w:tc>
          <w:tcPr>
            <w:tcW w:type="dxa" w:w="174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single tree</w:t>
            </w:r>
          </w:p>
        </w:tc>
        <w:tc>
          <w:tcPr>
            <w:tcW w:type="dxa" w:w="11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0.9236</w:t>
            </w:r>
          </w:p>
        </w:tc>
        <w:tc>
          <w:tcPr>
            <w:tcW w:type="dxa" w:w="11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1.011</w:t>
            </w:r>
          </w:p>
        </w:tc>
        <w:tc>
          <w:tcPr>
            <w:tcW w:type="dxa" w:w="11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1.368</w:t>
            </w:r>
          </w:p>
        </w:tc>
        <w:tc>
          <w:tcPr>
            <w:tcW w:type="dxa" w:w="116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1.41</w:t>
            </w:r>
          </w:p>
        </w:tc>
      </w:tr>
      <w:tr>
        <w:tc>
          <w:tcPr>
            <w:tcW w:type="dxa" w:w="290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Random Forest</w:t>
            </w:r>
          </w:p>
        </w:tc>
        <w:tc>
          <w:tcPr>
            <w:tcW w:type="dxa" w:w="174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bagging ensemble</w:t>
            </w:r>
          </w:p>
        </w:tc>
        <w:tc>
          <w:tcPr>
            <w:tcW w:type="dxa" w:w="11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0.9385</w:t>
            </w:r>
          </w:p>
        </w:tc>
        <w:tc>
          <w:tcPr>
            <w:tcW w:type="dxa" w:w="11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0.894</w:t>
            </w:r>
          </w:p>
        </w:tc>
        <w:tc>
          <w:tcPr>
            <w:tcW w:type="dxa" w:w="11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1.227</w:t>
            </w:r>
          </w:p>
        </w:tc>
        <w:tc>
          <w:tcPr>
            <w:tcW w:type="dxa" w:w="116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15.00</w:t>
            </w:r>
          </w:p>
        </w:tc>
      </w:tr>
      <w:tr>
        <w:tc>
          <w:tcPr>
            <w:tcW w:type="dxa" w:w="290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XGBoost</w:t>
            </w:r>
          </w:p>
        </w:tc>
        <w:tc>
          <w:tcPr>
            <w:tcW w:type="dxa" w:w="174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boosting ensemble</w:t>
            </w:r>
          </w:p>
        </w:tc>
        <w:tc>
          <w:tcPr>
            <w:tcW w:type="dxa" w:w="11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0.9395</w:t>
            </w:r>
          </w:p>
        </w:tc>
        <w:tc>
          <w:tcPr>
            <w:tcW w:type="dxa" w:w="11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0.889</w:t>
            </w:r>
          </w:p>
        </w:tc>
        <w:tc>
          <w:tcPr>
            <w:tcW w:type="dxa" w:w="11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1.217</w:t>
            </w:r>
          </w:p>
        </w:tc>
        <w:tc>
          <w:tcPr>
            <w:tcW w:type="dxa" w:w="116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4.69</w:t>
            </w:r>
          </w:p>
        </w:tc>
      </w:tr>
      <w:tr>
        <w:tc>
          <w:tcPr>
            <w:tcW w:type="dxa" w:w="2908"/>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left"/>
            </w:pPr>
            <w:r>
              <w:rPr>
                <w:rFonts w:ascii="Calibri" w:cs="Calibri" w:eastAsia="Calibri" w:hAnsi="Calibri"/>
                <w:b/>
                <w:bCs/>
                <w:sz w:val="18"/>
                <w:szCs w:val="18"/>
              </w:rPr>
              <w:t xml:space="preserve">LightGBM (selected)</w:t>
            </w:r>
          </w:p>
        </w:tc>
        <w:tc>
          <w:tcPr>
            <w:tcW w:type="dxa" w:w="1744"/>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bCs/>
                <w:sz w:val="18"/>
                <w:szCs w:val="18"/>
              </w:rPr>
              <w:t xml:space="preserve">boosting ensemble</w:t>
            </w:r>
          </w:p>
        </w:tc>
        <w:tc>
          <w:tcPr>
            <w:tcW w:type="dxa" w:w="1163"/>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bCs/>
                <w:sz w:val="18"/>
                <w:szCs w:val="18"/>
              </w:rPr>
              <w:t xml:space="preserve">0.9404</w:t>
            </w:r>
          </w:p>
        </w:tc>
        <w:tc>
          <w:tcPr>
            <w:tcW w:type="dxa" w:w="1163"/>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bCs/>
                <w:sz w:val="18"/>
                <w:szCs w:val="18"/>
              </w:rPr>
              <w:t xml:space="preserve">0.884</w:t>
            </w:r>
          </w:p>
        </w:tc>
        <w:tc>
          <w:tcPr>
            <w:tcW w:type="dxa" w:w="1163"/>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bCs/>
                <w:sz w:val="18"/>
                <w:szCs w:val="18"/>
              </w:rPr>
              <w:t xml:space="preserve">1.209</w:t>
            </w:r>
          </w:p>
        </w:tc>
        <w:tc>
          <w:tcPr>
            <w:tcW w:type="dxa" w:w="1165"/>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bCs/>
                <w:sz w:val="18"/>
                <w:szCs w:val="18"/>
              </w:rPr>
              <w:t xml:space="preserve">6.37</w:t>
            </w:r>
          </w:p>
        </w:tc>
      </w:tr>
    </w:tbl>
    <w:p>
      <w:pPr>
        <w:spacing w:after="220" w:before="60"/>
        <w:jc w:val="center"/>
      </w:pPr>
      <w:r>
        <w:rPr>
          <w:i/>
          <w:iCs/>
          <w:color w:val="555555"/>
          <w:sz w:val="18"/>
          <w:szCs w:val="18"/>
        </w:rPr>
        <w:t xml:space="preserve">Table 6. Next-day maximum temperature, test years 2022–2024.</w:t>
      </w:r>
    </w:p>
    <w:p>
      <w:pPr>
        <w:pStyle w:val="Heading2"/>
        <w:spacing w:after="120" w:before="260"/>
      </w:pPr>
      <w:bookmarkStart w:name="_Toc20" w:id="20"/>
      <w:r>
        <w:t xml:space="preserve">5.6 Rain, one day ahead</w:t>
      </w:r>
      <w:bookmarkEnd w:id="20"/>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26"/>
        <w:gridCol w:w="1395"/>
        <w:gridCol w:w="930"/>
        <w:gridCol w:w="930"/>
        <w:gridCol w:w="930"/>
        <w:gridCol w:w="930"/>
        <w:gridCol w:w="930"/>
        <w:gridCol w:w="935"/>
      </w:tblGrid>
      <w:tr>
        <w:trPr>
          <w:tblHeader/>
        </w:trPr>
        <w:tc>
          <w:tcPr>
            <w:tcW w:type="dxa" w:w="23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Model</w:t>
            </w:r>
          </w:p>
        </w:tc>
        <w:tc>
          <w:tcPr>
            <w:tcW w:type="dxa" w:w="1395"/>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Model family</w:t>
            </w:r>
          </w:p>
        </w:tc>
        <w:tc>
          <w:tcPr>
            <w:tcW w:type="dxa" w:w="93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ROC-AUC</w:t>
            </w:r>
          </w:p>
        </w:tc>
        <w:tc>
          <w:tcPr>
            <w:tcW w:type="dxa" w:w="93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PR-AUC</w:t>
            </w:r>
          </w:p>
        </w:tc>
        <w:tc>
          <w:tcPr>
            <w:tcW w:type="dxa" w:w="93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F1</w:t>
            </w:r>
          </w:p>
        </w:tc>
        <w:tc>
          <w:tcPr>
            <w:tcW w:type="dxa" w:w="93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Precision</w:t>
            </w:r>
          </w:p>
        </w:tc>
        <w:tc>
          <w:tcPr>
            <w:tcW w:type="dxa" w:w="93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Recall</w:t>
            </w:r>
          </w:p>
        </w:tc>
        <w:tc>
          <w:tcPr>
            <w:tcW w:type="dxa" w:w="935"/>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Train (s)</w:t>
            </w:r>
          </w:p>
        </w:tc>
      </w:tr>
      <w:tr>
        <w:tc>
          <w:tcPr>
            <w:tcW w:type="dxa" w:w="23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Persistence: rain if it rained today (baseline)</w:t>
            </w:r>
          </w:p>
        </w:tc>
        <w:tc>
          <w:tcPr>
            <w:tcW w:type="dxa" w:w="139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baseline</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0.8077</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0.5710</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0.7077</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0.708</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0.708</w:t>
            </w:r>
          </w:p>
        </w:tc>
        <w:tc>
          <w:tcPr>
            <w:tcW w:type="dxa" w:w="93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0.00</w:t>
            </w:r>
          </w:p>
        </w:tc>
      </w:tr>
      <w:tr>
        <w:tc>
          <w:tcPr>
            <w:tcW w:type="dxa" w:w="23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Logistic Regression</w:t>
            </w:r>
          </w:p>
        </w:tc>
        <w:tc>
          <w:tcPr>
            <w:tcW w:type="dxa" w:w="139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linear</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0.9163</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0.7747</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0.7261</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0.699</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0.756</w:t>
            </w:r>
          </w:p>
        </w:tc>
        <w:tc>
          <w:tcPr>
            <w:tcW w:type="dxa" w:w="93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0.28</w:t>
            </w:r>
          </w:p>
        </w:tc>
      </w:tr>
      <w:tr>
        <w:tc>
          <w:tcPr>
            <w:tcW w:type="dxa" w:w="23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Decision Tree</w:t>
            </w:r>
          </w:p>
        </w:tc>
        <w:tc>
          <w:tcPr>
            <w:tcW w:type="dxa" w:w="139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single tree</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0.9073</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0.7561</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0.7190</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0.675</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0.769</w:t>
            </w:r>
          </w:p>
        </w:tc>
        <w:tc>
          <w:tcPr>
            <w:tcW w:type="dxa" w:w="93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0.64</w:t>
            </w:r>
          </w:p>
        </w:tc>
      </w:tr>
      <w:tr>
        <w:tc>
          <w:tcPr>
            <w:tcW w:type="dxa" w:w="23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Random Forest</w:t>
            </w:r>
          </w:p>
        </w:tc>
        <w:tc>
          <w:tcPr>
            <w:tcW w:type="dxa" w:w="139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bagging ensemble</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0.9238</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0.7906</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0.7379</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0.675</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0.814</w:t>
            </w:r>
          </w:p>
        </w:tc>
        <w:tc>
          <w:tcPr>
            <w:tcW w:type="dxa" w:w="93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5.68</w:t>
            </w:r>
          </w:p>
        </w:tc>
      </w:tr>
      <w:tr>
        <w:tc>
          <w:tcPr>
            <w:tcW w:type="dxa" w:w="23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XGBoost</w:t>
            </w:r>
          </w:p>
        </w:tc>
        <w:tc>
          <w:tcPr>
            <w:tcW w:type="dxa" w:w="139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boosting ensemble</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0.9262</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0.7938</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0.7368</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0.715</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0.760</w:t>
            </w:r>
          </w:p>
        </w:tc>
        <w:tc>
          <w:tcPr>
            <w:tcW w:type="dxa" w:w="93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5.05</w:t>
            </w:r>
          </w:p>
        </w:tc>
      </w:tr>
      <w:tr>
        <w:tc>
          <w:tcPr>
            <w:tcW w:type="dxa" w:w="2326"/>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left"/>
            </w:pPr>
            <w:r>
              <w:rPr>
                <w:rFonts w:ascii="Calibri" w:cs="Calibri" w:eastAsia="Calibri" w:hAnsi="Calibri"/>
                <w:b/>
                <w:bCs/>
                <w:sz w:val="18"/>
                <w:szCs w:val="18"/>
              </w:rPr>
              <w:t xml:space="preserve">LightGBM (selected)</w:t>
            </w:r>
          </w:p>
        </w:tc>
        <w:tc>
          <w:tcPr>
            <w:tcW w:type="dxa" w:w="1395"/>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bCs/>
                <w:sz w:val="18"/>
                <w:szCs w:val="18"/>
              </w:rPr>
              <w:t xml:space="preserve">boosting ensemble</w:t>
            </w:r>
          </w:p>
        </w:tc>
        <w:tc>
          <w:tcPr>
            <w:tcW w:type="dxa" w:w="93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bCs/>
                <w:sz w:val="18"/>
                <w:szCs w:val="18"/>
              </w:rPr>
              <w:t xml:space="preserve">0.9265</w:t>
            </w:r>
          </w:p>
        </w:tc>
        <w:tc>
          <w:tcPr>
            <w:tcW w:type="dxa" w:w="93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bCs/>
                <w:sz w:val="18"/>
                <w:szCs w:val="18"/>
              </w:rPr>
              <w:t xml:space="preserve">0.7939</w:t>
            </w:r>
          </w:p>
        </w:tc>
        <w:tc>
          <w:tcPr>
            <w:tcW w:type="dxa" w:w="93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bCs/>
                <w:sz w:val="18"/>
                <w:szCs w:val="18"/>
              </w:rPr>
              <w:t xml:space="preserve">0.7272</w:t>
            </w:r>
          </w:p>
        </w:tc>
        <w:tc>
          <w:tcPr>
            <w:tcW w:type="dxa" w:w="93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bCs/>
                <w:sz w:val="18"/>
                <w:szCs w:val="18"/>
              </w:rPr>
              <w:t xml:space="preserve">0.731</w:t>
            </w:r>
          </w:p>
        </w:tc>
        <w:tc>
          <w:tcPr>
            <w:tcW w:type="dxa" w:w="93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bCs/>
                <w:sz w:val="18"/>
                <w:szCs w:val="18"/>
              </w:rPr>
              <w:t xml:space="preserve">0.723</w:t>
            </w:r>
          </w:p>
        </w:tc>
        <w:tc>
          <w:tcPr>
            <w:tcW w:type="dxa" w:w="935"/>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bCs/>
                <w:sz w:val="18"/>
                <w:szCs w:val="18"/>
              </w:rPr>
              <w:t xml:space="preserve">2.95</w:t>
            </w:r>
          </w:p>
        </w:tc>
      </w:tr>
    </w:tbl>
    <w:p>
      <w:pPr>
        <w:spacing w:after="220" w:before="60"/>
        <w:jc w:val="center"/>
      </w:pPr>
      <w:r>
        <w:rPr>
          <w:i/>
          <w:iCs/>
          <w:color w:val="555555"/>
          <w:sz w:val="18"/>
          <w:szCs w:val="18"/>
        </w:rPr>
        <w:t xml:space="preserve">Table 7. Next-day rain (≥ 2.5 mm) classifiers, test years 2022–2024 (all boosters with a fixed 600 trees).</w:t>
      </w:r>
    </w:p>
    <w:p>
      <w:pPr>
        <w:pStyle w:val="Heading2"/>
        <w:spacing w:after="120" w:before="260"/>
      </w:pPr>
      <w:bookmarkStart w:name="_Toc21" w:id="21"/>
      <w:r>
        <w:t xml:space="preserve">5.7 Suicide counts, one year ahead</w:t>
      </w:r>
      <w:bookmarkEnd w:id="21"/>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908"/>
        <w:gridCol w:w="1744"/>
        <w:gridCol w:w="1163"/>
        <w:gridCol w:w="1163"/>
        <w:gridCol w:w="1163"/>
        <w:gridCol w:w="1165"/>
      </w:tblGrid>
      <w:tr>
        <w:trPr>
          <w:tblHeader/>
        </w:trPr>
        <w:tc>
          <w:tcPr>
            <w:tcW w:type="dxa" w:w="290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Model</w:t>
            </w:r>
          </w:p>
        </w:tc>
        <w:tc>
          <w:tcPr>
            <w:tcW w:type="dxa" w:w="1744"/>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Model family</w:t>
            </w:r>
          </w:p>
        </w:tc>
        <w:tc>
          <w:tcPr>
            <w:tcW w:type="dxa" w:w="1163"/>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MAE</w:t>
            </w:r>
          </w:p>
        </w:tc>
        <w:tc>
          <w:tcPr>
            <w:tcW w:type="dxa" w:w="1163"/>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RMSE</w:t>
            </w:r>
          </w:p>
        </w:tc>
        <w:tc>
          <w:tcPr>
            <w:tcW w:type="dxa" w:w="1163"/>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WAPE %</w:t>
            </w:r>
          </w:p>
        </w:tc>
        <w:tc>
          <w:tcPr>
            <w:tcW w:type="dxa" w:w="1165"/>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R²</w:t>
            </w:r>
          </w:p>
        </w:tc>
      </w:tr>
      <w:tr>
        <w:tc>
          <w:tcPr>
            <w:tcW w:type="dxa" w:w="290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Persistence: same as last year (baseline)</w:t>
            </w:r>
          </w:p>
        </w:tc>
        <w:tc>
          <w:tcPr>
            <w:tcW w:type="dxa" w:w="174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baseline</w:t>
            </w:r>
          </w:p>
        </w:tc>
        <w:tc>
          <w:tcPr>
            <w:tcW w:type="dxa" w:w="11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38.21</w:t>
            </w:r>
          </w:p>
        </w:tc>
        <w:tc>
          <w:tcPr>
            <w:tcW w:type="dxa" w:w="11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86.71</w:t>
            </w:r>
          </w:p>
        </w:tc>
        <w:tc>
          <w:tcPr>
            <w:tcW w:type="dxa" w:w="11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9.89</w:t>
            </w:r>
          </w:p>
        </w:tc>
        <w:tc>
          <w:tcPr>
            <w:tcW w:type="dxa" w:w="116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0.9861</w:t>
            </w:r>
          </w:p>
        </w:tc>
      </w:tr>
      <w:tr>
        <w:tc>
          <w:tcPr>
            <w:tcW w:type="dxa" w:w="2908"/>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left"/>
            </w:pPr>
            <w:r>
              <w:rPr>
                <w:rFonts w:ascii="Calibri" w:cs="Calibri" w:eastAsia="Calibri" w:hAnsi="Calibri"/>
                <w:b/>
                <w:bCs/>
                <w:sz w:val="18"/>
                <w:szCs w:val="18"/>
              </w:rPr>
              <w:t xml:space="preserve">Weighted persistence, w=0.75 (selected)</w:t>
            </w:r>
          </w:p>
        </w:tc>
        <w:tc>
          <w:tcPr>
            <w:tcW w:type="dxa" w:w="1744"/>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bCs/>
                <w:sz w:val="18"/>
                <w:szCs w:val="18"/>
              </w:rPr>
              <w:t xml:space="preserve">statistical</w:t>
            </w:r>
          </w:p>
        </w:tc>
        <w:tc>
          <w:tcPr>
            <w:tcW w:type="dxa" w:w="1163"/>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bCs/>
                <w:sz w:val="18"/>
                <w:szCs w:val="18"/>
              </w:rPr>
              <w:t xml:space="preserve">37.10</w:t>
            </w:r>
          </w:p>
        </w:tc>
        <w:tc>
          <w:tcPr>
            <w:tcW w:type="dxa" w:w="1163"/>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bCs/>
                <w:sz w:val="18"/>
                <w:szCs w:val="18"/>
              </w:rPr>
              <w:t xml:space="preserve">83.29</w:t>
            </w:r>
          </w:p>
        </w:tc>
        <w:tc>
          <w:tcPr>
            <w:tcW w:type="dxa" w:w="1163"/>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bCs/>
                <w:sz w:val="18"/>
                <w:szCs w:val="18"/>
              </w:rPr>
              <w:t xml:space="preserve">9.60</w:t>
            </w:r>
          </w:p>
        </w:tc>
        <w:tc>
          <w:tcPr>
            <w:tcW w:type="dxa" w:w="1165"/>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bCs/>
                <w:sz w:val="18"/>
                <w:szCs w:val="18"/>
              </w:rPr>
              <w:t xml:space="preserve">0.9872</w:t>
            </w:r>
          </w:p>
        </w:tc>
      </w:tr>
      <w:tr>
        <w:tc>
          <w:tcPr>
            <w:tcW w:type="dxa" w:w="290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Linear Regression (on lags)</w:t>
            </w:r>
          </w:p>
        </w:tc>
        <w:tc>
          <w:tcPr>
            <w:tcW w:type="dxa" w:w="174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linear</w:t>
            </w:r>
          </w:p>
        </w:tc>
        <w:tc>
          <w:tcPr>
            <w:tcW w:type="dxa" w:w="11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38.90</w:t>
            </w:r>
          </w:p>
        </w:tc>
        <w:tc>
          <w:tcPr>
            <w:tcW w:type="dxa" w:w="11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81.87</w:t>
            </w:r>
          </w:p>
        </w:tc>
        <w:tc>
          <w:tcPr>
            <w:tcW w:type="dxa" w:w="11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10.07</w:t>
            </w:r>
          </w:p>
        </w:tc>
        <w:tc>
          <w:tcPr>
            <w:tcW w:type="dxa" w:w="116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0.9876</w:t>
            </w:r>
          </w:p>
        </w:tc>
      </w:tr>
      <w:tr>
        <w:tc>
          <w:tcPr>
            <w:tcW w:type="dxa" w:w="290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Decision Tree (change)</w:t>
            </w:r>
          </w:p>
        </w:tc>
        <w:tc>
          <w:tcPr>
            <w:tcW w:type="dxa" w:w="174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single tree</w:t>
            </w:r>
          </w:p>
        </w:tc>
        <w:tc>
          <w:tcPr>
            <w:tcW w:type="dxa" w:w="11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40.97</w:t>
            </w:r>
          </w:p>
        </w:tc>
        <w:tc>
          <w:tcPr>
            <w:tcW w:type="dxa" w:w="11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88.14</w:t>
            </w:r>
          </w:p>
        </w:tc>
        <w:tc>
          <w:tcPr>
            <w:tcW w:type="dxa" w:w="11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10.61</w:t>
            </w:r>
          </w:p>
        </w:tc>
        <w:tc>
          <w:tcPr>
            <w:tcW w:type="dxa" w:w="116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0.9856</w:t>
            </w:r>
          </w:p>
        </w:tc>
      </w:tr>
      <w:tr>
        <w:tc>
          <w:tcPr>
            <w:tcW w:type="dxa" w:w="290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Random Forest (change)</w:t>
            </w:r>
          </w:p>
        </w:tc>
        <w:tc>
          <w:tcPr>
            <w:tcW w:type="dxa" w:w="174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bagging ensemble</w:t>
            </w:r>
          </w:p>
        </w:tc>
        <w:tc>
          <w:tcPr>
            <w:tcW w:type="dxa" w:w="11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38.38</w:t>
            </w:r>
          </w:p>
        </w:tc>
        <w:tc>
          <w:tcPr>
            <w:tcW w:type="dxa" w:w="11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85.57</w:t>
            </w:r>
          </w:p>
        </w:tc>
        <w:tc>
          <w:tcPr>
            <w:tcW w:type="dxa" w:w="11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9.93</w:t>
            </w:r>
          </w:p>
        </w:tc>
        <w:tc>
          <w:tcPr>
            <w:tcW w:type="dxa" w:w="116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0.9865</w:t>
            </w:r>
          </w:p>
        </w:tc>
      </w:tr>
      <w:tr>
        <w:tc>
          <w:tcPr>
            <w:tcW w:type="dxa" w:w="290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XGBoost (change)</w:t>
            </w:r>
          </w:p>
        </w:tc>
        <w:tc>
          <w:tcPr>
            <w:tcW w:type="dxa" w:w="174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boosting ensemble</w:t>
            </w:r>
          </w:p>
        </w:tc>
        <w:tc>
          <w:tcPr>
            <w:tcW w:type="dxa" w:w="11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38.46</w:t>
            </w:r>
          </w:p>
        </w:tc>
        <w:tc>
          <w:tcPr>
            <w:tcW w:type="dxa" w:w="11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85.62</w:t>
            </w:r>
          </w:p>
        </w:tc>
        <w:tc>
          <w:tcPr>
            <w:tcW w:type="dxa" w:w="11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9.96</w:t>
            </w:r>
          </w:p>
        </w:tc>
        <w:tc>
          <w:tcPr>
            <w:tcW w:type="dxa" w:w="116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0.9865</w:t>
            </w:r>
          </w:p>
        </w:tc>
      </w:tr>
      <w:tr>
        <w:tc>
          <w:tcPr>
            <w:tcW w:type="dxa" w:w="290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LightGBM (change)</w:t>
            </w:r>
          </w:p>
        </w:tc>
        <w:tc>
          <w:tcPr>
            <w:tcW w:type="dxa" w:w="174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boosting ensemble</w:t>
            </w:r>
          </w:p>
        </w:tc>
        <w:tc>
          <w:tcPr>
            <w:tcW w:type="dxa" w:w="11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38.16</w:t>
            </w:r>
          </w:p>
        </w:tc>
        <w:tc>
          <w:tcPr>
            <w:tcW w:type="dxa" w:w="11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86.12</w:t>
            </w:r>
          </w:p>
        </w:tc>
        <w:tc>
          <w:tcPr>
            <w:tcW w:type="dxa" w:w="11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9.88</w:t>
            </w:r>
          </w:p>
        </w:tc>
        <w:tc>
          <w:tcPr>
            <w:tcW w:type="dxa" w:w="116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0.9863</w:t>
            </w:r>
          </w:p>
        </w:tc>
      </w:tr>
    </w:tbl>
    <w:p>
      <w:pPr>
        <w:spacing w:after="220" w:before="60"/>
        <w:jc w:val="center"/>
      </w:pPr>
      <w:r>
        <w:rPr>
          <w:i/>
          <w:iCs/>
          <w:color w:val="555555"/>
          <w:sz w:val="18"/>
          <w:szCs w:val="18"/>
        </w:rPr>
        <w:t xml:space="preserve">Table 8. Suicide count forecasts, test years 2010–2012. Tree models learn the change from last year.</w:t>
      </w:r>
    </w:p>
    <w:p>
      <w:pPr>
        <w:pStyle w:val="Heading1"/>
        <w:spacing w:after="160" w:before="360"/>
      </w:pPr>
      <w:bookmarkStart w:name="_Toc22" w:id="22"/>
      <w:r>
        <w:t xml:space="preserve">6. Performance Analysis</w:t>
      </w:r>
      <w:bookmarkEnd w:id="22"/>
    </w:p>
    <w:p>
      <w:pPr>
        <w:pStyle w:val="Heading2"/>
        <w:spacing w:after="120" w:before="260"/>
      </w:pPr>
      <w:bookmarkStart w:name="_Toc23" w:id="23"/>
      <w:r>
        <w:t xml:space="preserve">6.1 Crop yield: a clear winner</w:t>
      </w:r>
      <w:bookmarkEnd w:id="23"/>
    </w:p>
    <w:p>
      <w:pPr>
        <w:spacing w:after="140" w:line="300"/>
        <w:jc w:val="both"/>
      </w:pPr>
      <w:r>
        <w:t xml:space="preserve">LightGBM explains 89.8% of the variation in yield on years it never saw, with a typical error of 19.8%. The surprise was how much the other models struggled. XGBoost (R² 0.850), Random Forest (0.777) and a single Decision Tree (0.730) were all </w:t>
      </w:r>
      <w:r>
        <w:rPr>
          <w:b/>
          <w:bCs/>
        </w:rPr>
        <w:t xml:space="preserve">worse than the simple historical-median baseline</w:t>
      </w:r>
      <w:r>
        <w:t xml:space="preserve"> (R² 0.882), which just predicts each district’s usual yield. Linear Regression (0.833) also fell short of it.</w:t>
      </w:r>
    </w:p>
    <w:p>
      <w:pPr>
        <w:spacing w:after="140" w:line="300"/>
        <w:jc w:val="both"/>
      </w:pPr>
      <w:r>
        <w:t xml:space="preserve">Why? The answer lies in the ~640 districts. When district names are turned into integer codes, a tree can only split them in an arbitrary order (“districts 1 to 312 versus the rest”), which is meaningless. LightGBM’s native categorical splitting groups districts by how they actually behave. This single design difference explains most of the gap and is the strongest technical reason for our choice.</w:t>
      </w:r>
    </w:p>
    <w:p>
      <w:pPr>
        <w:spacing w:after="140" w:line="300"/>
        <w:jc w:val="both"/>
      </w:pPr>
      <w:r>
        <w:t xml:space="preserve">Two further findings from the deployed crop model are worth reporting. First, rainfall barely helps: the same LightGBM without rainfall features had a slightly lower test error (RMSE 0.417 vs 0.425). At state and season level, location, crop and season dominate, and many districts are irrigated. We keep rainfall in the model because it powers the “what-if monsoon” scenarios, and the dashboard states this finding openly. Second, the calibrated 80% prediction interval actually covered 68% of test outcomes (up from 62% before calibration). It is still somewhat optimistic because later years drift, and the dashboard says so.</w:t>
      </w:r>
    </w:p>
    <w:p>
      <w:pPr>
        <w:pStyle w:val="Heading2"/>
        <w:spacing w:after="120" w:before="260"/>
      </w:pPr>
      <w:bookmarkStart w:name="_Toc24" w:id="24"/>
      <w:r>
        <w:t xml:space="preserve">6.2 Diabetes: a statistical tie at the top</w:t>
      </w:r>
      <w:bookmarkEnd w:id="24"/>
    </w:p>
    <w:p>
      <w:pPr>
        <w:spacing w:after="140" w:line="300"/>
        <w:jc w:val="both"/>
      </w:pPr>
      <w:r>
        <w:t xml:space="preserve">The tree ensembles were all close: LightGBM (ROC-AUC 0.9757, F1 0.8064), XGBoost (0.9774, 0.8108) and Random Forest (0.9688, 0.8057). They clearly beat Logistic Regression (F1 0.7281), K-Nearest Neighbours (0.7237), Naive Bayes (0.5386) and the clinical rule (0.3763). The clinical rule catches many cases (recall 0.791) but raises far too many false alarms (precision 0.247).</w:t>
      </w:r>
    </w:p>
    <w:p>
      <w:pPr>
        <w:spacing w:after="140" w:line="300"/>
        <w:jc w:val="both"/>
      </w:pPr>
      <w:r>
        <w:t xml:space="preserve">To check whether the small gaps between the top models are real, we ran a </w:t>
      </w:r>
      <w:r>
        <w:rPr>
          <w:b/>
          <w:bCs/>
        </w:rPr>
        <w:t xml:space="preserve">paired bootstrap</w:t>
      </w:r>
      <w:r>
        <w:t xml:space="preserve">: we resampled the same test rows 500 times and recomputed the difference each time. If the 95% interval of the difference contains zero, the gap is indistinguishable from noise.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20"/>
        <w:gridCol w:w="2132"/>
        <w:gridCol w:w="1260"/>
        <w:gridCol w:w="2132"/>
        <w:gridCol w:w="1262"/>
      </w:tblGrid>
      <w:tr>
        <w:trPr>
          <w:tblHeader/>
        </w:trPr>
        <w:tc>
          <w:tcPr>
            <w:tcW w:type="dxa" w:w="252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Compared with LightGBM</w:t>
            </w:r>
          </w:p>
        </w:tc>
        <w:tc>
          <w:tcPr>
            <w:tcW w:type="dxa" w:w="2132"/>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ROC-AUC difference (95% CI)</w:t>
            </w:r>
          </w:p>
        </w:tc>
        <w:tc>
          <w:tcPr>
            <w:tcW w:type="dxa" w:w="126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Real difference?</w:t>
            </w:r>
          </w:p>
        </w:tc>
        <w:tc>
          <w:tcPr>
            <w:tcW w:type="dxa" w:w="2132"/>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F1 difference (95% CI)</w:t>
            </w:r>
          </w:p>
        </w:tc>
        <w:tc>
          <w:tcPr>
            <w:tcW w:type="dxa" w:w="1262"/>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Real difference?</w:t>
            </w:r>
          </w:p>
        </w:tc>
      </w:tr>
      <w:t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Logistic Regression</w:t>
            </w:r>
          </w:p>
        </w:tc>
        <w:tc>
          <w:tcPr>
            <w:tcW w:type="dxa" w:w="213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-0.0182 to -0.0133</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Yes</w:t>
            </w:r>
          </w:p>
        </w:tc>
        <w:tc>
          <w:tcPr>
            <w:tcW w:type="dxa" w:w="213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-0.0937 to -0.0648</w:t>
            </w:r>
          </w:p>
        </w:tc>
        <w:tc>
          <w:tcPr>
            <w:tcW w:type="dxa" w:w="126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Yes</w:t>
            </w:r>
          </w:p>
        </w:tc>
      </w:tr>
      <w:t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Gaussian Naive Bayes</w:t>
            </w:r>
          </w:p>
        </w:tc>
        <w:tc>
          <w:tcPr>
            <w:tcW w:type="dxa" w:w="213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-0.0739 to -0.0639</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Yes</w:t>
            </w:r>
          </w:p>
        </w:tc>
        <w:tc>
          <w:tcPr>
            <w:tcW w:type="dxa" w:w="213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-0.2863 to -0.2487</w:t>
            </w:r>
          </w:p>
        </w:tc>
        <w:tc>
          <w:tcPr>
            <w:tcW w:type="dxa" w:w="126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Yes</w:t>
            </w:r>
          </w:p>
        </w:tc>
      </w:tr>
      <w:t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K-Nearest Neighbours (k=25)</w:t>
            </w:r>
          </w:p>
        </w:tc>
        <w:tc>
          <w:tcPr>
            <w:tcW w:type="dxa" w:w="213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-0.0305 to -0.0221</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Yes</w:t>
            </w:r>
          </w:p>
        </w:tc>
        <w:tc>
          <w:tcPr>
            <w:tcW w:type="dxa" w:w="213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-0.0970 to -0.0693</w:t>
            </w:r>
          </w:p>
        </w:tc>
        <w:tc>
          <w:tcPr>
            <w:tcW w:type="dxa" w:w="126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Yes</w:t>
            </w:r>
          </w:p>
        </w:tc>
      </w:tr>
      <w:t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Decision Tree</w:t>
            </w:r>
          </w:p>
        </w:tc>
        <w:tc>
          <w:tcPr>
            <w:tcW w:type="dxa" w:w="213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-0.0062 to -0.0028</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Yes</w:t>
            </w:r>
          </w:p>
        </w:tc>
        <w:tc>
          <w:tcPr>
            <w:tcW w:type="dxa" w:w="213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-0.0038 to 0.0087</w:t>
            </w:r>
          </w:p>
        </w:tc>
        <w:tc>
          <w:tcPr>
            <w:tcW w:type="dxa" w:w="126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No (noise)</w:t>
            </w:r>
          </w:p>
        </w:tc>
      </w:tr>
      <w:t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Random Forest</w:t>
            </w:r>
          </w:p>
        </w:tc>
        <w:tc>
          <w:tcPr>
            <w:tcW w:type="dxa" w:w="213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-0.0086 to -0.0051</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Yes</w:t>
            </w:r>
          </w:p>
        </w:tc>
        <w:tc>
          <w:tcPr>
            <w:tcW w:type="dxa" w:w="213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-0.0077 to 0.0055</w:t>
            </w:r>
          </w:p>
        </w:tc>
        <w:tc>
          <w:tcPr>
            <w:tcW w:type="dxa" w:w="126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No (noise)</w:t>
            </w:r>
          </w:p>
        </w:tc>
      </w:tr>
      <w:t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XGBoost</w:t>
            </w:r>
          </w:p>
        </w:tc>
        <w:tc>
          <w:tcPr>
            <w:tcW w:type="dxa" w:w="213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0.0010 to 0.0023</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Yes</w:t>
            </w:r>
          </w:p>
        </w:tc>
        <w:tc>
          <w:tcPr>
            <w:tcW w:type="dxa" w:w="213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-0.0007 to 0.0101</w:t>
            </w:r>
          </w:p>
        </w:tc>
        <w:tc>
          <w:tcPr>
            <w:tcW w:type="dxa" w:w="126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No (noise)</w:t>
            </w:r>
          </w:p>
        </w:tc>
      </w:tr>
    </w:tbl>
    <w:p>
      <w:pPr>
        <w:spacing w:after="220" w:before="60"/>
        <w:jc w:val="center"/>
      </w:pPr>
      <w:r>
        <w:rPr>
          <w:i/>
          <w:iCs/>
          <w:color w:val="555555"/>
          <w:sz w:val="18"/>
          <w:szCs w:val="18"/>
        </w:rPr>
        <w:t xml:space="preserve">Table 9. Diabetes: is each model really different from LightGBM? (positive = the other model is better).</w:t>
      </w:r>
    </w:p>
    <w:p>
      <w:pPr>
        <w:spacing w:after="140" w:line="300"/>
        <w:jc w:val="both"/>
      </w:pPr>
      <w:r>
        <w:t xml:space="preserve">The honest reading: XGBoost’s ROC-AUC is very slightly higher (by 0.0010 to 0.0023). That gap is statistically detectable but practically negligible, about a fifth of a percentage point. On F1 there is no real difference between LightGBM, XGBoost, Random Forest and the Decision Tree. LightGBM is significantly better than Logistic Regression, KNN and Naive Bayes on both metrics.</w:t>
      </w:r>
    </w:p>
    <w:p>
      <w:pPr>
        <w:pStyle w:val="Heading2"/>
        <w:spacing w:after="120" w:before="260"/>
      </w:pPr>
      <w:bookmarkStart w:name="_Toc25" w:id="25"/>
      <w:r>
        <w:t xml:space="preserve">6.3 Maximum temperature: small but consistent gains</w:t>
      </w:r>
      <w:bookmarkEnd w:id="25"/>
    </w:p>
    <w:p>
      <w:pPr>
        <w:spacing w:after="140" w:line="300"/>
        <w:jc w:val="both"/>
      </w:pPr>
      <w:r>
        <w:t xml:space="preserve">LightGBM had the lowest next-day error (MAE 0.884 °C), ahead of XGBoost (0.889), Random Forest (0.894) and Linear Regression (0.917), and it beat the persistence baseline (0.928 °C). The margins are modest, because tomorrow’s temperature is strongly tied to today’s. Even a linear model does well, which is an honest sign that the problem itself is fairly easy one day ahead.</w:t>
      </w:r>
    </w:p>
    <w:p>
      <w:pPr>
        <w:spacing w:after="140" w:line="300"/>
        <w:jc w:val="both"/>
      </w:pPr>
      <w:r>
        <w:t xml:space="preserve">The deployed system uses a separate LightGBM model for each lead time. Its skill fades steadily with distance, exactly as weather science predicts: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302"/>
        <w:gridCol w:w="1582"/>
        <w:gridCol w:w="1582"/>
        <w:gridCol w:w="1582"/>
        <w:gridCol w:w="1582"/>
        <w:gridCol w:w="1676"/>
      </w:tblGrid>
      <w:tr>
        <w:trPr>
          <w:tblHeader/>
        </w:trPr>
        <w:tc>
          <w:tcPr>
            <w:tcW w:type="dxa" w:w="1302"/>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Lead time (days)</w:t>
            </w:r>
          </w:p>
        </w:tc>
        <w:tc>
          <w:tcPr>
            <w:tcW w:type="dxa" w:w="1582"/>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LightGBM MAE (°C)</w:t>
            </w:r>
          </w:p>
        </w:tc>
        <w:tc>
          <w:tcPr>
            <w:tcW w:type="dxa" w:w="1582"/>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Climatology MAE (°C)</w:t>
            </w:r>
          </w:p>
        </w:tc>
        <w:tc>
          <w:tcPr>
            <w:tcW w:type="dxa" w:w="1582"/>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Persistence MAE (°C)</w:t>
            </w:r>
          </w:p>
        </w:tc>
        <w:tc>
          <w:tcPr>
            <w:tcW w:type="dxa" w:w="1582"/>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Rain ROC-AUC (LightGBM)</w:t>
            </w:r>
          </w:p>
        </w:tc>
        <w:tc>
          <w:tcPr>
            <w:tcW w:type="dxa" w:w="167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Rain ROC-AUC (climatology)</w:t>
            </w:r>
          </w:p>
        </w:tc>
      </w:tr>
      <w:tr>
        <w:tc>
          <w:tcPr>
            <w:tcW w:type="dxa" w:w="130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1</w:t>
            </w:r>
          </w:p>
        </w:tc>
        <w:tc>
          <w:tcPr>
            <w:tcW w:type="dxa" w:w="158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0.88</w:t>
            </w:r>
          </w:p>
        </w:tc>
        <w:tc>
          <w:tcPr>
            <w:tcW w:type="dxa" w:w="158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1.72</w:t>
            </w:r>
          </w:p>
        </w:tc>
        <w:tc>
          <w:tcPr>
            <w:tcW w:type="dxa" w:w="158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0.93</w:t>
            </w:r>
          </w:p>
        </w:tc>
        <w:tc>
          <w:tcPr>
            <w:tcW w:type="dxa" w:w="158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0.927</w:t>
            </w:r>
          </w:p>
        </w:tc>
        <w:tc>
          <w:tcPr>
            <w:tcW w:type="dxa" w:w="167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0.870</w:t>
            </w:r>
          </w:p>
        </w:tc>
      </w:tr>
      <w:tr>
        <w:tc>
          <w:tcPr>
            <w:tcW w:type="dxa" w:w="130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2</w:t>
            </w:r>
          </w:p>
        </w:tc>
        <w:tc>
          <w:tcPr>
            <w:tcW w:type="dxa" w:w="158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1.18</w:t>
            </w:r>
          </w:p>
        </w:tc>
        <w:tc>
          <w:tcPr>
            <w:tcW w:type="dxa" w:w="158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1.72</w:t>
            </w:r>
          </w:p>
        </w:tc>
        <w:tc>
          <w:tcPr>
            <w:tcW w:type="dxa" w:w="158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1.28</w:t>
            </w:r>
          </w:p>
        </w:tc>
        <w:tc>
          <w:tcPr>
            <w:tcW w:type="dxa" w:w="158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0.900</w:t>
            </w:r>
          </w:p>
        </w:tc>
        <w:tc>
          <w:tcPr>
            <w:tcW w:type="dxa" w:w="167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0.870</w:t>
            </w:r>
          </w:p>
        </w:tc>
      </w:tr>
      <w:tr>
        <w:tc>
          <w:tcPr>
            <w:tcW w:type="dxa" w:w="130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3</w:t>
            </w:r>
          </w:p>
        </w:tc>
        <w:tc>
          <w:tcPr>
            <w:tcW w:type="dxa" w:w="158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1.35</w:t>
            </w:r>
          </w:p>
        </w:tc>
        <w:tc>
          <w:tcPr>
            <w:tcW w:type="dxa" w:w="158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1.72</w:t>
            </w:r>
          </w:p>
        </w:tc>
        <w:tc>
          <w:tcPr>
            <w:tcW w:type="dxa" w:w="158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1.52</w:t>
            </w:r>
          </w:p>
        </w:tc>
        <w:tc>
          <w:tcPr>
            <w:tcW w:type="dxa" w:w="158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0.887</w:t>
            </w:r>
          </w:p>
        </w:tc>
        <w:tc>
          <w:tcPr>
            <w:tcW w:type="dxa" w:w="167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0.870</w:t>
            </w:r>
          </w:p>
        </w:tc>
      </w:tr>
      <w:tr>
        <w:tc>
          <w:tcPr>
            <w:tcW w:type="dxa" w:w="130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4</w:t>
            </w:r>
          </w:p>
        </w:tc>
        <w:tc>
          <w:tcPr>
            <w:tcW w:type="dxa" w:w="158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1.44</w:t>
            </w:r>
          </w:p>
        </w:tc>
        <w:tc>
          <w:tcPr>
            <w:tcW w:type="dxa" w:w="158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1.72</w:t>
            </w:r>
          </w:p>
        </w:tc>
        <w:tc>
          <w:tcPr>
            <w:tcW w:type="dxa" w:w="158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1.68</w:t>
            </w:r>
          </w:p>
        </w:tc>
        <w:tc>
          <w:tcPr>
            <w:tcW w:type="dxa" w:w="158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0.881</w:t>
            </w:r>
          </w:p>
        </w:tc>
        <w:tc>
          <w:tcPr>
            <w:tcW w:type="dxa" w:w="167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0.869</w:t>
            </w:r>
          </w:p>
        </w:tc>
      </w:tr>
      <w:tr>
        <w:tc>
          <w:tcPr>
            <w:tcW w:type="dxa" w:w="130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5</w:t>
            </w:r>
          </w:p>
        </w:tc>
        <w:tc>
          <w:tcPr>
            <w:tcW w:type="dxa" w:w="158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1.51</w:t>
            </w:r>
          </w:p>
        </w:tc>
        <w:tc>
          <w:tcPr>
            <w:tcW w:type="dxa" w:w="158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1.72</w:t>
            </w:r>
          </w:p>
        </w:tc>
        <w:tc>
          <w:tcPr>
            <w:tcW w:type="dxa" w:w="158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1.79</w:t>
            </w:r>
          </w:p>
        </w:tc>
        <w:tc>
          <w:tcPr>
            <w:tcW w:type="dxa" w:w="158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0.877</w:t>
            </w:r>
          </w:p>
        </w:tc>
        <w:tc>
          <w:tcPr>
            <w:tcW w:type="dxa" w:w="167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0.870</w:t>
            </w:r>
          </w:p>
        </w:tc>
      </w:tr>
      <w:tr>
        <w:tc>
          <w:tcPr>
            <w:tcW w:type="dxa" w:w="130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6</w:t>
            </w:r>
          </w:p>
        </w:tc>
        <w:tc>
          <w:tcPr>
            <w:tcW w:type="dxa" w:w="158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1.55</w:t>
            </w:r>
          </w:p>
        </w:tc>
        <w:tc>
          <w:tcPr>
            <w:tcW w:type="dxa" w:w="158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1.72</w:t>
            </w:r>
          </w:p>
        </w:tc>
        <w:tc>
          <w:tcPr>
            <w:tcW w:type="dxa" w:w="158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1.87</w:t>
            </w:r>
          </w:p>
        </w:tc>
        <w:tc>
          <w:tcPr>
            <w:tcW w:type="dxa" w:w="158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0.875</w:t>
            </w:r>
          </w:p>
        </w:tc>
        <w:tc>
          <w:tcPr>
            <w:tcW w:type="dxa" w:w="167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0.870</w:t>
            </w:r>
          </w:p>
        </w:tc>
      </w:tr>
      <w:tr>
        <w:tc>
          <w:tcPr>
            <w:tcW w:type="dxa" w:w="130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7</w:t>
            </w:r>
          </w:p>
        </w:tc>
        <w:tc>
          <w:tcPr>
            <w:tcW w:type="dxa" w:w="158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1.59</w:t>
            </w:r>
          </w:p>
        </w:tc>
        <w:tc>
          <w:tcPr>
            <w:tcW w:type="dxa" w:w="158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1.72</w:t>
            </w:r>
          </w:p>
        </w:tc>
        <w:tc>
          <w:tcPr>
            <w:tcW w:type="dxa" w:w="158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1.95</w:t>
            </w:r>
          </w:p>
        </w:tc>
        <w:tc>
          <w:tcPr>
            <w:tcW w:type="dxa" w:w="158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0.873</w:t>
            </w:r>
          </w:p>
        </w:tc>
        <w:tc>
          <w:tcPr>
            <w:tcW w:type="dxa" w:w="167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0.871</w:t>
            </w:r>
          </w:p>
        </w:tc>
      </w:tr>
    </w:tbl>
    <w:p>
      <w:pPr>
        <w:spacing w:after="220" w:before="60"/>
        <w:jc w:val="center"/>
      </w:pPr>
      <w:r>
        <w:rPr>
          <w:i/>
          <w:iCs/>
          <w:color w:val="555555"/>
          <w:sz w:val="18"/>
          <w:szCs w:val="18"/>
        </w:rPr>
        <w:t xml:space="preserve">Table 10. Accuracy by forecast horizon, test years 2022–2024.</w:t>
      </w:r>
    </w:p>
    <w:p>
      <w:pPr>
        <w:spacing w:after="140" w:line="300"/>
        <w:jc w:val="both"/>
      </w:pPr>
      <w:r>
        <w:t xml:space="preserve">At one day ahead the model’s error (0.88 °C) is about half of climatology’s. By seven days (1.59 °C) it is close to climatology, and the rain skill has almost vanished. This is why the system switches to a clearly labelled “climate outlook” beyond seven days instead of pretending to forecast.</w:t>
      </w:r>
    </w:p>
    <w:p>
      <w:pPr>
        <w:pStyle w:val="Heading2"/>
        <w:spacing w:after="120" w:before="260"/>
      </w:pPr>
      <w:bookmarkStart w:name="_Toc26" w:id="26"/>
      <w:r>
        <w:t xml:space="preserve">6.4 Rain: why a fair comparison mattered</w:t>
      </w:r>
      <w:bookmarkEnd w:id="26"/>
    </w:p>
    <w:p>
      <w:pPr>
        <w:spacing w:after="140" w:line="300"/>
        <w:jc w:val="both"/>
      </w:pPr>
      <w:r>
        <w:t xml:space="preserve">In the first comparison (Table 7), every booster used a fixed 600 trees. Under that setting Random Forest (F1 0.7379) and XGBoost (0.7368) were slightly ahead of LightGBM (0.7272), and the bootstrap said this gap was real: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20"/>
        <w:gridCol w:w="2132"/>
        <w:gridCol w:w="1260"/>
        <w:gridCol w:w="2132"/>
        <w:gridCol w:w="1262"/>
      </w:tblGrid>
      <w:tr>
        <w:trPr>
          <w:tblHeader/>
        </w:trPr>
        <w:tc>
          <w:tcPr>
            <w:tcW w:type="dxa" w:w="252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Compared with LightGBM</w:t>
            </w:r>
          </w:p>
        </w:tc>
        <w:tc>
          <w:tcPr>
            <w:tcW w:type="dxa" w:w="2132"/>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ROC-AUC difference (95% CI)</w:t>
            </w:r>
          </w:p>
        </w:tc>
        <w:tc>
          <w:tcPr>
            <w:tcW w:type="dxa" w:w="126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Real difference?</w:t>
            </w:r>
          </w:p>
        </w:tc>
        <w:tc>
          <w:tcPr>
            <w:tcW w:type="dxa" w:w="2132"/>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F1 difference (95% CI)</w:t>
            </w:r>
          </w:p>
        </w:tc>
        <w:tc>
          <w:tcPr>
            <w:tcW w:type="dxa" w:w="1262"/>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Real difference?</w:t>
            </w:r>
          </w:p>
        </w:tc>
      </w:tr>
      <w:t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Logistic Regression</w:t>
            </w:r>
          </w:p>
        </w:tc>
        <w:tc>
          <w:tcPr>
            <w:tcW w:type="dxa" w:w="213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-0.0125 to -0.0077</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Yes</w:t>
            </w:r>
          </w:p>
        </w:tc>
        <w:tc>
          <w:tcPr>
            <w:tcW w:type="dxa" w:w="213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-0.0114 to 0.0090</w:t>
            </w:r>
          </w:p>
        </w:tc>
        <w:tc>
          <w:tcPr>
            <w:tcW w:type="dxa" w:w="126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No (noise)</w:t>
            </w:r>
          </w:p>
        </w:tc>
      </w:tr>
      <w:t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Decision Tree</w:t>
            </w:r>
          </w:p>
        </w:tc>
        <w:tc>
          <w:tcPr>
            <w:tcW w:type="dxa" w:w="213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-0.0229 to -0.0152</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Yes</w:t>
            </w:r>
          </w:p>
        </w:tc>
        <w:tc>
          <w:tcPr>
            <w:tcW w:type="dxa" w:w="213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-0.0181 to 0.0016</w:t>
            </w:r>
          </w:p>
        </w:tc>
        <w:tc>
          <w:tcPr>
            <w:tcW w:type="dxa" w:w="126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No (noise)</w:t>
            </w:r>
          </w:p>
        </w:tc>
      </w:tr>
      <w:t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Random Forest</w:t>
            </w:r>
          </w:p>
        </w:tc>
        <w:tc>
          <w:tcPr>
            <w:tcW w:type="dxa" w:w="213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-0.0042 to -0.0010</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Yes</w:t>
            </w:r>
          </w:p>
        </w:tc>
        <w:tc>
          <w:tcPr>
            <w:tcW w:type="dxa" w:w="213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0.0010 to 0.0201</w:t>
            </w:r>
          </w:p>
        </w:tc>
        <w:tc>
          <w:tcPr>
            <w:tcW w:type="dxa" w:w="126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Yes</w:t>
            </w:r>
          </w:p>
        </w:tc>
      </w:tr>
      <w:t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XGBoost</w:t>
            </w:r>
          </w:p>
        </w:tc>
        <w:tc>
          <w:tcPr>
            <w:tcW w:type="dxa" w:w="213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-0.0013 to 0.0007</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No (noise)</w:t>
            </w:r>
          </w:p>
        </w:tc>
        <w:tc>
          <w:tcPr>
            <w:tcW w:type="dxa" w:w="213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0.0024 to 0.0164</w:t>
            </w:r>
          </w:p>
        </w:tc>
        <w:tc>
          <w:tcPr>
            <w:tcW w:type="dxa" w:w="126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Yes</w:t>
            </w:r>
          </w:p>
        </w:tc>
      </w:tr>
    </w:tbl>
    <w:p>
      <w:pPr>
        <w:spacing w:after="220" w:before="60"/>
        <w:jc w:val="center"/>
      </w:pPr>
      <w:r>
        <w:rPr>
          <w:i/>
          <w:iCs/>
          <w:color w:val="555555"/>
          <w:sz w:val="18"/>
          <w:szCs w:val="18"/>
        </w:rPr>
        <w:t xml:space="preserve">Table 11. Rain: paired bootstrap differences versus LightGBM (fixed 600 trees).</w:t>
      </w:r>
    </w:p>
    <w:p>
      <w:pPr>
        <w:spacing w:after="140" w:line="300"/>
        <w:jc w:val="both"/>
      </w:pPr>
      <w:r>
        <w:t xml:space="preserve">A fixed tree count is not how boosted models are used in practice, though. In the deployed system they stop adding trees when the validation score stops improving (“early stopping”). To be fair, we re-ran XGBoost and LightGBM both with early stopping on 2021, each with three different random seeds: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977"/>
        <w:gridCol w:w="1116"/>
        <w:gridCol w:w="1116"/>
        <w:gridCol w:w="1116"/>
        <w:gridCol w:w="1116"/>
        <w:gridCol w:w="1865"/>
      </w:tblGrid>
      <w:tr>
        <w:trPr>
          <w:tblHeader/>
        </w:trPr>
        <w:tc>
          <w:tcPr>
            <w:tcW w:type="dxa" w:w="2977"/>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Model (early stopping, mean of 3 seeds)</w:t>
            </w:r>
          </w:p>
        </w:tc>
        <w:tc>
          <w:tcPr>
            <w:tcW w:type="dxa" w:w="111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ROC-AUC</w:t>
            </w:r>
          </w:p>
        </w:tc>
        <w:tc>
          <w:tcPr>
            <w:tcW w:type="dxa" w:w="111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F1</w:t>
            </w:r>
          </w:p>
        </w:tc>
        <w:tc>
          <w:tcPr>
            <w:tcW w:type="dxa" w:w="111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Precision</w:t>
            </w:r>
          </w:p>
        </w:tc>
        <w:tc>
          <w:tcPr>
            <w:tcW w:type="dxa" w:w="111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Recall</w:t>
            </w:r>
          </w:p>
        </w:tc>
        <w:tc>
          <w:tcPr>
            <w:tcW w:type="dxa" w:w="1865"/>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F1 in each run</w:t>
            </w:r>
          </w:p>
        </w:tc>
      </w:tr>
      <w:tr>
        <w:tc>
          <w:tcPr>
            <w:tcW w:type="dxa" w:w="2977"/>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left"/>
            </w:pPr>
            <w:r>
              <w:rPr>
                <w:rFonts w:ascii="Calibri" w:cs="Calibri" w:eastAsia="Calibri" w:hAnsi="Calibri"/>
                <w:b/>
                <w:bCs/>
                <w:sz w:val="18"/>
                <w:szCs w:val="18"/>
              </w:rPr>
              <w:t xml:space="preserve">LightGBM (selected)</w:t>
            </w:r>
          </w:p>
        </w:tc>
        <w:tc>
          <w:tcPr>
            <w:tcW w:type="dxa" w:w="1116"/>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bCs/>
                <w:sz w:val="18"/>
                <w:szCs w:val="18"/>
              </w:rPr>
              <w:t xml:space="preserve">0.9266</w:t>
            </w:r>
          </w:p>
        </w:tc>
        <w:tc>
          <w:tcPr>
            <w:tcW w:type="dxa" w:w="1116"/>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bCs/>
                <w:sz w:val="18"/>
                <w:szCs w:val="18"/>
              </w:rPr>
              <w:t xml:space="preserve">0.7407</w:t>
            </w:r>
          </w:p>
        </w:tc>
        <w:tc>
          <w:tcPr>
            <w:tcW w:type="dxa" w:w="1116"/>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bCs/>
                <w:sz w:val="18"/>
                <w:szCs w:val="18"/>
              </w:rPr>
              <w:t xml:space="preserve">0.689</w:t>
            </w:r>
          </w:p>
        </w:tc>
        <w:tc>
          <w:tcPr>
            <w:tcW w:type="dxa" w:w="1116"/>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bCs/>
                <w:sz w:val="18"/>
                <w:szCs w:val="18"/>
              </w:rPr>
              <w:t xml:space="preserve">0.801</w:t>
            </w:r>
          </w:p>
        </w:tc>
        <w:tc>
          <w:tcPr>
            <w:tcW w:type="dxa" w:w="1865"/>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bCs/>
                <w:sz w:val="18"/>
                <w:szCs w:val="18"/>
              </w:rPr>
              <w:t xml:space="preserve">0.742, 0.7405, 0.7396</w:t>
            </w:r>
          </w:p>
        </w:tc>
      </w:tr>
      <w:tr>
        <w:tc>
          <w:tcPr>
            <w:tcW w:type="dxa" w:w="297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XGBoost</w:t>
            </w:r>
          </w:p>
        </w:tc>
        <w:tc>
          <w:tcPr>
            <w:tcW w:type="dxa" w:w="111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0.9269</w:t>
            </w:r>
          </w:p>
        </w:tc>
        <w:tc>
          <w:tcPr>
            <w:tcW w:type="dxa" w:w="111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0.7361</w:t>
            </w:r>
          </w:p>
        </w:tc>
        <w:tc>
          <w:tcPr>
            <w:tcW w:type="dxa" w:w="111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0.705</w:t>
            </w:r>
          </w:p>
        </w:tc>
        <w:tc>
          <w:tcPr>
            <w:tcW w:type="dxa" w:w="111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0.770</w:t>
            </w:r>
          </w:p>
        </w:tc>
        <w:tc>
          <w:tcPr>
            <w:tcW w:type="dxa" w:w="186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0.7387, 0.7361, 0.7337</w:t>
            </w:r>
          </w:p>
        </w:tc>
      </w:tr>
    </w:tbl>
    <w:p>
      <w:pPr>
        <w:spacing w:after="220" w:before="60"/>
        <w:jc w:val="center"/>
      </w:pPr>
      <w:r>
        <w:rPr>
          <w:i/>
          <w:iCs/>
          <w:color w:val="555555"/>
          <w:sz w:val="18"/>
          <w:szCs w:val="18"/>
        </w:rPr>
        <w:t xml:space="preserve">Table 12. Rain models compared under the same early-stopping protocol.</w:t>
      </w:r>
    </w:p>
    <w:p>
      <w:pPr>
        <w:spacing w:after="140" w:line="300"/>
        <w:jc w:val="both"/>
      </w:pPr>
      <w:r>
        <w:t xml:space="preserve">With equal treatment, LightGBM has the higher F1 in every run (0.741 vs 0.736), the same ROC-AUC, and catches more rainy days (recall 0.801 vs 0.770). The lesson for us was that model comparisons are sensitive to how each model is trained, and a comparison is only fair when every model gets the same care.</w:t>
      </w:r>
    </w:p>
    <w:p>
      <w:pPr>
        <w:pStyle w:val="Heading2"/>
        <w:spacing w:after="120" w:before="260"/>
      </w:pPr>
      <w:bookmarkStart w:name="_Toc27" w:id="27"/>
      <w:r>
        <w:t xml:space="preserve">6.5 Suicide counts: simple wins</w:t>
      </w:r>
      <w:bookmarkEnd w:id="27"/>
    </w:p>
    <w:p>
      <w:pPr>
        <w:spacing w:after="140" w:line="300"/>
        <w:jc w:val="both"/>
      </w:pPr>
      <w:r>
        <w:t xml:space="preserve">All methods had a WAPE of roughly 10%, and the differences were small. Weighted persistence had the lowest MAE (37.10) and WAPE (9.60%). Linear Regression had a slightly lower RMSE (81.87 vs 83.29) but a higher MAE. The tree models (learning the year-on-year change) landed between 38.16 and 40.97 in MAE, no better than “same as last year” (38.21). For multi-year forecasts we ran a rolling back-test (forecast origins 2005–2011, 1 to 5 years ahead). Carrying trends forward never beat holding counts near recent levels, so long-range forecasts are flat while their uncertainty band widens from about ±33% at one year to ±50% at five years.</w:t>
      </w:r>
    </w:p>
    <w:p>
      <w:pPr>
        <w:pStyle w:val="Heading1"/>
        <w:spacing w:after="160" w:before="360"/>
      </w:pPr>
      <w:bookmarkStart w:name="_Toc28" w:id="28"/>
      <w:r>
        <w:t xml:space="preserve">7. Final Model Selection</w:t>
      </w:r>
      <w:bookmarkEnd w:id="28"/>
    </w:p>
    <w:p>
      <w:pPr>
        <w:spacing w:after="140" w:line="300"/>
        <w:jc w:val="both"/>
      </w:pPr>
      <w:r>
        <w:t xml:space="preserve">Putting the literature and our experiments together, these are the final choices for the proposed system:</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302"/>
        <w:gridCol w:w="1675"/>
        <w:gridCol w:w="2047"/>
        <w:gridCol w:w="2047"/>
        <w:gridCol w:w="2235"/>
      </w:tblGrid>
      <w:tr>
        <w:trPr>
          <w:tblHeader/>
        </w:trPr>
        <w:tc>
          <w:tcPr>
            <w:tcW w:type="dxa" w:w="1302"/>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Problem</w:t>
            </w:r>
          </w:p>
        </w:tc>
        <w:tc>
          <w:tcPr>
            <w:tcW w:type="dxa" w:w="1675"/>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Final model</w:t>
            </w:r>
          </w:p>
        </w:tc>
        <w:tc>
          <w:tcPr>
            <w:tcW w:type="dxa" w:w="2047"/>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Test performance</w:t>
            </w:r>
          </w:p>
        </w:tc>
        <w:tc>
          <w:tcPr>
            <w:tcW w:type="dxa" w:w="2047"/>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Closest alternative</w:t>
            </w:r>
          </w:p>
        </w:tc>
        <w:tc>
          <w:tcPr>
            <w:tcW w:type="dxa" w:w="2235"/>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18"/>
                <w:szCs w:val="18"/>
              </w:rPr>
              <w:t xml:space="preserve">Deciding evidence</w:t>
            </w:r>
          </w:p>
        </w:tc>
      </w:tr>
      <w:tr>
        <w:tc>
          <w:tcPr>
            <w:tcW w:type="dxa" w:w="130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Crop yield</w:t>
            </w:r>
          </w:p>
        </w:tc>
        <w:tc>
          <w:tcPr>
            <w:tcW w:type="dxa" w:w="167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LightGBM</w:t>
            </w:r>
          </w:p>
        </w:tc>
        <w:tc>
          <w:tcPr>
            <w:tcW w:type="dxa" w:w="204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R² 0.898, median error 19.8%</w:t>
            </w:r>
          </w:p>
        </w:tc>
        <w:tc>
          <w:tcPr>
            <w:tcW w:type="dxa" w:w="204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Historical median (R² 0.882)</w:t>
            </w:r>
          </w:p>
        </w:tc>
        <w:tc>
          <w:tcPr>
            <w:tcW w:type="dxa" w:w="223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Large, clear margin over every alternative</w:t>
            </w:r>
          </w:p>
        </w:tc>
      </w:tr>
      <w:tr>
        <w:tc>
          <w:tcPr>
            <w:tcW w:type="dxa" w:w="130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Diabetes risk</w:t>
            </w:r>
          </w:p>
        </w:tc>
        <w:tc>
          <w:tcPr>
            <w:tcW w:type="dxa" w:w="167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LightGBM</w:t>
            </w:r>
          </w:p>
        </w:tc>
        <w:tc>
          <w:tcPr>
            <w:tcW w:type="dxa" w:w="204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AUC 0.976, F1 0.806</w:t>
            </w:r>
          </w:p>
        </w:tc>
        <w:tc>
          <w:tcPr>
            <w:tcW w:type="dxa" w:w="204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XGBoost (AUC 0.977, F1 0.811)</w:t>
            </w:r>
          </w:p>
        </w:tc>
        <w:tc>
          <w:tcPr>
            <w:tcW w:type="dxa" w:w="223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Statistical tie; higher recall, native SHAP, one framework</w:t>
            </w:r>
          </w:p>
        </w:tc>
      </w:tr>
      <w:tr>
        <w:tc>
          <w:tcPr>
            <w:tcW w:type="dxa" w:w="130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Temperature</w:t>
            </w:r>
          </w:p>
        </w:tc>
        <w:tc>
          <w:tcPr>
            <w:tcW w:type="dxa" w:w="167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LightGBM per lead time</w:t>
            </w:r>
          </w:p>
        </w:tc>
        <w:tc>
          <w:tcPr>
            <w:tcW w:type="dxa" w:w="204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MAE 0.88 °C (1 day)</w:t>
            </w:r>
          </w:p>
        </w:tc>
        <w:tc>
          <w:tcPr>
            <w:tcW w:type="dxa" w:w="204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XGBoost (0.89 °C)</w:t>
            </w:r>
          </w:p>
        </w:tc>
        <w:tc>
          <w:tcPr>
            <w:tcW w:type="dxa" w:w="223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Lowest error at every horizon tested</w:t>
            </w:r>
          </w:p>
        </w:tc>
      </w:tr>
      <w:tr>
        <w:tc>
          <w:tcPr>
            <w:tcW w:type="dxa" w:w="130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Rain</w:t>
            </w:r>
          </w:p>
        </w:tc>
        <w:tc>
          <w:tcPr>
            <w:tcW w:type="dxa" w:w="167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LightGBM per lead time</w:t>
            </w:r>
          </w:p>
        </w:tc>
        <w:tc>
          <w:tcPr>
            <w:tcW w:type="dxa" w:w="204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AUC 0.927, F1 0.741</w:t>
            </w:r>
          </w:p>
        </w:tc>
        <w:tc>
          <w:tcPr>
            <w:tcW w:type="dxa" w:w="204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XGBoost (F1 0.736)</w:t>
            </w:r>
          </w:p>
        </w:tc>
        <w:tc>
          <w:tcPr>
            <w:tcW w:type="dxa" w:w="223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Higher F1 and recall in a fair, tuned comparison</w:t>
            </w:r>
          </w:p>
        </w:tc>
      </w:tr>
      <w:tr>
        <w:tc>
          <w:tcPr>
            <w:tcW w:type="dxa" w:w="130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Suicide counts</w:t>
            </w:r>
          </w:p>
        </w:tc>
        <w:tc>
          <w:tcPr>
            <w:tcW w:type="dxa" w:w="167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Weighted persistence</w:t>
            </w:r>
          </w:p>
        </w:tc>
        <w:tc>
          <w:tcPr>
            <w:tcW w:type="dxa" w:w="204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MAE 37.1, WAPE 9.6%</w:t>
            </w:r>
          </w:p>
        </w:tc>
        <w:tc>
          <w:tcPr>
            <w:tcW w:type="dxa" w:w="204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LightGBM (MAE 38.2)</w:t>
            </w:r>
          </w:p>
        </w:tc>
        <w:tc>
          <w:tcPr>
            <w:tcW w:type="dxa" w:w="223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18"/>
                <w:szCs w:val="18"/>
              </w:rPr>
              <w:t xml:space="preserve">Lowest error; ML adds nothing on 12-point series</w:t>
            </w:r>
          </w:p>
        </w:tc>
      </w:tr>
    </w:tbl>
    <w:p>
      <w:pPr>
        <w:spacing w:after="220" w:before="60"/>
        <w:jc w:val="center"/>
      </w:pPr>
      <w:r>
        <w:rPr>
          <w:i/>
          <w:iCs/>
          <w:color w:val="555555"/>
          <w:sz w:val="18"/>
          <w:szCs w:val="18"/>
        </w:rPr>
        <w:t xml:space="preserve">Table 13. Final model selection with supporting evidence.</w:t>
      </w:r>
    </w:p>
    <w:p>
      <w:pPr>
        <w:spacing w:after="140" w:line="300"/>
        <w:jc w:val="both"/>
      </w:pPr>
      <w:r>
        <w:rPr>
          <w:b/>
          <w:bCs/>
        </w:rPr>
        <w:t xml:space="preserve">LightGBM is the final model for crop yield, diabetes risk and the 1–7 day weather forecasts.</w:t>
      </w:r>
      <w:r>
        <w:t xml:space="preserve"> In one case (crop yield) it is decisively better. In two cases (temperature, rain) it is modestly but consistently better. In one case (diabetes) it is tied with XGBoost within statistical noise, and we prefer it for its higher recall, built-in explanations and the simplicity of one framework across the system. For suicide counts, the evidence pointed to a simple statistical method, and we followed the evidence.</w:t>
      </w:r>
    </w:p>
    <w:p>
      <w:pPr>
        <w:pStyle w:val="Heading2"/>
        <w:spacing w:after="120" w:before="260"/>
      </w:pPr>
      <w:bookmarkStart w:name="_Toc29" w:id="29"/>
      <w:r>
        <w:t xml:space="preserve">7.1 Limitations of this comparison</w:t>
      </w:r>
      <w:bookmarkEnd w:id="29"/>
    </w:p>
    <w:p>
      <w:pPr>
        <w:pStyle w:val="ListParagraph"/>
        <w:numPr>
          <w:ilvl w:val="0"/>
          <w:numId w:val="2"/>
        </w:numPr>
        <w:spacing w:after="80" w:line="290"/>
      </w:pPr>
      <w:r>
        <w:t xml:space="preserve">Models were compared with sensible default settings, not exhaustive tuning. Heavier tuning could narrow some gaps, especially for XGBoost and Random Forest on crop yield if they were given target encoding of districts.</w:t>
      </w:r>
    </w:p>
    <w:p>
      <w:pPr>
        <w:pStyle w:val="ListParagraph"/>
        <w:numPr>
          <w:ilvl w:val="0"/>
          <w:numId w:val="2"/>
        </w:numPr>
        <w:spacing w:after="80" w:line="290"/>
      </w:pPr>
      <w:r>
        <w:t xml:space="preserve">Crop, weather and suicide models were each evaluated on one time-separated test period. Results for other periods may differ.</w:t>
      </w:r>
    </w:p>
    <w:p>
      <w:pPr>
        <w:pStyle w:val="ListParagraph"/>
        <w:numPr>
          <w:ilvl w:val="0"/>
          <w:numId w:val="2"/>
        </w:numPr>
        <w:spacing w:after="80" w:line="290"/>
      </w:pPr>
      <w:r>
        <w:t xml:space="preserve">The diabetes dataset is not India-specific and its sampling method is undocumented, so its results describe this sample only.</w:t>
      </w:r>
    </w:p>
    <w:p>
      <w:pPr>
        <w:pStyle w:val="ListParagraph"/>
        <w:numPr>
          <w:ilvl w:val="0"/>
          <w:numId w:val="2"/>
        </w:numPr>
        <w:spacing w:after="80" w:line="290"/>
      </w:pPr>
      <w:r>
        <w:t xml:space="preserve">Neural networks were excluded on the strength of the literature (Section 2.1), not tested directly.</w:t>
      </w:r>
    </w:p>
    <w:p>
      <w:pPr>
        <w:pBdr>
          <w:left w:val="single" w:color="1F4E79" w:sz="18" w:space="8"/>
        </w:pBdr>
        <w:shd w:fill="EEF3F8" w:color="auto" w:val="clear"/>
        <w:spacing w:after="200" w:before="80" w:line="280"/>
        <w:ind w:left="200" w:right="200"/>
      </w:pPr>
      <w:r>
        <w:rPr>
          <w:b/>
          <w:bCs/>
          <w:sz w:val="20"/>
          <w:szCs w:val="20"/>
        </w:rPr>
        <w:t xml:space="preserve">Reproducibility.</w:t>
      </w:r>
      <w:r>
        <w:rPr>
          <w:sz w:val="20"/>
          <w:szCs w:val="20"/>
        </w:rPr>
        <w:t xml:space="preserve"> Every number in Sections 5–7 comes from artifacts/reports/model_comparison.json and the model reports, produced by python -m ml.compare_models and python run_all.py, with fixed random seeds.</w:t>
      </w:r>
    </w:p>
    <w:p>
      <w:pPr>
        <w:pStyle w:val="Heading1"/>
        <w:spacing w:after="160" w:before="360"/>
      </w:pPr>
      <w:bookmarkStart w:name="_Toc30" w:id="30"/>
      <w:r>
        <w:t xml:space="preserve">References</w:t>
      </w:r>
      <w:bookmarkEnd w:id="30"/>
    </w:p>
    <w:p>
      <w:pPr>
        <w:spacing w:after="120" w:line="276"/>
        <w:ind w:left="400" w:hanging="400"/>
      </w:pPr>
      <w:r>
        <w:rPr>
          <w:sz w:val="20"/>
          <w:szCs w:val="20"/>
        </w:rPr>
        <w:t xml:space="preserve">American Diabetes Association Professional Practice Committee. (2023). 2. Classification and diagnosis of diabetes: Standards of Care in Diabetes—2023. Diabetes Care, 46(Supplement 1), S19–S40.</w:t>
      </w:r>
    </w:p>
    <w:p>
      <w:pPr>
        <w:spacing w:after="120" w:line="276"/>
        <w:ind w:left="400" w:hanging="400"/>
      </w:pPr>
      <w:r>
        <w:rPr>
          <w:sz w:val="20"/>
          <w:szCs w:val="20"/>
        </w:rPr>
        <w:t xml:space="preserve">Ben Taieb, S., Bontempi, G., Atiya, A. F., &amp; Sorjamaa, A. (2012). A review and comparison of strategies for multi-step ahead time series forecasting based on the NN5 forecasting competition. Expert Systems with Applications, 39(8), 7067–7083.</w:t>
      </w:r>
    </w:p>
    <w:p>
      <w:pPr>
        <w:spacing w:after="120" w:line="276"/>
        <w:ind w:left="400" w:hanging="400"/>
      </w:pPr>
      <w:r>
        <w:rPr>
          <w:sz w:val="20"/>
          <w:szCs w:val="20"/>
        </w:rPr>
        <w:t xml:space="preserve">Breiman, L. (2001). Random forests. Machine Learning, 45(1), 5–32.</w:t>
      </w:r>
    </w:p>
    <w:p>
      <w:pPr>
        <w:spacing w:after="120" w:line="276"/>
        <w:ind w:left="400" w:hanging="400"/>
      </w:pPr>
      <w:r>
        <w:rPr>
          <w:sz w:val="20"/>
          <w:szCs w:val="20"/>
        </w:rPr>
        <w:t xml:space="preserve">Carleton, T. A. (2017). Crop-damaging temperatures increase suicide rates in India. Proceedings of the National Academy of Sciences, 114(33), 8746–8751.</w:t>
      </w:r>
    </w:p>
    <w:p>
      <w:pPr>
        <w:spacing w:after="120" w:line="276"/>
        <w:ind w:left="400" w:hanging="400"/>
      </w:pPr>
      <w:r>
        <w:rPr>
          <w:sz w:val="20"/>
          <w:szCs w:val="20"/>
        </w:rPr>
        <w:t xml:space="preserve">Cerqueira, V., Torgo, L., &amp; Mozetič, I. (2020). Evaluating time series forecasting models: An empirical study on performance estimation methods. Machine Learning, 109(11), 1997–2028.</w:t>
      </w:r>
    </w:p>
    <w:p>
      <w:pPr>
        <w:spacing w:after="120" w:line="276"/>
        <w:ind w:left="400" w:hanging="400"/>
      </w:pPr>
      <w:r>
        <w:rPr>
          <w:sz w:val="20"/>
          <w:szCs w:val="20"/>
        </w:rPr>
        <w:t xml:space="preserve">Chen, T., &amp; Guestrin, C. (2016). XGBoost: A scalable tree boosting system. In Proceedings of the 22nd ACM SIGKDD International Conference on Knowledge Discovery and Data Mining (pp. 785–794).</w:t>
      </w:r>
    </w:p>
    <w:p>
      <w:pPr>
        <w:spacing w:after="120" w:line="276"/>
        <w:ind w:left="400" w:hanging="400"/>
      </w:pPr>
      <w:r>
        <w:rPr>
          <w:sz w:val="20"/>
          <w:szCs w:val="20"/>
        </w:rPr>
        <w:t xml:space="preserve">Efron, B., &amp; Tibshirani, R. J. (1993). An introduction to the bootstrap. Chapman &amp; Hall/CRC.</w:t>
      </w:r>
    </w:p>
    <w:p>
      <w:pPr>
        <w:spacing w:after="120" w:line="276"/>
        <w:ind w:left="400" w:hanging="400"/>
      </w:pPr>
      <w:r>
        <w:rPr>
          <w:sz w:val="20"/>
          <w:szCs w:val="20"/>
        </w:rPr>
        <w:t xml:space="preserve">Friedman, J. H. (2001). Greedy function approximation: A gradient boosting machine. The Annals of Statistics, 29(5), 1189–1232.</w:t>
      </w:r>
    </w:p>
    <w:p>
      <w:pPr>
        <w:spacing w:after="120" w:line="276"/>
        <w:ind w:left="400" w:hanging="400"/>
      </w:pPr>
      <w:r>
        <w:rPr>
          <w:sz w:val="20"/>
          <w:szCs w:val="20"/>
        </w:rPr>
        <w:t xml:space="preserve">Gadgil, S., &amp; Gadgil, S. (2006). The Indian monsoon, GDP and agriculture. Economic and Political Weekly, 41(47), 4887–4895.</w:t>
      </w:r>
    </w:p>
    <w:p>
      <w:pPr>
        <w:spacing w:after="120" w:line="276"/>
        <w:ind w:left="400" w:hanging="400"/>
      </w:pPr>
      <w:r>
        <w:rPr>
          <w:sz w:val="20"/>
          <w:szCs w:val="20"/>
        </w:rPr>
        <w:t xml:space="preserve">Grinsztajn, L., Oyallon, E., &amp; Varoquaux, G. (2022). Why do tree-based models still outperform deep learning on typical tabular data? Advances in Neural Information Processing Systems, 35 (Datasets and Benchmarks Track).</w:t>
      </w:r>
    </w:p>
    <w:p>
      <w:pPr>
        <w:spacing w:after="120" w:line="276"/>
        <w:ind w:left="400" w:hanging="400"/>
      </w:pPr>
      <w:r>
        <w:rPr>
          <w:sz w:val="20"/>
          <w:szCs w:val="20"/>
        </w:rPr>
        <w:t xml:space="preserve">Hersbach, H., Bell, B., Berrisford, P., et al. (2020). The ERA5 global reanalysis. Quarterly Journal of the Royal Meteorological Society, 146(730), 1999–2049.</w:t>
      </w:r>
    </w:p>
    <w:p>
      <w:pPr>
        <w:spacing w:after="120" w:line="276"/>
        <w:ind w:left="400" w:hanging="400"/>
      </w:pPr>
      <w:r>
        <w:rPr>
          <w:sz w:val="20"/>
          <w:szCs w:val="20"/>
        </w:rPr>
        <w:t xml:space="preserve">Hyndman, R. J., &amp; Athanasopoulos, G. (2021). Forecasting: Principles and practice (3rd ed.). OTexts.</w:t>
      </w:r>
    </w:p>
    <w:p>
      <w:pPr>
        <w:spacing w:after="120" w:line="276"/>
        <w:ind w:left="400" w:hanging="400"/>
      </w:pPr>
      <w:r>
        <w:rPr>
          <w:sz w:val="20"/>
          <w:szCs w:val="20"/>
        </w:rPr>
        <w:t xml:space="preserve">Ke, G., Meng, Q., Finley, T., Wang, T., Chen, W., Ma, W., Ye, Q., &amp; Liu, T.-Y. (2017). LightGBM: A highly efficient gradient boosting decision tree. Advances in Neural Information Processing Systems, 30.</w:t>
      </w:r>
    </w:p>
    <w:p>
      <w:pPr>
        <w:spacing w:after="120" w:line="276"/>
        <w:ind w:left="400" w:hanging="400"/>
      </w:pPr>
      <w:r>
        <w:rPr>
          <w:sz w:val="20"/>
          <w:szCs w:val="20"/>
        </w:rPr>
        <w:t xml:space="preserve">Kennedy, J., &amp; King, L. (2014). The political economy of farmers’ suicides in India: Indebted cash-crop farmers with marginal landholdings explain state-level variation in suicide rates. Globalization and Health, 10, 16.</w:t>
      </w:r>
    </w:p>
    <w:p>
      <w:pPr>
        <w:spacing w:after="120" w:line="276"/>
        <w:ind w:left="400" w:hanging="400"/>
      </w:pPr>
      <w:r>
        <w:rPr>
          <w:sz w:val="20"/>
          <w:szCs w:val="20"/>
        </w:rPr>
        <w:t xml:space="preserve">Khaki, S., &amp; Wang, L. (2019). Crop yield prediction using deep neural networks. Frontiers in Plant Science, 10, 621.</w:t>
      </w:r>
    </w:p>
    <w:p>
      <w:pPr>
        <w:spacing w:after="120" w:line="276"/>
        <w:ind w:left="400" w:hanging="400"/>
      </w:pPr>
      <w:r>
        <w:rPr>
          <w:sz w:val="20"/>
          <w:szCs w:val="20"/>
        </w:rPr>
        <w:t xml:space="preserve">Lundberg, S. M., &amp; Lee, S.-I. (2017). A unified approach to interpreting model predictions. Advances in Neural Information Processing Systems, 30.</w:t>
      </w:r>
    </w:p>
    <w:p>
      <w:pPr>
        <w:spacing w:after="120" w:line="276"/>
        <w:ind w:left="400" w:hanging="400"/>
      </w:pPr>
      <w:r>
        <w:rPr>
          <w:sz w:val="20"/>
          <w:szCs w:val="20"/>
        </w:rPr>
        <w:t xml:space="preserve">Makridakis, S., Spiliotis, E., &amp; Assimakopoulos, V. (2018). Statistical and machine learning forecasting methods: Concerns and ways forward. PLOS ONE, 13(3), e0194889.</w:t>
      </w:r>
    </w:p>
    <w:p>
      <w:pPr>
        <w:spacing w:after="120" w:line="276"/>
        <w:ind w:left="400" w:hanging="400"/>
      </w:pPr>
      <w:r>
        <w:rPr>
          <w:sz w:val="20"/>
          <w:szCs w:val="20"/>
        </w:rPr>
        <w:t xml:space="preserve">Makridakis, S., Spiliotis, E., &amp; Assimakopoulos, V. (2022). M5 accuracy competition: Results, findings, and conclusions. International Journal of Forecasting, 38(4), 1346–1364.</w:t>
      </w:r>
    </w:p>
    <w:p>
      <w:pPr>
        <w:spacing w:after="120" w:line="276"/>
        <w:ind w:left="400" w:hanging="400"/>
      </w:pPr>
      <w:r>
        <w:rPr>
          <w:sz w:val="20"/>
          <w:szCs w:val="20"/>
        </w:rPr>
        <w:t xml:space="preserve">Pedregosa, F., Varoquaux, G., Gramfort, A., et al. (2011). Scikit-learn: Machine learning in Python. Journal of Machine Learning Research, 12, 2825–2830.</w:t>
      </w:r>
    </w:p>
    <w:p>
      <w:pPr>
        <w:spacing w:after="120" w:line="276"/>
        <w:ind w:left="400" w:hanging="400"/>
      </w:pPr>
      <w:r>
        <w:rPr>
          <w:sz w:val="20"/>
          <w:szCs w:val="20"/>
        </w:rPr>
        <w:t xml:space="preserve">Romano, Y., Patterson, E., &amp; Candès, E. (2019). Conformalized quantile regression. Advances in Neural Information Processing Systems, 32.</w:t>
      </w:r>
    </w:p>
    <w:p>
      <w:pPr>
        <w:spacing w:after="120" w:line="276"/>
        <w:ind w:left="400" w:hanging="400"/>
      </w:pPr>
      <w:r>
        <w:rPr>
          <w:sz w:val="20"/>
          <w:szCs w:val="20"/>
        </w:rPr>
        <w:t xml:space="preserve">Saito, T., &amp; Rehmsmeier, M. (2015). The precision-recall plot is more informative than the ROC plot when evaluating binary classifiers on imbalanced datasets. PLOS ONE, 10(3), e0118432.</w:t>
      </w:r>
    </w:p>
    <w:p>
      <w:pPr>
        <w:spacing w:after="120" w:line="276"/>
        <w:ind w:left="400" w:hanging="400"/>
      </w:pPr>
      <w:r>
        <w:rPr>
          <w:sz w:val="20"/>
          <w:szCs w:val="20"/>
        </w:rPr>
        <w:t xml:space="preserve">Shwartz-Ziv, R., &amp; Armon, A. (2022). Tabular data: Deep learning is not all you need. Information Fusion, 81, 84–90.</w:t>
      </w:r>
    </w:p>
    <w:p>
      <w:pPr>
        <w:spacing w:after="120" w:line="276"/>
        <w:ind w:left="400" w:hanging="400"/>
      </w:pPr>
      <w:r>
        <w:rPr>
          <w:sz w:val="20"/>
          <w:szCs w:val="20"/>
        </w:rPr>
        <w:t xml:space="preserve">van Klompenburg, T., Kassahun, A., &amp; Catal, C. (2020). Crop yield prediction using machine learning: A systematic literature review. Computers and Electronics in Agriculture, 177, 105709.</w:t>
      </w:r>
    </w:p>
    <w:sectPr>
      <w:foot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08080"/>
        <w:sz w:val="16"/>
        <w:szCs w:val="16"/>
      </w:rPr>
      <w:t xml:space="preserve">DSCI-20 · Literature Survey and Model Selection</w:t>
    </w:r>
    <w:r>
      <w:rPr>
        <w:color w:val="808080"/>
        <w:sz w:val="16"/>
        <w:szCs w:val="16"/>
      </w:rPr>
      <w:ptab w:alignment="right" w:relativeTo="margin" w:leader="none"/>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640" w:hanging="320"/>
      </w:pPr>
    </w:lvl>
    <w:lvl w:ilvl="1" w:tentative="1">
      <w:start w:val="1"/>
      <w:numFmt w:val="bullet"/>
      <w:lvlText w:val="◦"/>
      <w:lvlJc w:val="left"/>
      <w:pPr>
        <w:ind w:left="1100" w:hanging="320"/>
      </w:pPr>
    </w:lvl>
  </w:abstractNum>
  <w:abstractNum w:abstractNumId="3" w15:restartNumberingAfterBreak="0">
    <w:multiLevelType w:val="hybridMultilevel"/>
    <w:lvl w:ilvl="0" w: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Survey and Model Selection</dc:title>
  <dc:creator>DSCI-20 team</dc:creator>
  <dc:description>Civic Open-Data Dashboard for Public Accountability</dc:description>
  <cp:lastModifiedBy>Un-named</cp:lastModifiedBy>
  <cp:revision>1</cp:revision>
  <dcterms:created xsi:type="dcterms:W3CDTF">2026-10-12T10:02:27.252Z</dcterms:created>
  <dcterms:modified xsi:type="dcterms:W3CDTF">2026-10-12T10:02:27.253Z</dcterms:modified>
</cp:coreProperties>
</file>

<file path=docProps/custom.xml><?xml version="1.0" encoding="utf-8"?>
<Properties xmlns="http://schemas.openxmlformats.org/officeDocument/2006/custom-properties" xmlns:vt="http://schemas.openxmlformats.org/officeDocument/2006/docPropsVTypes"/>
</file>