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2E74B5"/>
          <w:sz w:val="22"/>
        </w:rPr>
        <w:t>SECURE DOCUMENT VAULT</w:t>
      </w:r>
    </w:p>
    <w:p>
      <w:pPr>
        <w:pStyle w:val="Title"/>
      </w:pPr>
      <w:r>
        <w:t>Master Development Plan and Units of Work</w:t>
      </w:r>
    </w:p>
    <w:p>
      <w:r>
        <w:rPr>
          <w:rFonts w:ascii="Aptos" w:hAnsi="Aptos"/>
          <w:color w:val="595959"/>
          <w:sz w:val="28"/>
        </w:rPr>
        <w:t>Unit-by-unit implementation roadmap, verification discipline and exit gates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Project code name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Secure Document Vault (SDV)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Document version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1.1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Product baseline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Frozen V1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Development status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Unit 0 candidate - runtime verification pending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Updated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September 22, 2026</w:t>
            </w:r>
          </w:p>
        </w:tc>
      </w:tr>
    </w:tbl>
    <w:p/>
    <w:p>
      <w:r>
        <w:rPr>
          <w:rFonts w:ascii="Aptos" w:hAnsi="Aptos"/>
          <w:b/>
          <w:color w:val="1F3864"/>
        </w:rPr>
        <w:t>Purpose</w:t>
      </w:r>
    </w:p>
    <w:p>
      <w:r>
        <w:rPr>
          <w:rFonts w:ascii="Aptos" w:hAnsi="Aptos"/>
        </w:rPr>
        <w:t>This document reflects the complete SDV V1 product and development decisions agreed to date and is intended to be used as an authoritative project reference.</w:t>
      </w:r>
    </w:p>
    <w:p>
      <w:r>
        <w:br w:type="page"/>
      </w:r>
    </w:p>
    <w:p>
      <w:pPr>
        <w:pStyle w:val="Heading1"/>
        <w:keepNext/>
      </w:pPr>
      <w:r>
        <w:t>1. Development Operating Model</w:t>
      </w:r>
    </w:p>
    <w:p>
      <w:pPr>
        <w:pStyle w:val="ListBullet"/>
      </w:pPr>
      <w:r>
        <w:rPr>
          <w:rFonts w:ascii="Aptos" w:hAnsi="Aptos"/>
        </w:rPr>
        <w:t>Work unit by unit. Groups/phases are milestones, not giant implementation batches.</w:t>
      </w:r>
    </w:p>
    <w:p>
      <w:pPr>
        <w:pStyle w:val="ListBullet"/>
      </w:pPr>
      <w:r>
        <w:rPr>
          <w:rFonts w:ascii="Aptos" w:hAnsi="Aptos"/>
        </w:rPr>
        <w:t>Each unit begins with exact scope and no-regression boundaries and ends with evidence-based verification before freeze.</w:t>
      </w:r>
    </w:p>
    <w:p>
      <w:pPr>
        <w:pStyle w:val="ListBullet"/>
      </w:pPr>
      <w:r>
        <w:rPr>
          <w:rFonts w:ascii="Aptos" w:hAnsi="Aptos"/>
        </w:rPr>
        <w:t>Kiro is a credit-conscious reviewer/tester, not the default implementer. Use it when machine access materially improves verification.</w:t>
      </w:r>
    </w:p>
    <w:p>
      <w:pPr>
        <w:pStyle w:val="ListBullet"/>
      </w:pPr>
      <w:r>
        <w:rPr>
          <w:rFonts w:ascii="Aptos" w:hAnsi="Aptos"/>
        </w:rPr>
        <w:t>Frozen product decisions are not silently changed to simplify code.</w:t>
      </w:r>
    </w:p>
    <w:p>
      <w:pPr>
        <w:pStyle w:val="Heading1"/>
        <w:keepNext/>
      </w:pPr>
      <w:r>
        <w:t>2. Technology / Repository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7"/>
              </w:rPr>
              <w:t>Area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7"/>
              </w:rPr>
              <w:t>Baseline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Repository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Independent SDV source tree; no LexaVault shared modules/dependencies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Backend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Java 21, Spring Boot, Maven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Database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PostgreSQL + Liquibase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Frontend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React + TypeScript + Vite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Local storage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Filesystem StorageProvider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Crypto/key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SDV-ENC-001 + KeyProtectionProvider direction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Local ports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8180 backend, 5183 frontend, 5433 PostgreSQL</w:t>
            </w:r>
          </w:p>
        </w:tc>
      </w:tr>
    </w:tbl>
    <w:p/>
    <w:p>
      <w:pPr>
        <w:pStyle w:val="Heading1"/>
        <w:keepNext/>
      </w:pPr>
      <w:r>
        <w:t>3. Unit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3"/>
              </w:rPr>
              <w:t>Unit</w:t>
            </w:r>
          </w:p>
        </w:tc>
        <w:tc>
          <w:tcPr>
            <w:tcW w:type="dxa" w:w="252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3"/>
              </w:rPr>
              <w:t>Name</w:t>
            </w:r>
          </w:p>
        </w:tc>
        <w:tc>
          <w:tcPr>
            <w:tcW w:type="dxa" w:w="252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3"/>
              </w:rPr>
              <w:t>Scope</w:t>
            </w:r>
          </w:p>
        </w:tc>
        <w:tc>
          <w:tcPr>
            <w:tcW w:type="dxa" w:w="252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3"/>
              </w:rPr>
              <w:t>Exit gate / current status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0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Project Bootstrap and Architecture Skeleton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Independent repository; Java 21/Spring Boot/Maven modules; React/TypeScript/Vite; PostgreSQL/Liquibase; logging/correlation; health; scripts; working agreement.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Current candidate. Build passes; final PostgreSQL/Liquibase/runtime verification pending.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Core Domain and Database Foundation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Tenant, Ingestion Source, Submission, Expected Document, Document, metadata, audit, storage/crypto references and migrations.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Schema/domain foundation passes build and persistence tests.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Security Foundation and Tenant Context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Authentication framework, tenant context, authorization, role/capability foundation, fail-closed boundaries.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Cross-tenant/unauthorized paths denied.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Business Metadata Configuration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Business Admin configurable field definitions, types, required/searchable/identifier flags, normalization and validation.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Configuration drives validation/search definitions.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Ingestion Source Administration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Multiple independently authenticated sources per tenant, source-specific schema and limits.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Sources are isolated and configurable.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Submission Creation and Expected Manifest API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Create submission; source traceability; expected count/manifest; SDV submissionId; idempotent create.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Submission and expected set queryable.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6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Independent Document Upload and Durable Receipt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One PDF per upload; sourceDocumentId/idempotency; validation; fingerprint; durable receipt ACK.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Safe retry after uncertain ACK.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7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Key Management Provider and SDV-ENC-001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Tenant-isolated key hierarchy; per-document keys; Vault-style provider; streaming authenticated encryption.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Ciphertext unreadable outside authorized SDV flow.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8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Local Filesystem Storage and Multi-Volume Management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StorageProvider; ACTIVE/READ_ONLY/OFFLINE volumes; capacity placement; 90% warning; stop-write; add drives without migration.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New volume added safely; existing content remains readable.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9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Document Finalization and Availability State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RECEIVED -&gt; PROCESSING -&gt; AVAILABLE; integrity checks; retryable technical failures.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Only validated documents become viewable.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10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Submission Completion and Incomplete Behavior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Missing/received tracking; incomplete display; 24h attention; clean completed UX.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Counts/missing shown only when incomplete.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11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Business Record Aggregation and Search Backend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Source-aware configurable metadata search; exact normalized identifier; partial/prefix for appropriate fields.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Authorized search results correct.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12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Search / Home UI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Dynamic search form from source metadata configuration.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Business user can search configured fields.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13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Business Record View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Metadata plus associated documents; incomplete warning only when needed.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Completed records remain clean.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14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Secure PDF Viewer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Authorized stream-decrypt; page navigation/jump/zoom/text search; browser/cache/session protections; no plaintext temp files.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View works without granting download.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15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Final Role and Permission Enforcement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Freeze and enforce five V1 roles with multi-role composition.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Role matrix verified API + UI.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16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Permanent Corrective Redaction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Multi-page rectangle marks; mandatory reason; confirmation; true PDF sanitization; atomic encrypted replacement; no prior version.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Removed content unrecoverable from current PDF/audit.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17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Controlled Download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Separate permission; current approved document only; audited download.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Unauthorized download denied.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18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Retention and Automatic Deletion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Indefinite default; per-document retention snapshot; system expiry deletion; metadata/audit tombstone remains.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Non-retroactive retention verified.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19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Audit Model and Audit Views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Append-oriented indefinite audit for ingestion/access/download/redaction/deletion/config/security/technical events.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Audit is complete without removed sensitive content.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20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Operational Monitoring and Capacity UX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Health, storage/key/database checks, processing failures, incomplete/stuck submissions, capacity banners/admin actions.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90% warning and technical actions verified.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21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Authentication Adapters and Enterprise Hardening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OIDC/OAuth2/JWT, SAML/LDAP integration patterns, mTLS/client credentials, credential rotation.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Provider-neutral enterprise authentication verified.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22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Backup/Restore and HA-Ready Deployment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Recovery-set definition, stateless multi-instance readiness, coordinated database/storage/key restore validation.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Document can be restored with complete recovery set.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23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Compatibility Contract and Third-Party Producer Validation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Generic OpenAPI/JSON contract; sample non-LexaVault producer; sister-product compatibility without shared code.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Third-party producer completes full lifecycle.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24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Security, Performance and Resilience Hardening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Large PDF/concurrency/outages/full-drive/retry/auth/dependency security tests.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Safe failure, no plaintext leakage, thresholds verified.</w:t>
            </w:r>
          </w:p>
        </w:tc>
      </w:tr>
      <w:tr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25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V1 Acceptance and Release Baseline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Full acceptance/regression, documentation sync, limitations, packaging and release checklist.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3"/>
              </w:rPr>
              <w:t>Every frozen requirement traces to evidence or accepted limitation.</w:t>
            </w:r>
          </w:p>
        </w:tc>
      </w:tr>
    </w:tbl>
    <w:p/>
    <w:p>
      <w:pPr>
        <w:pStyle w:val="Heading1"/>
        <w:keepNext/>
      </w:pPr>
      <w:r>
        <w:t>4.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Phase</w:t>
            </w:r>
          </w:p>
        </w:tc>
        <w:tc>
          <w:tcPr>
            <w:tcW w:type="dxa" w:w="336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Units</w:t>
            </w:r>
          </w:p>
        </w:tc>
        <w:tc>
          <w:tcPr>
            <w:tcW w:type="dxa" w:w="336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Outcome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Foundation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0-4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Clean app foundation, domain/security context, tenant/source/metadata administration.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Secure Ingestion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5-10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Resumable submission protocol, durable ACK, crypto/storage, availability and incomplete behavior.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Business Experience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11-15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Search, Business Record View, secure viewer and role enforcement.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Controlled Document Actions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16-18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Permanent correction, controlled download and retention deletion.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Enterprise / Operational Readiness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19-23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Audit, monitoring, enterprise auth, DR/HA and public compatibility contract.</w:t>
            </w:r>
          </w:p>
        </w:tc>
      </w:tr>
      <w:tr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Hardening and Release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24-25</w:t>
            </w:r>
          </w:p>
        </w:tc>
        <w:tc>
          <w:tcPr>
            <w:tcW w:type="dxa" w:w="33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Security/performance/resilience validation and V1 release acceptance.</w:t>
            </w:r>
          </w:p>
        </w:tc>
      </w:tr>
    </w:tbl>
    <w:p/>
    <w:p>
      <w:pPr>
        <w:pStyle w:val="Heading1"/>
        <w:keepNext/>
      </w:pPr>
      <w:r>
        <w:t>5. Kiro Verification Discipline</w:t>
      </w:r>
    </w:p>
    <w:p>
      <w:pPr>
        <w:pStyle w:val="ListBullet"/>
      </w:pPr>
      <w:r>
        <w:rPr>
          <w:rFonts w:ascii="Aptos" w:hAnsi="Aptos"/>
        </w:rPr>
        <w:t>Do not use Kiro for routine design or implementation thinking.</w:t>
      </w:r>
    </w:p>
    <w:p>
      <w:pPr>
        <w:pStyle w:val="ListBullet"/>
      </w:pPr>
      <w:r>
        <w:rPr>
          <w:rFonts w:ascii="Aptos" w:hAnsi="Aptos"/>
        </w:rPr>
        <w:t>Batch verification near the end of a meaningful unit.</w:t>
      </w:r>
    </w:p>
    <w:p>
      <w:pPr>
        <w:pStyle w:val="ListBullet"/>
      </w:pPr>
      <w:r>
        <w:rPr>
          <w:rFonts w:ascii="Aptos" w:hAnsi="Aptos"/>
        </w:rPr>
        <w:t>Ask for commands/evidence/results, not "looks good".</w:t>
      </w:r>
    </w:p>
    <w:p>
      <w:pPr>
        <w:pStyle w:val="ListBullet"/>
      </w:pPr>
      <w:r>
        <w:rPr>
          <w:rFonts w:ascii="Aptos" w:hAnsi="Aptos"/>
        </w:rPr>
        <w:t>After a fix, rerun only the minimum necessary check unless regression risk requires more.</w:t>
      </w:r>
    </w:p>
    <w:p>
      <w:pPr>
        <w:pStyle w:val="ListBullet"/>
      </w:pPr>
      <w:r>
        <w:rPr>
          <w:rFonts w:ascii="Aptos" w:hAnsi="Aptos"/>
        </w:rPr>
        <w:t>Use phase-level regression selectively.</w:t>
      </w:r>
    </w:p>
    <w:p>
      <w:pPr>
        <w:pStyle w:val="Heading1"/>
        <w:keepNext/>
      </w:pPr>
      <w:r>
        <w:t>6. Master Acceptance Themes</w:t>
      </w:r>
    </w:p>
    <w:p>
      <w:pPr>
        <w:pStyle w:val="ListNumber"/>
      </w:pPr>
      <w:r>
        <w:rPr>
          <w:rFonts w:ascii="Aptos" w:hAnsi="Aptos"/>
        </w:rPr>
        <w:t>Multiple producers can use the same public SDV contract without shared code.</w:t>
      </w:r>
    </w:p>
    <w:p>
      <w:pPr>
        <w:pStyle w:val="ListNumber"/>
      </w:pPr>
      <w:r>
        <w:rPr>
          <w:rFonts w:ascii="Aptos" w:hAnsi="Aptos"/>
        </w:rPr>
        <w:t>Five-document submission survives network interruption/retry without duplicate documents and displays incomplete diagnostics only while incomplete.</w:t>
      </w:r>
    </w:p>
    <w:p>
      <w:pPr>
        <w:pStyle w:val="ListNumber"/>
      </w:pPr>
      <w:r>
        <w:rPr>
          <w:rFonts w:ascii="Aptos" w:hAnsi="Aptos"/>
        </w:rPr>
        <w:t>Business User can search/view but cannot download/redact by default.</w:t>
      </w:r>
    </w:p>
    <w:p>
      <w:pPr>
        <w:pStyle w:val="ListNumber"/>
      </w:pPr>
      <w:r>
        <w:rPr>
          <w:rFonts w:ascii="Aptos" w:hAnsi="Aptos"/>
        </w:rPr>
        <w:t>Document Steward can permanently sanitize and download the current document with safe audit.</w:t>
      </w:r>
    </w:p>
    <w:p>
      <w:pPr>
        <w:pStyle w:val="ListNumber"/>
      </w:pPr>
      <w:r>
        <w:rPr>
          <w:rFonts w:ascii="Aptos" w:hAnsi="Aptos"/>
        </w:rPr>
        <w:t>Retention changes are non-retroactive; expired protected content is deleted while tombstone/audit remain.</w:t>
      </w:r>
    </w:p>
    <w:p>
      <w:pPr>
        <w:pStyle w:val="ListNumber"/>
      </w:pPr>
      <w:r>
        <w:rPr>
          <w:rFonts w:ascii="Aptos" w:hAnsi="Aptos"/>
        </w:rPr>
        <w:t>A nearly full local volume raises the 90% warning, a new volume can be added without moving old documents, and future writes use safe capacity.</w:t>
      </w:r>
    </w:p>
    <w:p>
      <w:pPr>
        <w:pStyle w:val="ListNumber"/>
      </w:pPr>
      <w:r>
        <w:rPr>
          <w:rFonts w:ascii="Aptos" w:hAnsi="Aptos"/>
        </w:rPr>
        <w:t>Raw storage administrator cannot open encrypted PDFs without SDV/key authorization.</w:t>
      </w:r>
    </w:p>
    <w:p>
      <w:pPr>
        <w:pStyle w:val="ListNumber"/>
      </w:pPr>
      <w:r>
        <w:rPr>
          <w:rFonts w:ascii="Aptos" w:hAnsi="Aptos"/>
        </w:rPr>
        <w:t>Cross-tenant access/key use fails closed.</w:t>
      </w:r>
    </w:p>
    <w:p>
      <w:pPr>
        <w:pStyle w:val="ListNumber"/>
      </w:pPr>
      <w:r>
        <w:rPr>
          <w:rFonts w:ascii="Aptos" w:hAnsi="Aptos"/>
        </w:rPr>
        <w:t>Backup/restore is only considered successful when metadata, encrypted object, key state and serving are all recoverable.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5"/>
      </w:rPr>
      <w:t>SDV V1 Product Baseline - Frozen | Unit 0 Candidate | v1.1 | September 22,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5959"/>
        <w:sz w:val="16"/>
      </w:rPr>
      <w:t>SECURE DOCUMENT VAULT (SDV)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E1E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