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Liberation Sans" w:hAnsi="Liberation Sans"/>
          <w:b/>
          <w:color w:val="326482"/>
          <w:sz w:val="32"/>
        </w:rPr>
        <w:t>NORTHSTAR</w:t>
      </w:r>
    </w:p>
    <w:p>
      <w:pPr>
        <w:jc w:val="center"/>
      </w:pPr>
      <w:r>
        <w:rPr>
          <w:rFonts w:ascii="Liberation Sans" w:hAnsi="Liberation Sans"/>
          <w:b/>
          <w:color w:val="17364D"/>
          <w:sz w:val="54"/>
        </w:rPr>
        <w:t>Agentic AI Architecture Playbook</w:t>
      </w:r>
    </w:p>
    <w:p>
      <w:pPr>
        <w:spacing w:before="400"/>
        <w:jc w:val="center"/>
      </w:pPr>
      <w:r>
        <w:rPr>
          <w:rFonts w:ascii="Liberation Sans" w:hAnsi="Liberation Sans"/>
          <w:b/>
          <w:color w:val="1F4E66"/>
          <w:sz w:val="40"/>
        </w:rPr>
        <w:t>Stage 7A</w:t>
      </w:r>
    </w:p>
    <w:p>
      <w:pPr>
        <w:jc w:val="center"/>
      </w:pPr>
      <w:r>
        <w:rPr>
          <w:rFonts w:ascii="Liberation Sans" w:hAnsi="Liberation Sans"/>
          <w:b/>
          <w:color w:val="1F4E66"/>
          <w:sz w:val="48"/>
        </w:rPr>
        <w:t>Concurrency and Distributed Execution</w:t>
      </w:r>
    </w:p>
    <w:p>
      <w:pPr>
        <w:spacing w:before="600"/>
        <w:jc w:val="center"/>
      </w:pPr>
      <w:r>
        <w:rPr>
          <w:rFonts w:ascii="Liberation Sans" w:hAnsi="Liberation Sans"/>
          <w:color w:val="505F69"/>
          <w:sz w:val="22"/>
        </w:rPr>
        <w:t>Architecture 1.6.0  |  Repository 1.6.0  |  1 August 2026</w:t>
      </w:r>
    </w:p>
    <w:p>
      <w:pPr>
        <w:spacing w:before="700"/>
      </w:pPr>
    </w:p>
    <w:tbl>
      <w:tblPr>
        <w:tblStyle w:val="TableGrid"/>
        <w:tblW w:type="auto" w:w="0"/>
        <w:jc w:val="center"/>
        <w:tblLook w:firstColumn="1" w:firstRow="1" w:lastColumn="0" w:lastRow="0" w:noHBand="0" w:noVBand="1" w:val="04A0"/>
      </w:tblPr>
      <w:tblGrid>
        <w:gridCol w:w="5155"/>
        <w:gridCol w:w="5155"/>
      </w:tblGrid>
      <w:tr>
        <w:tc>
          <w:tcPr>
            <w:tcW w:type="dxa" w:w="5155"/>
            <w:tcMar>
              <w:top w:w="90" w:type="dxa"/>
              <w:start w:w="110" w:type="dxa"/>
              <w:bottom w:w="90" w:type="dxa"/>
              <w:end w:w="110" w:type="dxa"/>
            </w:tcMar>
            <w:shd w:fill="DCE8EF"/>
          </w:tcPr>
          <w:p>
            <w:r>
              <w:rPr>
                <w:rFonts w:ascii="Liberation Sans" w:hAnsi="Liberation Sans"/>
                <w:b/>
                <w:sz w:val="19"/>
              </w:rPr>
              <w:t>Active agent</w:t>
            </w:r>
          </w:p>
        </w:tc>
        <w:tc>
          <w:tcPr>
            <w:tcW w:type="dxa" w:w="5155"/>
            <w:tcMar>
              <w:top w:w="90" w:type="dxa"/>
              <w:start w:w="110" w:type="dxa"/>
              <w:bottom w:w="90" w:type="dxa"/>
              <w:end w:w="110" w:type="dxa"/>
            </w:tcMar>
          </w:tcPr>
          <w:p>
            <w:r>
              <w:rPr>
                <w:rFonts w:ascii="Liberation Sans" w:hAnsi="Liberation Sans"/>
                <w:b w:val="0"/>
                <w:sz w:val="19"/>
              </w:rPr>
              <w:t>Exactly one: AGT-001</w:t>
            </w:r>
          </w:p>
        </w:tc>
      </w:tr>
      <w:tr>
        <w:tc>
          <w:tcPr>
            <w:tcW w:type="dxa" w:w="5155"/>
            <w:tcMar>
              <w:top w:w="90" w:type="dxa"/>
              <w:start w:w="110" w:type="dxa"/>
              <w:bottom w:w="90" w:type="dxa"/>
              <w:end w:w="110" w:type="dxa"/>
            </w:tcMar>
            <w:shd w:fill="DCE8EF"/>
          </w:tcPr>
          <w:p>
            <w:r>
              <w:rPr>
                <w:rFonts w:ascii="Liberation Sans" w:hAnsi="Liberation Sans"/>
                <w:b/>
                <w:sz w:val="19"/>
              </w:rPr>
              <w:t>Graph</w:t>
            </w:r>
          </w:p>
        </w:tc>
        <w:tc>
          <w:tcPr>
            <w:tcW w:type="dxa" w:w="5155"/>
            <w:tcMar>
              <w:top w:w="90" w:type="dxa"/>
              <w:start w:w="110" w:type="dxa"/>
              <w:bottom w:w="90" w:type="dxa"/>
              <w:end w:w="110" w:type="dxa"/>
            </w:tcMar>
          </w:tcPr>
          <w:p>
            <w:r>
              <w:rPr>
                <w:rFonts w:ascii="Liberation Sans" w:hAnsi="Liberation Sans"/>
                <w:b w:val="0"/>
                <w:sz w:val="19"/>
              </w:rPr>
              <w:t>GRAPH-001/1.2.0</w:t>
            </w:r>
          </w:p>
        </w:tc>
      </w:tr>
      <w:tr>
        <w:tc>
          <w:tcPr>
            <w:tcW w:type="dxa" w:w="5155"/>
            <w:tcMar>
              <w:top w:w="90" w:type="dxa"/>
              <w:start w:w="110" w:type="dxa"/>
              <w:bottom w:w="90" w:type="dxa"/>
              <w:end w:w="110" w:type="dxa"/>
            </w:tcMar>
            <w:shd w:fill="DCE8EF"/>
          </w:tcPr>
          <w:p>
            <w:r>
              <w:rPr>
                <w:rFonts w:ascii="Liberation Sans" w:hAnsi="Liberation Sans"/>
                <w:b/>
                <w:sz w:val="19"/>
              </w:rPr>
              <w:t>Verification</w:t>
            </w:r>
          </w:p>
        </w:tc>
        <w:tc>
          <w:tcPr>
            <w:tcW w:type="dxa" w:w="5155"/>
            <w:tcMar>
              <w:top w:w="90" w:type="dxa"/>
              <w:start w:w="110" w:type="dxa"/>
              <w:bottom w:w="90" w:type="dxa"/>
              <w:end w:w="110" w:type="dxa"/>
            </w:tcMar>
          </w:tcPr>
          <w:p>
            <w:r>
              <w:rPr>
                <w:rFonts w:ascii="Liberation Sans" w:hAnsi="Liberation Sans"/>
                <w:b w:val="0"/>
                <w:sz w:val="19"/>
              </w:rPr>
              <w:t>47 tests; 10 evaluations; consistency audit passed</w:t>
            </w:r>
          </w:p>
        </w:tc>
      </w:tr>
      <w:tr>
        <w:tc>
          <w:tcPr>
            <w:tcW w:type="dxa" w:w="5155"/>
            <w:tcMar>
              <w:top w:w="90" w:type="dxa"/>
              <w:start w:w="110" w:type="dxa"/>
              <w:bottom w:w="90" w:type="dxa"/>
              <w:end w:w="110" w:type="dxa"/>
            </w:tcMar>
            <w:shd w:fill="DCE8EF"/>
          </w:tcPr>
          <w:p>
            <w:r>
              <w:rPr>
                <w:rFonts w:ascii="Liberation Sans" w:hAnsi="Liberation Sans"/>
                <w:b/>
                <w:sz w:val="19"/>
              </w:rPr>
              <w:t>Scope</w:t>
            </w:r>
          </w:p>
        </w:tc>
        <w:tc>
          <w:tcPr>
            <w:tcW w:type="dxa" w:w="5155"/>
            <w:tcMar>
              <w:top w:w="90" w:type="dxa"/>
              <w:start w:w="110" w:type="dxa"/>
              <w:bottom w:w="90" w:type="dxa"/>
              <w:end w:w="110" w:type="dxa"/>
            </w:tcMar>
          </w:tcPr>
          <w:p>
            <w:r>
              <w:rPr>
                <w:rFonts w:ascii="Liberation Sans" w:hAnsi="Liberation Sans"/>
                <w:b w:val="0"/>
                <w:sz w:val="19"/>
              </w:rPr>
              <w:t>Bounded async reference; no production broker or exactly-once claim</w:t>
            </w:r>
          </w:p>
        </w:tc>
      </w:tr>
    </w:tbl>
    <w:p>
      <w:r>
        <w:br w:type="page"/>
      </w:r>
    </w:p>
    <w:p>
      <w:pPr>
        <w:pStyle w:val="Heading1"/>
      </w:pPr>
      <w:r>
        <w:t>Contents</w:t>
      </w:r>
    </w:p>
    <w:p>
      <w:pPr>
        <w:pStyle w:val="ListNumber"/>
      </w:pPr>
      <w:r>
        <w:rPr>
          <w:b w:val="0"/>
          <w:i w:val="0"/>
        </w:rPr>
        <w:t>1. Context Carried Forward</w:t>
      </w:r>
    </w:p>
    <w:p>
      <w:pPr>
        <w:pStyle w:val="ListNumber"/>
      </w:pPr>
      <w:r>
        <w:rPr>
          <w:b w:val="0"/>
          <w:i w:val="0"/>
        </w:rPr>
        <w:t>2. Narrative Development</w:t>
      </w:r>
    </w:p>
    <w:p>
      <w:pPr>
        <w:pStyle w:val="ListNumber"/>
      </w:pPr>
      <w:r>
        <w:rPr>
          <w:b w:val="0"/>
          <w:i w:val="0"/>
        </w:rPr>
        <w:t>3. Problem Being Solved</w:t>
      </w:r>
    </w:p>
    <w:p>
      <w:pPr>
        <w:pStyle w:val="ListNumber"/>
      </w:pPr>
      <w:r>
        <w:rPr>
          <w:b w:val="0"/>
          <w:i w:val="0"/>
        </w:rPr>
        <w:t>4. Requirements Introduced or Updated</w:t>
      </w:r>
    </w:p>
    <w:p>
      <w:pPr>
        <w:pStyle w:val="ListNumber"/>
      </w:pPr>
      <w:r>
        <w:rPr>
          <w:b w:val="0"/>
          <w:i w:val="0"/>
        </w:rPr>
        <w:t>5. Conceptual Explanation</w:t>
      </w:r>
    </w:p>
    <w:p>
      <w:pPr>
        <w:pStyle w:val="ListNumber"/>
      </w:pPr>
      <w:r>
        <w:rPr>
          <w:b w:val="0"/>
          <w:i w:val="0"/>
        </w:rPr>
        <w:t>6. When This Capability Is Required</w:t>
      </w:r>
    </w:p>
    <w:p>
      <w:pPr>
        <w:pStyle w:val="ListNumber"/>
      </w:pPr>
      <w:r>
        <w:rPr>
          <w:b w:val="0"/>
          <w:i w:val="0"/>
        </w:rPr>
        <w:t>7. When It Is Not Required</w:t>
      </w:r>
    </w:p>
    <w:p>
      <w:pPr>
        <w:pStyle w:val="ListNumber"/>
      </w:pPr>
      <w:r>
        <w:rPr>
          <w:b w:val="0"/>
          <w:i w:val="0"/>
        </w:rPr>
        <w:t>8. Architecture Options</w:t>
      </w:r>
    </w:p>
    <w:p>
      <w:pPr>
        <w:pStyle w:val="ListNumber"/>
      </w:pPr>
      <w:r>
        <w:rPr>
          <w:b w:val="0"/>
          <w:i w:val="0"/>
        </w:rPr>
        <w:t>9. Decision Matrix</w:t>
      </w:r>
    </w:p>
    <w:p>
      <w:pPr>
        <w:pStyle w:val="ListNumber"/>
      </w:pPr>
      <w:r>
        <w:rPr>
          <w:b w:val="0"/>
          <w:i w:val="0"/>
        </w:rPr>
        <w:t>10. Selected Architecture and Rationale</w:t>
      </w:r>
    </w:p>
    <w:p>
      <w:pPr>
        <w:pStyle w:val="ListNumber"/>
      </w:pPr>
      <w:r>
        <w:rPr>
          <w:b w:val="0"/>
          <w:i w:val="0"/>
        </w:rPr>
        <w:t>11. Architecture Before the Change</w:t>
      </w:r>
    </w:p>
    <w:p>
      <w:pPr>
        <w:pStyle w:val="ListNumber"/>
      </w:pPr>
      <w:r>
        <w:rPr>
          <w:b w:val="0"/>
          <w:i w:val="0"/>
        </w:rPr>
        <w:t>12. Architecture After the Change</w:t>
      </w:r>
    </w:p>
    <w:p>
      <w:pPr>
        <w:pStyle w:val="ListNumber"/>
      </w:pPr>
      <w:r>
        <w:rPr>
          <w:b w:val="0"/>
          <w:i w:val="0"/>
        </w:rPr>
        <w:t>13. Detailed Component Design</w:t>
      </w:r>
    </w:p>
    <w:p>
      <w:pPr>
        <w:pStyle w:val="ListNumber"/>
      </w:pPr>
      <w:r>
        <w:rPr>
          <w:b w:val="0"/>
          <w:i w:val="0"/>
        </w:rPr>
        <w:t>14. Data, State and Interface Design</w:t>
      </w:r>
    </w:p>
    <w:p>
      <w:pPr>
        <w:pStyle w:val="ListNumber"/>
      </w:pPr>
      <w:r>
        <w:rPr>
          <w:b w:val="0"/>
          <w:i w:val="0"/>
        </w:rPr>
        <w:t>15. Implementation</w:t>
      </w:r>
    </w:p>
    <w:p>
      <w:pPr>
        <w:pStyle w:val="ListNumber"/>
      </w:pPr>
      <w:r>
        <w:rPr>
          <w:b w:val="0"/>
          <w:i w:val="0"/>
        </w:rPr>
        <w:t>16. Code and Repository Changes</w:t>
      </w:r>
    </w:p>
    <w:p>
      <w:pPr>
        <w:pStyle w:val="ListNumber"/>
      </w:pPr>
      <w:r>
        <w:rPr>
          <w:b w:val="0"/>
          <w:i w:val="0"/>
        </w:rPr>
        <w:t>17. Security and Governance Implications</w:t>
      </w:r>
    </w:p>
    <w:p>
      <w:pPr>
        <w:pStyle w:val="ListNumber"/>
      </w:pPr>
      <w:r>
        <w:rPr>
          <w:b w:val="0"/>
          <w:i w:val="0"/>
        </w:rPr>
        <w:t>18. Performance, Concurrency and Cost Implications</w:t>
      </w:r>
    </w:p>
    <w:p>
      <w:pPr>
        <w:pStyle w:val="ListNumber"/>
      </w:pPr>
      <w:r>
        <w:rPr>
          <w:b w:val="0"/>
          <w:i w:val="0"/>
        </w:rPr>
        <w:t>19. Evaluation and Test Cases</w:t>
      </w:r>
    </w:p>
    <w:p>
      <w:pPr>
        <w:pStyle w:val="ListNumber"/>
      </w:pPr>
      <w:r>
        <w:rPr>
          <w:b w:val="0"/>
          <w:i w:val="0"/>
        </w:rPr>
        <w:t>20. Failure Scenarios and Recovery</w:t>
      </w:r>
    </w:p>
    <w:p>
      <w:pPr>
        <w:pStyle w:val="ListNumber"/>
      </w:pPr>
      <w:r>
        <w:rPr>
          <w:b w:val="0"/>
          <w:i w:val="0"/>
        </w:rPr>
        <w:t>21. Architecture Decision Records</w:t>
      </w:r>
    </w:p>
    <w:p>
      <w:pPr>
        <w:pStyle w:val="ListNumber"/>
      </w:pPr>
      <w:r>
        <w:rPr>
          <w:b w:val="0"/>
          <w:i w:val="0"/>
        </w:rPr>
        <w:t>22. Requirements Traceability Update</w:t>
      </w:r>
    </w:p>
    <w:p>
      <w:pPr>
        <w:pStyle w:val="ListNumber"/>
      </w:pPr>
      <w:r>
        <w:rPr>
          <w:b w:val="0"/>
          <w:i w:val="0"/>
        </w:rPr>
        <w:t>23. Stage Outcome</w:t>
      </w:r>
    </w:p>
    <w:p>
      <w:pPr>
        <w:pStyle w:val="ListNumber"/>
      </w:pPr>
      <w:r>
        <w:rPr>
          <w:b w:val="0"/>
          <w:i w:val="0"/>
        </w:rPr>
        <w:t>24. Known Limitations</w:t>
      </w:r>
    </w:p>
    <w:p>
      <w:pPr>
        <w:pStyle w:val="ListNumber"/>
      </w:pPr>
      <w:r>
        <w:rPr>
          <w:b w:val="0"/>
          <w:i w:val="0"/>
        </w:rPr>
        <w:t>25. Narrative Bridge to the Next Stage</w:t>
      </w:r>
    </w:p>
    <w:p>
      <w:pPr>
        <w:pStyle w:val="ListNumber"/>
      </w:pPr>
      <w:r>
        <w:rPr>
          <w:b w:val="0"/>
          <w:i w:val="0"/>
        </w:rPr>
        <w:t>26. Updated Source-of-Truth Artefacts</w:t>
      </w:r>
    </w:p>
    <w:p>
      <w:pPr>
        <w:pStyle w:val="ListNumber"/>
      </w:pPr>
      <w:r>
        <w:rPr>
          <w:b w:val="0"/>
          <w:i w:val="0"/>
        </w:rPr>
        <w:t>27. Stage Handoff Pack</w:t>
      </w:r>
    </w:p>
    <w:p>
      <w:pPr>
        <w:pStyle w:val="ListBullet"/>
      </w:pPr>
      <w:r>
        <w:rPr>
          <w:b w:val="0"/>
          <w:i w:val="0"/>
        </w:rPr>
        <w:t>A. Stage completed</w:t>
      </w:r>
    </w:p>
    <w:p>
      <w:pPr>
        <w:pStyle w:val="ListBullet"/>
      </w:pPr>
      <w:r>
        <w:rPr>
          <w:b w:val="0"/>
          <w:i w:val="0"/>
        </w:rPr>
        <w:t>B. Capabilities now available</w:t>
      </w:r>
    </w:p>
    <w:p>
      <w:pPr>
        <w:pStyle w:val="ListBullet"/>
      </w:pPr>
      <w:r>
        <w:rPr>
          <w:b w:val="0"/>
          <w:i w:val="0"/>
        </w:rPr>
        <w:t>C. Accepted architecture decisions</w:t>
      </w:r>
    </w:p>
    <w:p>
      <w:pPr>
        <w:pStyle w:val="ListBullet"/>
      </w:pPr>
      <w:r>
        <w:rPr>
          <w:b w:val="0"/>
          <w:i w:val="0"/>
        </w:rPr>
        <w:t>D. Current component inventory</w:t>
      </w:r>
    </w:p>
    <w:p>
      <w:pPr>
        <w:pStyle w:val="ListBullet"/>
      </w:pPr>
      <w:r>
        <w:rPr>
          <w:b w:val="0"/>
          <w:i w:val="0"/>
        </w:rPr>
        <w:t>E. Current agent inventory</w:t>
      </w:r>
    </w:p>
    <w:p>
      <w:pPr>
        <w:pStyle w:val="ListBullet"/>
      </w:pPr>
      <w:r>
        <w:rPr>
          <w:b w:val="0"/>
          <w:i w:val="0"/>
        </w:rPr>
        <w:t>F. Current data and state objects</w:t>
      </w:r>
    </w:p>
    <w:p>
      <w:pPr>
        <w:pStyle w:val="ListBullet"/>
      </w:pPr>
      <w:r>
        <w:rPr>
          <w:b w:val="0"/>
          <w:i w:val="0"/>
        </w:rPr>
        <w:t>G. Current interfaces and tools</w:t>
      </w:r>
    </w:p>
    <w:p>
      <w:pPr>
        <w:pStyle w:val="ListBullet"/>
      </w:pPr>
      <w:r>
        <w:rPr>
          <w:b w:val="0"/>
          <w:i w:val="0"/>
        </w:rPr>
        <w:t>H. Repository state</w:t>
      </w:r>
    </w:p>
    <w:p>
      <w:pPr>
        <w:pStyle w:val="ListBullet"/>
      </w:pPr>
      <w:r>
        <w:rPr>
          <w:b w:val="0"/>
          <w:i w:val="0"/>
        </w:rPr>
        <w:t>I. Tests completed</w:t>
      </w:r>
    </w:p>
    <w:p>
      <w:pPr>
        <w:pStyle w:val="ListBullet"/>
      </w:pPr>
      <w:r>
        <w:rPr>
          <w:b w:val="0"/>
          <w:i w:val="0"/>
        </w:rPr>
        <w:t>J. Known limitations</w:t>
      </w:r>
    </w:p>
    <w:p>
      <w:pPr>
        <w:pStyle w:val="ListBullet"/>
      </w:pPr>
      <w:r>
        <w:rPr>
          <w:b w:val="0"/>
          <w:i w:val="0"/>
        </w:rPr>
        <w:t>K. Open risks, assumptions and issues</w:t>
      </w:r>
    </w:p>
    <w:p>
      <w:pPr>
        <w:pStyle w:val="ListBullet"/>
      </w:pPr>
      <w:r>
        <w:rPr>
          <w:b w:val="0"/>
          <w:i w:val="0"/>
        </w:rPr>
        <w:t>L. Compatibility constraints</w:t>
      </w:r>
    </w:p>
    <w:p>
      <w:pPr>
        <w:pStyle w:val="ListBullet"/>
      </w:pPr>
      <w:r>
        <w:rPr>
          <w:b w:val="0"/>
          <w:i w:val="0"/>
        </w:rPr>
        <w:t>M. Required input for the next stage</w:t>
      </w:r>
    </w:p>
    <w:p>
      <w:pPr>
        <w:pStyle w:val="ListBullet"/>
      </w:pPr>
      <w:r>
        <w:rPr>
          <w:b w:val="0"/>
          <w:i w:val="0"/>
        </w:rPr>
        <w:t>N. Next architectural problem</w:t>
      </w:r>
    </w:p>
    <w:p>
      <w:pPr>
        <w:pStyle w:val="ListBullet"/>
      </w:pPr>
      <w:r>
        <w:rPr>
          <w:b w:val="0"/>
          <w:i w:val="0"/>
        </w:rPr>
        <w:t>O. Exact continuation instruction</w:t>
      </w:r>
    </w:p>
    <w:p>
      <w:r>
        <w:br w:type="page"/>
      </w:r>
    </w:p>
    <w:p>
      <w:pPr>
        <w:spacing w:after="40"/>
      </w:pPr>
      <w:r>
        <w:rPr>
          <w:b/>
        </w:rPr>
        <w:t>Stage identifier:</w:t>
      </w:r>
      <w:r>
        <w:rPr>
          <w:b w:val="0"/>
          <w:i w:val="0"/>
        </w:rPr>
        <w:t xml:space="preserve"> </w:t>
      </w:r>
      <w:r>
        <w:rPr>
          <w:rFonts w:ascii="Liberation Mono" w:hAnsi="Liberation Mono"/>
          <w:color w:val="23415A"/>
          <w:sz w:val="17"/>
        </w:rPr>
        <w:t>S07A</w:t>
      </w:r>
    </w:p>
    <w:p>
      <w:pPr>
        <w:spacing w:after="40"/>
      </w:pPr>
      <w:r>
        <w:rPr>
          <w:b/>
        </w:rPr>
        <w:t>Architecture version:</w:t>
      </w:r>
      <w:r>
        <w:rPr>
          <w:b w:val="0"/>
          <w:i w:val="0"/>
        </w:rPr>
        <w:t xml:space="preserve"> </w:t>
      </w:r>
      <w:r>
        <w:rPr>
          <w:rFonts w:ascii="Liberation Mono" w:hAnsi="Liberation Mono"/>
          <w:color w:val="23415A"/>
          <w:sz w:val="17"/>
        </w:rPr>
        <w:t>1.6.0</w:t>
      </w:r>
    </w:p>
    <w:p>
      <w:pPr>
        <w:spacing w:after="40"/>
      </w:pPr>
      <w:r>
        <w:rPr>
          <w:b/>
        </w:rPr>
        <w:t>Repository version:</w:t>
      </w:r>
      <w:r>
        <w:rPr>
          <w:b w:val="0"/>
          <w:i w:val="0"/>
        </w:rPr>
        <w:t xml:space="preserve"> </w:t>
      </w:r>
      <w:r>
        <w:rPr>
          <w:rFonts w:ascii="Liberation Mono" w:hAnsi="Liberation Mono"/>
          <w:color w:val="23415A"/>
          <w:sz w:val="17"/>
        </w:rPr>
        <w:t>1.6.0</w:t>
      </w:r>
    </w:p>
    <w:p>
      <w:pPr>
        <w:spacing w:after="40"/>
      </w:pPr>
      <w:r>
        <w:rPr>
          <w:b/>
        </w:rPr>
        <w:t>Completion date:</w:t>
      </w:r>
      <w:r>
        <w:rPr>
          <w:b w:val="0"/>
          <w:i w:val="0"/>
        </w:rPr>
        <w:t xml:space="preserve"> 2026-08-01</w:t>
      </w:r>
    </w:p>
    <w:p>
      <w:pPr>
        <w:spacing w:after="40"/>
      </w:pPr>
      <w:r>
        <w:rPr>
          <w:b/>
        </w:rPr>
        <w:t>Scope boundary:</w:t>
      </w:r>
      <w:r>
        <w:rPr>
          <w:b w:val="0"/>
          <w:i w:val="0"/>
        </w:rPr>
        <w:t xml:space="preserve"> bounded concurrency and distributed-execution contracts only; no later performance, inference, evaluation, security-control-plane or production-deployment stage is generated.</w:t>
      </w:r>
    </w:p>
    <w:p>
      <w:pPr>
        <w:pStyle w:val="Callout"/>
        <w:shd w:fill="FFF6D8"/>
        <w:pBdr>
          <w:left w:val="single" w:sz="16" w:space="6" w:color="C28A00"/>
        </w:pBdr>
      </w:pPr>
      <w:r>
        <w:rPr>
          <w:b/>
        </w:rPr>
        <w:t>Reconstruction note — ISS-088.</w:t>
      </w:r>
      <w:r>
        <w:rPr>
          <w:b w:val="0"/>
          <w:i w:val="0"/>
        </w:rPr>
        <w:t xml:space="preserve"> The execution used the supplied S06C Stage Handoff Pack, the approved narrative master prompt, the continuation controller and the known mounted project sources. The nine full S06C cumulative registers were not separately attached. This stage therefore creates a compatible </w:t>
      </w:r>
      <w:r>
        <w:rPr>
          <w:rFonts w:ascii="Liberation Mono" w:hAnsi="Liberation Mono"/>
          <w:color w:val="23415A"/>
          <w:sz w:val="17"/>
        </w:rPr>
        <w:t>1.6.0</w:t>
      </w:r>
      <w:r>
        <w:rPr>
          <w:b w:val="0"/>
          <w:i w:val="0"/>
        </w:rPr>
        <w:t xml:space="preserve"> reconstruction overlay: every S06C item explicitly named in the handoff is retained, new identifiers are appended, and omitted historical rows are not invented. A future merge with the complete </w:t>
      </w:r>
      <w:r>
        <w:rPr>
          <w:rFonts w:ascii="Liberation Mono" w:hAnsi="Liberation Mono"/>
          <w:color w:val="23415A"/>
          <w:sz w:val="17"/>
        </w:rPr>
        <w:t>1.5.0</w:t>
      </w:r>
      <w:r>
        <w:rPr>
          <w:b w:val="0"/>
          <w:i w:val="0"/>
        </w:rPr>
        <w:t xml:space="preserve"> registers must verify that the high-range requirements allocated here do not collide.</w:t>
      </w:r>
    </w:p>
    <w:p>
      <w:pPr>
        <w:pStyle w:val="Heading2"/>
      </w:pPr>
      <w:r>
        <w:t>1. Context Carried Forward</w:t>
      </w:r>
    </w:p>
    <w:p>
      <w:pPr>
        <w:pStyle w:val="BodyText"/>
      </w:pPr>
      <w:r>
        <w:rPr>
          <w:b w:val="0"/>
          <w:i w:val="0"/>
        </w:rPr>
        <w:t xml:space="preserve">NorthStar Financial Services enters this stage with a bounded, one-agent architecture. </w:t>
      </w:r>
      <w:r>
        <w:rPr>
          <w:rFonts w:ascii="Liberation Mono" w:hAnsi="Liberation Mono"/>
          <w:color w:val="23415A"/>
          <w:sz w:val="17"/>
        </w:rPr>
        <w:t>AGT-001 Regulatory Impact Assessment Agent</w:t>
      </w:r>
      <w:r>
        <w:rPr>
          <w:b w:val="0"/>
          <w:i w:val="0"/>
        </w:rPr>
        <w:t xml:space="preserve"> remains the only active agent. It operates through the accepted graph, harness, gateway, budget, recovery, human-approval, memory, handoff, lifecycle and interoperability controls established through S06C. </w:t>
      </w:r>
      <w:r>
        <w:rPr>
          <w:rFonts w:ascii="Liberation Mono" w:hAnsi="Liberation Mono"/>
          <w:color w:val="23415A"/>
          <w:sz w:val="17"/>
        </w:rPr>
        <w:t>CMP-003 Case and Workflow Orchestration Boundary</w:t>
      </w:r>
      <w:r>
        <w:rPr>
          <w:b w:val="0"/>
          <w:i w:val="0"/>
        </w:rPr>
        <w:t xml:space="preserve"> is the sole owner of task lifecycle, routes, state transitions, cancellation, aggregation and system termination. </w:t>
      </w:r>
      <w:r>
        <w:rPr>
          <w:rFonts w:ascii="Liberation Mono" w:hAnsi="Liberation Mono"/>
          <w:color w:val="23415A"/>
          <w:sz w:val="17"/>
        </w:rPr>
        <w:t>CMP-007 Identity, Authorization and Policy Boundary</w:t>
      </w:r>
      <w:r>
        <w:rPr>
          <w:b w:val="0"/>
          <w:i w:val="0"/>
        </w:rPr>
        <w:t xml:space="preserve"> is the sole delegated-authority issuer. </w:t>
      </w:r>
      <w:r>
        <w:rPr>
          <w:rFonts w:ascii="Liberation Mono" w:hAnsi="Liberation Mono"/>
          <w:color w:val="23415A"/>
          <w:sz w:val="17"/>
        </w:rPr>
        <w:t>CMP-006 Human Review and Approval Boundary</w:t>
      </w:r>
      <w:r>
        <w:rPr>
          <w:b w:val="0"/>
          <w:i w:val="0"/>
        </w:rPr>
        <w:t xml:space="preserve"> retains approval and final-accountability authority. </w:t>
      </w:r>
      <w:r>
        <w:rPr>
          <w:rFonts w:ascii="Liberation Mono" w:hAnsi="Liberation Mono"/>
          <w:color w:val="23415A"/>
          <w:sz w:val="17"/>
        </w:rPr>
        <w:t>TOOL-001</w:t>
      </w:r>
      <w:r>
        <w:rPr>
          <w:b w:val="0"/>
          <w:i w:val="0"/>
        </w:rPr>
        <w:t>–</w:t>
      </w:r>
      <w:r>
        <w:rPr>
          <w:rFonts w:ascii="Liberation Mono" w:hAnsi="Liberation Mono"/>
          <w:color w:val="23415A"/>
          <w:sz w:val="17"/>
        </w:rPr>
        <w:t>006</w:t>
      </w:r>
      <w:r>
        <w:rPr>
          <w:b w:val="0"/>
          <w:i w:val="0"/>
        </w:rPr>
        <w:t xml:space="preserve"> remain gateway-only through </w:t>
      </w:r>
      <w:r>
        <w:rPr>
          <w:rFonts w:ascii="Liberation Mono" w:hAnsi="Liberation Mono"/>
          <w:color w:val="23415A"/>
          <w:sz w:val="17"/>
        </w:rPr>
        <w:t>CMP-005</w:t>
      </w:r>
      <w:r>
        <w:rPr>
          <w:b w:val="0"/>
          <w:i w:val="0"/>
        </w:rPr>
        <w:t>.</w:t>
      </w:r>
    </w:p>
    <w:p>
      <w:pPr>
        <w:pStyle w:val="BodyText"/>
      </w:pPr>
      <w:r>
        <w:rPr>
          <w:b w:val="0"/>
          <w:i w:val="0"/>
        </w:rPr>
        <w:t xml:space="preserve">S06C added canonical protocol profiles, capability advertisement, exact version negotiation, semantic-loss evidence, a synchronous loopback HTTP/JSON handoff, MCP tool/resource mapping and A2A lifecycle mapping. It intentionally did </w:t>
      </w:r>
      <w:r>
        <w:rPr>
          <w:b/>
        </w:rPr>
        <w:t>not</w:t>
      </w:r>
      <w:r>
        <w:rPr>
          <w:b w:val="0"/>
          <w:i w:val="0"/>
        </w:rPr>
        <w:t xml:space="preserve"> add concurrency, automatic redelivery, ordering, deduplication, backpressure, streaming, shared state or peer delegation. The handoff’s unresolved problem is therefore precise: NorthStar can preserve meaning across one serialized boundary but cannot execute independent work at the same time or recover it as independently scheduled work.</w:t>
      </w:r>
    </w:p>
    <w:p>
      <w:pPr>
        <w:pStyle w:val="BodyText"/>
      </w:pPr>
      <w:r>
        <w:rPr>
          <w:b w:val="0"/>
          <w:i w:val="0"/>
        </w:rPr>
        <w:t xml:space="preserve">The user’s instruction names this work </w:t>
      </w:r>
      <w:r>
        <w:rPr>
          <w:rFonts w:ascii="Liberation Mono" w:hAnsi="Liberation Mono"/>
          <w:color w:val="23415A"/>
          <w:sz w:val="17"/>
        </w:rPr>
        <w:t>Stage 7A</w:t>
      </w:r>
      <w:r>
        <w:rPr>
          <w:b w:val="0"/>
          <w:i w:val="0"/>
        </w:rPr>
        <w:t xml:space="preserve">; the S06C handoff’s reusable prompt called the same scope </w:t>
      </w:r>
      <w:r>
        <w:rPr>
          <w:rFonts w:ascii="Liberation Mono" w:hAnsi="Liberation Mono"/>
          <w:color w:val="23415A"/>
          <w:sz w:val="17"/>
        </w:rPr>
        <w:t>Stage 6D</w:t>
      </w:r>
      <w:r>
        <w:rPr>
          <w:b w:val="0"/>
          <w:i w:val="0"/>
        </w:rPr>
        <w:t xml:space="preserve">. </w:t>
      </w:r>
      <w:r>
        <w:rPr>
          <w:rFonts w:ascii="Liberation Mono" w:hAnsi="Liberation Mono"/>
          <w:color w:val="23415A"/>
          <w:sz w:val="17"/>
        </w:rPr>
        <w:t>ISS-089</w:t>
      </w:r>
      <w:r>
        <w:rPr>
          <w:b w:val="0"/>
          <w:i w:val="0"/>
        </w:rPr>
        <w:t xml:space="preserve"> records the label divergence. The explicit current instruction is authoritative, so the architecture advances as </w:t>
      </w:r>
      <w:r>
        <w:rPr>
          <w:rFonts w:ascii="Liberation Mono" w:hAnsi="Liberation Mono"/>
          <w:color w:val="23415A"/>
          <w:sz w:val="17"/>
        </w:rPr>
        <w:t>S07A</w:t>
      </w:r>
      <w:r>
        <w:rPr>
          <w:b w:val="0"/>
          <w:i w:val="0"/>
        </w:rPr>
        <w:t xml:space="preserve"> without changing the technical scope.</w:t>
      </w:r>
    </w:p>
    <w:p>
      <w:pPr>
        <w:pStyle w:val="Heading3"/>
      </w:pPr>
      <w:r>
        <w:t>Artefacts modified</w:t>
      </w:r>
    </w:p>
    <w:p>
      <w:pPr>
        <w:pStyle w:val="ListBullet"/>
      </w:pPr>
      <w:r>
        <w:rPr>
          <w:b w:val="0"/>
          <w:i w:val="0"/>
        </w:rPr>
        <w:t xml:space="preserve">All ten cumulative source-of-truth artefacts are advanced through reconstructed </w:t>
      </w:r>
      <w:r>
        <w:rPr>
          <w:rFonts w:ascii="Liberation Mono" w:hAnsi="Liberation Mono"/>
          <w:color w:val="23415A"/>
          <w:sz w:val="17"/>
        </w:rPr>
        <w:t>1.6.0</w:t>
      </w:r>
      <w:r>
        <w:rPr>
          <w:b w:val="0"/>
          <w:i w:val="0"/>
        </w:rPr>
        <w:t xml:space="preserve"> overlays.</w:t>
      </w:r>
    </w:p>
    <w:p>
      <w:pPr>
        <w:pStyle w:val="ListBullet"/>
      </w:pPr>
      <w:r>
        <w:rPr>
          <w:rFonts w:ascii="Liberation Mono" w:hAnsi="Liberation Mono"/>
          <w:color w:val="23415A"/>
          <w:sz w:val="17"/>
        </w:rPr>
        <w:t>GRAPH-001</w:t>
      </w:r>
      <w:r>
        <w:rPr>
          <w:b w:val="0"/>
          <w:i w:val="0"/>
        </w:rPr>
        <w:t xml:space="preserve"> advances from </w:t>
      </w:r>
      <w:r>
        <w:rPr>
          <w:rFonts w:ascii="Liberation Mono" w:hAnsi="Liberation Mono"/>
          <w:color w:val="23415A"/>
          <w:sz w:val="17"/>
        </w:rPr>
        <w:t>1.1.0</w:t>
      </w:r>
      <w:r>
        <w:rPr>
          <w:b w:val="0"/>
          <w:i w:val="0"/>
        </w:rPr>
        <w:t xml:space="preserve"> to </w:t>
      </w:r>
      <w:r>
        <w:rPr>
          <w:rFonts w:ascii="Liberation Mono" w:hAnsi="Liberation Mono"/>
          <w:color w:val="23415A"/>
          <w:sz w:val="17"/>
        </w:rPr>
        <w:t>1.2.0</w:t>
      </w:r>
      <w:r>
        <w:rPr>
          <w:b w:val="0"/>
          <w:i w:val="0"/>
        </w:rPr>
        <w:t>; the identifier is preserved.</w:t>
      </w:r>
    </w:p>
    <w:p>
      <w:pPr>
        <w:pStyle w:val="ListBullet"/>
      </w:pPr>
      <w:r>
        <w:rPr>
          <w:rFonts w:ascii="Liberation Mono" w:hAnsi="Liberation Mono"/>
          <w:color w:val="23415A"/>
          <w:sz w:val="17"/>
        </w:rPr>
        <w:t>AGT-001-spec 1.1.0</w:t>
      </w:r>
      <w:r>
        <w:rPr>
          <w:b w:val="0"/>
          <w:i w:val="0"/>
        </w:rPr>
        <w:t xml:space="preserve"> remains unchanged because concurrency is an orchestration/runtime capability, not new agent authority.</w:t>
      </w:r>
    </w:p>
    <w:p>
      <w:pPr>
        <w:pStyle w:val="ListBullet"/>
      </w:pPr>
      <w:r>
        <w:rPr>
          <w:rFonts w:ascii="Liberation Mono" w:hAnsi="Liberation Mono"/>
          <w:color w:val="23415A"/>
          <w:sz w:val="17"/>
        </w:rPr>
        <w:t>DATA-106</w:t>
      </w:r>
      <w:r>
        <w:rPr>
          <w:b w:val="0"/>
          <w:i w:val="0"/>
        </w:rPr>
        <w:t>–</w:t>
      </w:r>
      <w:r>
        <w:rPr>
          <w:rFonts w:ascii="Liberation Mono" w:hAnsi="Liberation Mono"/>
          <w:color w:val="23415A"/>
          <w:sz w:val="17"/>
        </w:rPr>
        <w:t>113</w:t>
      </w:r>
      <w:r>
        <w:rPr>
          <w:b w:val="0"/>
          <w:i w:val="0"/>
        </w:rPr>
        <w:t xml:space="preserve">, </w:t>
      </w:r>
      <w:r>
        <w:rPr>
          <w:rFonts w:ascii="Liberation Mono" w:hAnsi="Liberation Mono"/>
          <w:color w:val="23415A"/>
          <w:sz w:val="17"/>
        </w:rPr>
        <w:t>INT-079</w:t>
      </w:r>
      <w:r>
        <w:rPr>
          <w:b w:val="0"/>
          <w:i w:val="0"/>
        </w:rPr>
        <w:t>–</w:t>
      </w:r>
      <w:r>
        <w:rPr>
          <w:rFonts w:ascii="Liberation Mono" w:hAnsi="Liberation Mono"/>
          <w:color w:val="23415A"/>
          <w:sz w:val="17"/>
        </w:rPr>
        <w:t>086</w:t>
      </w:r>
      <w:r>
        <w:rPr>
          <w:b w:val="0"/>
          <w:i w:val="0"/>
        </w:rPr>
        <w:t xml:space="preserve">, </w:t>
      </w:r>
      <w:r>
        <w:rPr>
          <w:rFonts w:ascii="Liberation Mono" w:hAnsi="Liberation Mono"/>
          <w:color w:val="23415A"/>
          <w:sz w:val="17"/>
        </w:rPr>
        <w:t>ADR-056</w:t>
      </w:r>
      <w:r>
        <w:rPr>
          <w:b w:val="0"/>
          <w:i w:val="0"/>
        </w:rPr>
        <w:t>–</w:t>
      </w:r>
      <w:r>
        <w:rPr>
          <w:rFonts w:ascii="Liberation Mono" w:hAnsi="Liberation Mono"/>
          <w:color w:val="23415A"/>
          <w:sz w:val="17"/>
        </w:rPr>
        <w:t>061</w:t>
      </w:r>
      <w:r>
        <w:rPr>
          <w:b w:val="0"/>
          <w:i w:val="0"/>
        </w:rPr>
        <w:t xml:space="preserve">, </w:t>
      </w:r>
      <w:r>
        <w:rPr>
          <w:rFonts w:ascii="Liberation Mono" w:hAnsi="Liberation Mono"/>
          <w:color w:val="23415A"/>
          <w:sz w:val="17"/>
        </w:rPr>
        <w:t>EVAL-079</w:t>
      </w:r>
      <w:r>
        <w:rPr>
          <w:b w:val="0"/>
          <w:i w:val="0"/>
        </w:rPr>
        <w:t>–</w:t>
      </w:r>
      <w:r>
        <w:rPr>
          <w:rFonts w:ascii="Liberation Mono" w:hAnsi="Liberation Mono"/>
          <w:color w:val="23415A"/>
          <w:sz w:val="17"/>
        </w:rPr>
        <w:t>088</w:t>
      </w:r>
      <w:r>
        <w:rPr>
          <w:b w:val="0"/>
          <w:i w:val="0"/>
        </w:rPr>
        <w:t xml:space="preserve">, </w:t>
      </w:r>
      <w:r>
        <w:rPr>
          <w:rFonts w:ascii="Liberation Mono" w:hAnsi="Liberation Mono"/>
          <w:color w:val="23415A"/>
          <w:sz w:val="17"/>
        </w:rPr>
        <w:t>TEST-361</w:t>
      </w:r>
      <w:r>
        <w:rPr>
          <w:b w:val="0"/>
          <w:i w:val="0"/>
        </w:rPr>
        <w:t>–</w:t>
      </w:r>
      <w:r>
        <w:rPr>
          <w:rFonts w:ascii="Liberation Mono" w:hAnsi="Liberation Mono"/>
          <w:color w:val="23415A"/>
          <w:sz w:val="17"/>
        </w:rPr>
        <w:t>407</w:t>
      </w:r>
      <w:r>
        <w:rPr>
          <w:b w:val="0"/>
          <w:i w:val="0"/>
        </w:rPr>
        <w:t xml:space="preserve">, </w:t>
      </w:r>
      <w:r>
        <w:rPr>
          <w:rFonts w:ascii="Liberation Mono" w:hAnsi="Liberation Mono"/>
          <w:color w:val="23415A"/>
          <w:sz w:val="17"/>
        </w:rPr>
        <w:t>RSK-180</w:t>
      </w:r>
      <w:r>
        <w:rPr>
          <w:b w:val="0"/>
          <w:i w:val="0"/>
        </w:rPr>
        <w:t>–</w:t>
      </w:r>
      <w:r>
        <w:rPr>
          <w:rFonts w:ascii="Liberation Mono" w:hAnsi="Liberation Mono"/>
          <w:color w:val="23415A"/>
          <w:sz w:val="17"/>
        </w:rPr>
        <w:t>203</w:t>
      </w:r>
      <w:r>
        <w:rPr>
          <w:b w:val="0"/>
          <w:i w:val="0"/>
        </w:rPr>
        <w:t xml:space="preserve">, </w:t>
      </w:r>
      <w:r>
        <w:rPr>
          <w:rFonts w:ascii="Liberation Mono" w:hAnsi="Liberation Mono"/>
          <w:color w:val="23415A"/>
          <w:sz w:val="17"/>
        </w:rPr>
        <w:t>ASM-058</w:t>
      </w:r>
      <w:r>
        <w:rPr>
          <w:b w:val="0"/>
          <w:i w:val="0"/>
        </w:rPr>
        <w:t>–</w:t>
      </w:r>
      <w:r>
        <w:rPr>
          <w:rFonts w:ascii="Liberation Mono" w:hAnsi="Liberation Mono"/>
          <w:color w:val="23415A"/>
          <w:sz w:val="17"/>
        </w:rPr>
        <w:t>064</w:t>
      </w:r>
      <w:r>
        <w:rPr>
          <w:b w:val="0"/>
          <w:i w:val="0"/>
        </w:rPr>
        <w:t xml:space="preserve"> and </w:t>
      </w:r>
      <w:r>
        <w:rPr>
          <w:rFonts w:ascii="Liberation Mono" w:hAnsi="Liberation Mono"/>
          <w:color w:val="23415A"/>
          <w:sz w:val="17"/>
        </w:rPr>
        <w:t>ISS-088</w:t>
      </w:r>
      <w:r>
        <w:rPr>
          <w:b w:val="0"/>
          <w:i w:val="0"/>
        </w:rPr>
        <w:t>–</w:t>
      </w:r>
      <w:r>
        <w:rPr>
          <w:rFonts w:ascii="Liberation Mono" w:hAnsi="Liberation Mono"/>
          <w:color w:val="23415A"/>
          <w:sz w:val="17"/>
        </w:rPr>
        <w:t>095</w:t>
      </w:r>
      <w:r>
        <w:rPr>
          <w:b w:val="0"/>
          <w:i w:val="0"/>
        </w:rPr>
        <w:t xml:space="preserve"> are added.</w:t>
      </w:r>
    </w:p>
    <w:p>
      <w:pPr>
        <w:pStyle w:val="Heading2"/>
      </w:pPr>
      <w:r>
        <w:t>2. Narrative Development</w:t>
      </w:r>
    </w:p>
    <w:p>
      <w:pPr>
        <w:pStyle w:val="BodyText"/>
      </w:pPr>
      <w:r>
        <w:rPr>
          <w:b w:val="0"/>
          <w:i w:val="0"/>
        </w:rPr>
        <w:t xml:space="preserve">Maya Chen opens a regulatory-change case covering a cross-border supervisory publication. The obligations have already been extracted and frozen as an immutable evidence package. Three analyses can now proceed independently: Canadian jurisdiction applicability, United States jurisdiction applicability and retrieval of candidate internal policies. Under S06C, </w:t>
      </w:r>
      <w:r>
        <w:rPr>
          <w:rFonts w:ascii="Liberation Mono" w:hAnsi="Liberation Mono"/>
          <w:color w:val="23415A"/>
          <w:sz w:val="17"/>
        </w:rPr>
        <w:t>CMP-003</w:t>
      </w:r>
      <w:r>
        <w:rPr>
          <w:b w:val="0"/>
          <w:i w:val="0"/>
        </w:rPr>
        <w:t xml:space="preserve"> invokes them one after another even though none consumes another’s output. Each step spends most of its time waiting for a read-only boundary.</w:t>
      </w:r>
    </w:p>
    <w:p>
      <w:pPr>
        <w:pStyle w:val="BodyText"/>
      </w:pPr>
      <w:r>
        <w:rPr>
          <w:b w:val="0"/>
          <w:i w:val="0"/>
        </w:rPr>
        <w:t xml:space="preserve">Elena Petrov measures the demonstration. Four simulated 50-millisecond I/O waits take approximately 200 milliseconds sequentially. Priya Raman sees an obvious latency opportunity, but Marcus Green rejects “just call </w:t>
      </w:r>
      <w:r>
        <w:rPr>
          <w:rFonts w:ascii="Liberation Mono" w:hAnsi="Liberation Mono"/>
          <w:color w:val="23415A"/>
          <w:sz w:val="17"/>
        </w:rPr>
        <w:t>asyncio.gather</w:t>
      </w:r>
      <w:r>
        <w:rPr>
          <w:b w:val="0"/>
          <w:i w:val="0"/>
        </w:rPr>
        <w:t>” as an architecture decision. Unbounded task creation could flood the evidence store, duplicate tool calls, obscure cancellation, race on state and allow one large case to starve all others. Sofia Alvarez adds a governance concern: parallel branches must not become shadow agents or gain approval, routing or finalization authority.</w:t>
      </w:r>
    </w:p>
    <w:p>
      <w:pPr>
        <w:pStyle w:val="BodyText"/>
      </w:pPr>
      <w:r>
        <w:rPr>
          <w:b w:val="0"/>
          <w:i w:val="0"/>
        </w:rPr>
        <w:t>Priya reframes the requirement. NorthStar does not need “more autonomous agents.” It needs a controlled execution capability beneath the existing graph: prove that work is independent, admit it under hard limits, execute only read-only or pure-compute branches, aggregate results deterministically and commit one authoritative state transition after fan-in.</w:t>
      </w:r>
    </w:p>
    <w:p>
      <w:pPr>
        <w:pStyle w:val="Heading2"/>
      </w:pPr>
      <w:r>
        <w:t>3. Problem Being Solved</w:t>
      </w:r>
    </w:p>
    <w:p>
      <w:pPr>
        <w:pStyle w:val="BodyText"/>
      </w:pPr>
      <w:r>
        <w:rPr>
          <w:b w:val="0"/>
          <w:i w:val="0"/>
        </w:rPr>
        <w:t>The architecture must reduce avoidable wall-clock latency and prepare for independently scheduled work without weakening accepted owners or claiming delivery guarantees it does not possess.</w:t>
      </w:r>
    </w:p>
    <w:p>
      <w:pPr>
        <w:pStyle w:val="BodyText"/>
      </w:pPr>
      <w:r>
        <w:rPr>
          <w:b w:val="0"/>
          <w:i w:val="0"/>
        </w:rPr>
        <w:t>The concrete problems are:</w:t>
      </w:r>
    </w:p>
    <w:p>
      <w:pPr>
        <w:pStyle w:val="ListNumber"/>
      </w:pPr>
      <w:r>
        <w:rPr>
          <w:b/>
        </w:rPr>
        <w:t>Sequential wait amplification.</w:t>
      </w:r>
      <w:r>
        <w:rPr>
          <w:b w:val="0"/>
          <w:i w:val="0"/>
        </w:rPr>
        <w:t xml:space="preserve"> Independent I/O waits accumulate unnecessarily.</w:t>
      </w:r>
    </w:p>
    <w:p>
      <w:pPr>
        <w:pStyle w:val="ListNumber"/>
      </w:pPr>
      <w:r>
        <w:rPr>
          <w:b/>
        </w:rPr>
        <w:t>Unbounded concurrency risk.</w:t>
      </w:r>
      <w:r>
        <w:rPr>
          <w:b w:val="0"/>
          <w:i w:val="0"/>
        </w:rPr>
        <w:t xml:space="preserve"> Raw task spawning can exhaust connections, rate limits, tokens, memory or cost budgets.</w:t>
      </w:r>
    </w:p>
    <w:p>
      <w:pPr>
        <w:pStyle w:val="ListNumber"/>
      </w:pPr>
      <w:r>
        <w:rPr>
          <w:b/>
        </w:rPr>
        <w:t>Duplicate execution.</w:t>
      </w:r>
      <w:r>
        <w:rPr>
          <w:b w:val="0"/>
          <w:i w:val="0"/>
        </w:rPr>
        <w:t xml:space="preserve"> Retries, redelivery or caller repetition may execute the same branch more than once.</w:t>
      </w:r>
    </w:p>
    <w:p>
      <w:pPr>
        <w:pStyle w:val="ListNumber"/>
      </w:pPr>
      <w:r>
        <w:rPr>
          <w:b/>
        </w:rPr>
        <w:t>Completion-order nondeterminism.</w:t>
      </w:r>
      <w:r>
        <w:rPr>
          <w:b w:val="0"/>
          <w:i w:val="0"/>
        </w:rPr>
        <w:t xml:space="preserve"> A faster branch may arrive first even when business ordering is fixed.</w:t>
      </w:r>
    </w:p>
    <w:p>
      <w:pPr>
        <w:pStyle w:val="ListNumber"/>
      </w:pPr>
      <w:r>
        <w:rPr>
          <w:b/>
        </w:rPr>
        <w:t>Cancellation races.</w:t>
      </w:r>
      <w:r>
        <w:rPr>
          <w:b w:val="0"/>
          <w:i w:val="0"/>
        </w:rPr>
        <w:t xml:space="preserve"> A result may complete while cancellation is propagating.</w:t>
      </w:r>
    </w:p>
    <w:p>
      <w:pPr>
        <w:pStyle w:val="ListNumber"/>
      </w:pPr>
      <w:r>
        <w:rPr>
          <w:b/>
        </w:rPr>
        <w:t>Partial failure.</w:t>
      </w:r>
      <w:r>
        <w:rPr>
          <w:b w:val="0"/>
          <w:i w:val="0"/>
        </w:rPr>
        <w:t xml:space="preserve"> One branch may fail while others succeed; the fan-in policy must be explicit.</w:t>
      </w:r>
    </w:p>
    <w:p>
      <w:pPr>
        <w:pStyle w:val="ListNumber"/>
      </w:pPr>
      <w:r>
        <w:rPr>
          <w:b/>
        </w:rPr>
        <w:t>Resumption.</w:t>
      </w:r>
      <w:r>
        <w:rPr>
          <w:b w:val="0"/>
          <w:i w:val="0"/>
        </w:rPr>
        <w:t xml:space="preserve"> Completed work should not be repeated after a coordinator restart.</w:t>
      </w:r>
    </w:p>
    <w:p>
      <w:pPr>
        <w:pStyle w:val="ListNumber"/>
      </w:pPr>
      <w:r>
        <w:rPr>
          <w:b/>
        </w:rPr>
        <w:t>Authority drift.</w:t>
      </w:r>
      <w:r>
        <w:rPr>
          <w:b w:val="0"/>
          <w:i w:val="0"/>
        </w:rPr>
        <w:t xml:space="preserve"> A queue, worker or protocol adapter must not become a route, approval, state or termination owner.</w:t>
      </w:r>
    </w:p>
    <w:p>
      <w:pPr>
        <w:pStyle w:val="ListNumber"/>
      </w:pPr>
      <w:r>
        <w:rPr>
          <w:b/>
        </w:rPr>
        <w:t>Fairness and backpressure.</w:t>
      </w:r>
      <w:r>
        <w:rPr>
          <w:b w:val="0"/>
          <w:i w:val="0"/>
        </w:rPr>
        <w:t xml:space="preserve"> One case must not monopolize the runtime, and overload must produce typed evidence.</w:t>
      </w:r>
    </w:p>
    <w:p>
      <w:pPr>
        <w:pStyle w:val="ListNumber"/>
      </w:pPr>
      <w:r>
        <w:rPr>
          <w:b/>
        </w:rPr>
        <w:t>Production portability.</w:t>
      </w:r>
      <w:r>
        <w:rPr>
          <w:b w:val="0"/>
          <w:i w:val="0"/>
        </w:rPr>
        <w:t xml:space="preserve"> The execution contract should migrate to a broker or durable workflow engine later without changing canonical NorthStar semantics.</w:t>
      </w:r>
    </w:p>
    <w:p>
      <w:pPr>
        <w:pStyle w:val="Heading2"/>
      </w:pPr>
      <w:r>
        <w:t>4. Requirements Introduced or Updated</w:t>
      </w:r>
    </w:p>
    <w:p>
      <w:pPr>
        <w:pStyle w:val="BodyText"/>
      </w:pPr>
      <w:r>
        <w:rPr>
          <w:b w:val="0"/>
          <w:i w:val="0"/>
        </w:rPr>
        <w:t xml:space="preserve">Because the complete S06C Requirements Register was not attached, Stage 7A allocates a high, non-overlapping reconstruction range. </w:t>
      </w:r>
      <w:r>
        <w:rPr>
          <w:rFonts w:ascii="Liberation Mono" w:hAnsi="Liberation Mono"/>
          <w:color w:val="23415A"/>
          <w:sz w:val="17"/>
        </w:rPr>
        <w:t>ISS-088</w:t>
      </w:r>
      <w:r>
        <w:rPr>
          <w:b w:val="0"/>
          <w:i w:val="0"/>
        </w:rPr>
        <w:t xml:space="preserve"> requires collision checking during merge.</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60" w:type="dxa"/>
              <w:start w:w="80" w:type="dxa"/>
              <w:bottom w:w="60" w:type="dxa"/>
              <w:end w:w="80" w:type="dxa"/>
            </w:tcMar>
            <w:shd w:fill="23445D"/>
          </w:tcPr>
          <w:p>
            <w:pPr>
              <w:spacing w:after="0"/>
            </w:pPr>
            <w:r>
              <w:rPr>
                <w:b/>
                <w:i w:val="0"/>
                <w:color w:val="FFFFFF"/>
                <w:sz w:val="16"/>
              </w:rPr>
              <w:t>ID</w:t>
            </w:r>
          </w:p>
        </w:tc>
        <w:tc>
          <w:tcPr>
            <w:tcW w:type="dxa" w:w="3437"/>
            <w:vAlign w:val="center"/>
            <w:tcMar>
              <w:top w:w="60" w:type="dxa"/>
              <w:start w:w="80" w:type="dxa"/>
              <w:bottom w:w="60" w:type="dxa"/>
              <w:end w:w="80" w:type="dxa"/>
            </w:tcMar>
            <w:shd w:fill="23445D"/>
          </w:tcPr>
          <w:p>
            <w:pPr>
              <w:spacing w:after="0"/>
            </w:pPr>
            <w:r>
              <w:rPr>
                <w:b/>
                <w:i w:val="0"/>
                <w:color w:val="FFFFFF"/>
                <w:sz w:val="16"/>
              </w:rPr>
              <w:t>Requirement</w:t>
            </w:r>
          </w:p>
        </w:tc>
        <w:tc>
          <w:tcPr>
            <w:tcW w:type="dxa" w:w="3437"/>
            <w:vAlign w:val="center"/>
            <w:tcMar>
              <w:top w:w="60" w:type="dxa"/>
              <w:start w:w="80" w:type="dxa"/>
              <w:bottom w:w="60" w:type="dxa"/>
              <w:end w:w="80" w:type="dxa"/>
            </w:tcMar>
            <w:shd w:fill="23445D"/>
          </w:tcPr>
          <w:p>
            <w:pPr>
              <w:spacing w:after="0"/>
            </w:pPr>
            <w:r>
              <w:rPr>
                <w:b/>
                <w:i w:val="0"/>
                <w:color w:val="FFFFFF"/>
                <w:sz w:val="16"/>
              </w:rPr>
              <w:t>Acceptance evidence</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FR-201</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CMP-003</w:t>
            </w:r>
            <w:r>
              <w:rPr>
                <w:b w:val="0"/>
                <w:i w:val="0"/>
                <w:sz w:val="16"/>
              </w:rPr>
              <w:t xml:space="preserve"> shall classify branch independence before concurrent admission.</w:t>
            </w:r>
          </w:p>
        </w:tc>
        <w:tc>
          <w:tcPr>
            <w:tcW w:type="dxa" w:w="3437"/>
            <w:vAlign w:val="center"/>
            <w:tcMar>
              <w:top w:w="60" w:type="dxa"/>
              <w:start w:w="80" w:type="dxa"/>
              <w:bottom w:w="60" w:type="dxa"/>
              <w:end w:w="80" w:type="dxa"/>
            </w:tcMar>
          </w:tcPr>
          <w:p>
            <w:pPr>
              <w:spacing w:after="0"/>
            </w:pPr>
            <w:r>
              <w:rPr>
                <w:b w:val="0"/>
                <w:i w:val="0"/>
                <w:sz w:val="16"/>
              </w:rPr>
              <w:t xml:space="preserve">Eligibility decision tree; </w:t>
            </w:r>
            <w:r>
              <w:rPr>
                <w:rFonts w:ascii="Liberation Mono" w:hAnsi="Liberation Mono"/>
                <w:color w:val="23415A"/>
                <w:sz w:val="16"/>
              </w:rPr>
              <w:t>ADR-057</w:t>
            </w:r>
            <w:r>
              <w:rPr>
                <w:b w:val="0"/>
                <w:i w:val="0"/>
                <w:sz w:val="16"/>
              </w:rPr>
              <w:t>; security tests.</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FR-202</w:t>
            </w:r>
          </w:p>
        </w:tc>
        <w:tc>
          <w:tcPr>
            <w:tcW w:type="dxa" w:w="3437"/>
            <w:vAlign w:val="center"/>
            <w:tcMar>
              <w:top w:w="60" w:type="dxa"/>
              <w:start w:w="80" w:type="dxa"/>
              <w:bottom w:w="60" w:type="dxa"/>
              <w:end w:w="80" w:type="dxa"/>
            </w:tcMar>
            <w:shd w:fill="F3F6F8"/>
          </w:tcPr>
          <w:p>
            <w:pPr>
              <w:spacing w:after="0"/>
            </w:pPr>
            <w:r>
              <w:rPr>
                <w:b w:val="0"/>
                <w:i w:val="0"/>
                <w:sz w:val="16"/>
              </w:rPr>
              <w:t>The runtime shall execute eligible branches with bounded global and per-case concurrency.</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DATA-106</w:t>
            </w:r>
            <w:r>
              <w:rPr>
                <w:b w:val="0"/>
                <w:i w:val="0"/>
                <w:sz w:val="16"/>
              </w:rPr>
              <w:t xml:space="preserve">; </w:t>
            </w:r>
            <w:r>
              <w:rPr>
                <w:rFonts w:ascii="Liberation Mono" w:hAnsi="Liberation Mono"/>
                <w:color w:val="23415A"/>
                <w:sz w:val="16"/>
              </w:rPr>
              <w:t>TEST-378</w:t>
            </w:r>
            <w:r>
              <w:rPr>
                <w:b w:val="0"/>
                <w:i w:val="0"/>
                <w:sz w:val="16"/>
              </w:rPr>
              <w:t xml:space="preserve">, </w:t>
            </w:r>
            <w:r>
              <w:rPr>
                <w:rFonts w:ascii="Liberation Mono" w:hAnsi="Liberation Mono"/>
                <w:color w:val="23415A"/>
                <w:sz w:val="16"/>
              </w:rPr>
              <w:t>TEST-403</w:t>
            </w:r>
            <w:r>
              <w:rPr>
                <w:b w:val="0"/>
                <w:i w:val="0"/>
                <w:sz w:val="16"/>
              </w:rPr>
              <w:t>–</w:t>
            </w:r>
            <w:r>
              <w:rPr>
                <w:rFonts w:ascii="Liberation Mono" w:hAnsi="Liberation Mono"/>
                <w:color w:val="23415A"/>
                <w:sz w:val="16"/>
              </w:rPr>
              <w:t>405</w:t>
            </w:r>
            <w:r>
              <w:rPr>
                <w:b w:val="0"/>
                <w:i w:val="0"/>
                <w:sz w:val="16"/>
              </w:rPr>
              <w: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FR-203</w:t>
            </w:r>
          </w:p>
        </w:tc>
        <w:tc>
          <w:tcPr>
            <w:tcW w:type="dxa" w:w="3437"/>
            <w:vAlign w:val="center"/>
            <w:tcMar>
              <w:top w:w="60" w:type="dxa"/>
              <w:start w:w="80" w:type="dxa"/>
              <w:bottom w:w="60" w:type="dxa"/>
              <w:end w:w="80" w:type="dxa"/>
            </w:tcMar>
          </w:tcPr>
          <w:p>
            <w:pPr>
              <w:spacing w:after="0"/>
            </w:pPr>
            <w:r>
              <w:rPr>
                <w:b w:val="0"/>
                <w:i w:val="0"/>
                <w:sz w:val="16"/>
              </w:rPr>
              <w:t>Fan-in shall aggregate by declared ordinal, not completion order.</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DATA-110</w:t>
            </w:r>
            <w:r>
              <w:rPr>
                <w:b w:val="0"/>
                <w:i w:val="0"/>
                <w:sz w:val="16"/>
              </w:rPr>
              <w:t xml:space="preserve">; </w:t>
            </w:r>
            <w:r>
              <w:rPr>
                <w:rFonts w:ascii="Liberation Mono" w:hAnsi="Liberation Mono"/>
                <w:color w:val="23415A"/>
                <w:sz w:val="16"/>
              </w:rPr>
              <w:t>TEST-379</w:t>
            </w:r>
            <w:r>
              <w:rPr>
                <w:b w:val="0"/>
                <w:i w:val="0"/>
                <w:sz w:val="16"/>
              </w:rPr>
              <w:t xml:space="preserve">; </w:t>
            </w:r>
            <w:r>
              <w:rPr>
                <w:rFonts w:ascii="Liberation Mono" w:hAnsi="Liberation Mono"/>
                <w:color w:val="23415A"/>
                <w:sz w:val="16"/>
              </w:rPr>
              <w:t>EVAL-080</w:t>
            </w:r>
            <w:r>
              <w:rPr>
                <w:b w:val="0"/>
                <w:i w:val="0"/>
                <w:sz w:val="16"/>
              </w:rPr>
              <w:t>.</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FR-204</w:t>
            </w:r>
          </w:p>
        </w:tc>
        <w:tc>
          <w:tcPr>
            <w:tcW w:type="dxa" w:w="3437"/>
            <w:vAlign w:val="center"/>
            <w:tcMar>
              <w:top w:w="60" w:type="dxa"/>
              <w:start w:w="80" w:type="dxa"/>
              <w:bottom w:w="60" w:type="dxa"/>
              <w:end w:w="80" w:type="dxa"/>
            </w:tcMar>
            <w:shd w:fill="F3F6F8"/>
          </w:tcPr>
          <w:p>
            <w:pPr>
              <w:spacing w:after="0"/>
            </w:pPr>
            <w:r>
              <w:rPr>
                <w:b w:val="0"/>
                <w:i w:val="0"/>
                <w:sz w:val="16"/>
              </w:rPr>
              <w:t>Admission shall enforce finite queue capacity and timeout.</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INT-079</w:t>
            </w:r>
            <w:r>
              <w:rPr>
                <w:b w:val="0"/>
                <w:i w:val="0"/>
                <w:sz w:val="16"/>
              </w:rPr>
              <w:t xml:space="preserve">; </w:t>
            </w:r>
            <w:r>
              <w:rPr>
                <w:rFonts w:ascii="Liberation Mono" w:hAnsi="Liberation Mono"/>
                <w:color w:val="23415A"/>
                <w:sz w:val="16"/>
              </w:rPr>
              <w:t>ADR-058</w:t>
            </w:r>
            <w:r>
              <w:rPr>
                <w:b w:val="0"/>
                <w:i w:val="0"/>
                <w:sz w:val="16"/>
              </w:rPr>
              <w:t>; queue-health telemetry.</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FR-205</w:t>
            </w:r>
          </w:p>
        </w:tc>
        <w:tc>
          <w:tcPr>
            <w:tcW w:type="dxa" w:w="3437"/>
            <w:vAlign w:val="center"/>
            <w:tcMar>
              <w:top w:w="60" w:type="dxa"/>
              <w:start w:w="80" w:type="dxa"/>
              <w:bottom w:w="60" w:type="dxa"/>
              <w:end w:w="80" w:type="dxa"/>
            </w:tcMar>
          </w:tcPr>
          <w:p>
            <w:pPr>
              <w:spacing w:after="0"/>
            </w:pPr>
            <w:r>
              <w:rPr>
                <w:b w:val="0"/>
                <w:i w:val="0"/>
                <w:sz w:val="16"/>
              </w:rPr>
              <w:t>Every work item shall carry an input digest and idempotency key.</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DATA-107</w:t>
            </w:r>
            <w:r>
              <w:rPr>
                <w:b w:val="0"/>
                <w:i w:val="0"/>
                <w:sz w:val="16"/>
              </w:rPr>
              <w:t xml:space="preserve">; </w:t>
            </w:r>
            <w:r>
              <w:rPr>
                <w:rFonts w:ascii="Liberation Mono" w:hAnsi="Liberation Mono"/>
                <w:color w:val="23415A"/>
                <w:sz w:val="16"/>
              </w:rPr>
              <w:t>TEST-361</w:t>
            </w:r>
            <w:r>
              <w:rPr>
                <w:b w:val="0"/>
                <w:i w:val="0"/>
                <w:sz w:val="16"/>
              </w:rPr>
              <w:t>–</w:t>
            </w:r>
            <w:r>
              <w:rPr>
                <w:rFonts w:ascii="Liberation Mono" w:hAnsi="Liberation Mono"/>
                <w:color w:val="23415A"/>
                <w:sz w:val="16"/>
              </w:rPr>
              <w:t>374</w:t>
            </w:r>
            <w:r>
              <w:rPr>
                <w:b w:val="0"/>
                <w:i w:val="0"/>
                <w:sz w:val="16"/>
              </w:rPr>
              <w:t xml:space="preserve">; </w:t>
            </w:r>
            <w:r>
              <w:rPr>
                <w:rFonts w:ascii="Liberation Mono" w:hAnsi="Liberation Mono"/>
                <w:color w:val="23415A"/>
                <w:sz w:val="16"/>
              </w:rPr>
              <w:t>EVAL-081</w:t>
            </w:r>
            <w:r>
              <w:rPr>
                <w:b w:val="0"/>
                <w:i w:val="0"/>
                <w:sz w:val="16"/>
              </w:rPr>
              <w:t>.</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FR-206</w:t>
            </w:r>
          </w:p>
        </w:tc>
        <w:tc>
          <w:tcPr>
            <w:tcW w:type="dxa" w:w="3437"/>
            <w:vAlign w:val="center"/>
            <w:tcMar>
              <w:top w:w="60" w:type="dxa"/>
              <w:start w:w="80" w:type="dxa"/>
              <w:bottom w:w="60" w:type="dxa"/>
              <w:end w:w="80" w:type="dxa"/>
            </w:tcMar>
            <w:shd w:fill="F3F6F8"/>
          </w:tcPr>
          <w:p>
            <w:pPr>
              <w:spacing w:after="0"/>
            </w:pPr>
            <w:r>
              <w:rPr>
                <w:b w:val="0"/>
                <w:i w:val="0"/>
                <w:sz w:val="16"/>
              </w:rPr>
              <w:t>Retry shall apply only to typed transient failures on concurrency-eligible work.</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ADR-059</w:t>
            </w:r>
            <w:r>
              <w:rPr>
                <w:b w:val="0"/>
                <w:i w:val="0"/>
                <w:sz w:val="16"/>
              </w:rPr>
              <w:t xml:space="preserve">; </w:t>
            </w:r>
            <w:r>
              <w:rPr>
                <w:rFonts w:ascii="Liberation Mono" w:hAnsi="Liberation Mono"/>
                <w:color w:val="23415A"/>
                <w:sz w:val="16"/>
              </w:rPr>
              <w:t>TEST-380</w:t>
            </w:r>
            <w:r>
              <w:rPr>
                <w:b w:val="0"/>
                <w:i w:val="0"/>
                <w:sz w:val="16"/>
              </w:rPr>
              <w:t>–</w:t>
            </w:r>
            <w:r>
              <w:rPr>
                <w:rFonts w:ascii="Liberation Mono" w:hAnsi="Liberation Mono"/>
                <w:color w:val="23415A"/>
                <w:sz w:val="16"/>
              </w:rPr>
              <w:t>382</w:t>
            </w:r>
            <w:r>
              <w:rPr>
                <w:b w:val="0"/>
                <w:i w:val="0"/>
                <w:sz w:val="16"/>
              </w:rPr>
              <w:t xml:space="preserve">; </w:t>
            </w:r>
            <w:r>
              <w:rPr>
                <w:rFonts w:ascii="Liberation Mono" w:hAnsi="Liberation Mono"/>
                <w:color w:val="23415A"/>
                <w:sz w:val="16"/>
              </w:rPr>
              <w:t>EVAL-082</w:t>
            </w:r>
            <w:r>
              <w:rPr>
                <w:b w:val="0"/>
                <w:i w:val="0"/>
                <w:sz w:val="16"/>
              </w:rPr>
              <w: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FR-207</w:t>
            </w:r>
          </w:p>
        </w:tc>
        <w:tc>
          <w:tcPr>
            <w:tcW w:type="dxa" w:w="3437"/>
            <w:vAlign w:val="center"/>
            <w:tcMar>
              <w:top w:w="60" w:type="dxa"/>
              <w:start w:w="80" w:type="dxa"/>
              <w:bottom w:w="60" w:type="dxa"/>
              <w:end w:w="80" w:type="dxa"/>
            </w:tcMar>
          </w:tcPr>
          <w:p>
            <w:pPr>
              <w:spacing w:after="0"/>
            </w:pPr>
            <w:r>
              <w:rPr>
                <w:b w:val="0"/>
                <w:i w:val="0"/>
                <w:sz w:val="16"/>
              </w:rPr>
              <w:t>Cancellation shall propagate cooperatively to branch work.</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DATA-111</w:t>
            </w:r>
            <w:r>
              <w:rPr>
                <w:b w:val="0"/>
                <w:i w:val="0"/>
                <w:sz w:val="16"/>
              </w:rPr>
              <w:t xml:space="preserve">; </w:t>
            </w:r>
            <w:r>
              <w:rPr>
                <w:rFonts w:ascii="Liberation Mono" w:hAnsi="Liberation Mono"/>
                <w:color w:val="23415A"/>
                <w:sz w:val="16"/>
              </w:rPr>
              <w:t>INT-084</w:t>
            </w:r>
            <w:r>
              <w:rPr>
                <w:b w:val="0"/>
                <w:i w:val="0"/>
                <w:sz w:val="16"/>
              </w:rPr>
              <w:t xml:space="preserve">; </w:t>
            </w:r>
            <w:r>
              <w:rPr>
                <w:rFonts w:ascii="Liberation Mono" w:hAnsi="Liberation Mono"/>
                <w:color w:val="23415A"/>
                <w:sz w:val="16"/>
              </w:rPr>
              <w:t>TEST-387</w:t>
            </w:r>
            <w:r>
              <w:rPr>
                <w:b w:val="0"/>
                <w:i w:val="0"/>
                <w:sz w:val="16"/>
              </w:rPr>
              <w:t>–</w:t>
            </w:r>
            <w:r>
              <w:rPr>
                <w:rFonts w:ascii="Liberation Mono" w:hAnsi="Liberation Mono"/>
                <w:color w:val="23415A"/>
                <w:sz w:val="16"/>
              </w:rPr>
              <w:t>388</w:t>
            </w:r>
            <w:r>
              <w:rPr>
                <w:b w:val="0"/>
                <w:i w:val="0"/>
                <w:sz w:val="16"/>
              </w:rPr>
              <w:t>.</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FR-208</w:t>
            </w:r>
          </w:p>
        </w:tc>
        <w:tc>
          <w:tcPr>
            <w:tcW w:type="dxa" w:w="3437"/>
            <w:vAlign w:val="center"/>
            <w:tcMar>
              <w:top w:w="60" w:type="dxa"/>
              <w:start w:w="80" w:type="dxa"/>
              <w:bottom w:w="60" w:type="dxa"/>
              <w:end w:w="80" w:type="dxa"/>
            </w:tcMar>
            <w:shd w:fill="F3F6F8"/>
          </w:tcPr>
          <w:p>
            <w:pPr>
              <w:spacing w:after="0"/>
            </w:pPr>
            <w:r>
              <w:rPr>
                <w:b w:val="0"/>
                <w:i w:val="0"/>
                <w:sz w:val="16"/>
              </w:rPr>
              <w:t>Branches shall have propagated deadlines and typed timeout results.</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DATA-107</w:t>
            </w:r>
            <w:r>
              <w:rPr>
                <w:b w:val="0"/>
                <w:i w:val="0"/>
                <w:sz w:val="16"/>
              </w:rPr>
              <w:t xml:space="preserve">; </w:t>
            </w:r>
            <w:r>
              <w:rPr>
                <w:rFonts w:ascii="Liberation Mono" w:hAnsi="Liberation Mono"/>
                <w:color w:val="23415A"/>
                <w:sz w:val="16"/>
              </w:rPr>
              <w:t>TEST-383</w:t>
            </w:r>
            <w:r>
              <w:rPr>
                <w:b w:val="0"/>
                <w:i w:val="0"/>
                <w:sz w:val="16"/>
              </w:rPr>
              <w: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FR-209</w:t>
            </w:r>
          </w:p>
        </w:tc>
        <w:tc>
          <w:tcPr>
            <w:tcW w:type="dxa" w:w="3437"/>
            <w:vAlign w:val="center"/>
            <w:tcMar>
              <w:top w:w="60" w:type="dxa"/>
              <w:start w:w="80" w:type="dxa"/>
              <w:bottom w:w="60" w:type="dxa"/>
              <w:end w:w="80" w:type="dxa"/>
            </w:tcMar>
          </w:tcPr>
          <w:p>
            <w:pPr>
              <w:spacing w:after="0"/>
            </w:pPr>
            <w:r>
              <w:rPr>
                <w:b w:val="0"/>
                <w:i w:val="0"/>
                <w:sz w:val="16"/>
              </w:rPr>
              <w:t>Terminal branch state shall be checkpointed and incomplete work resumable.</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DATA-112</w:t>
            </w:r>
            <w:r>
              <w:rPr>
                <w:b w:val="0"/>
                <w:i w:val="0"/>
                <w:sz w:val="16"/>
              </w:rPr>
              <w:t xml:space="preserve">; </w:t>
            </w:r>
            <w:r>
              <w:rPr>
                <w:rFonts w:ascii="Liberation Mono" w:hAnsi="Liberation Mono"/>
                <w:color w:val="23415A"/>
                <w:sz w:val="16"/>
              </w:rPr>
              <w:t>INT-085</w:t>
            </w:r>
            <w:r>
              <w:rPr>
                <w:b w:val="0"/>
                <w:i w:val="0"/>
                <w:sz w:val="16"/>
              </w:rPr>
              <w:t xml:space="preserve">; </w:t>
            </w:r>
            <w:r>
              <w:rPr>
                <w:rFonts w:ascii="Liberation Mono" w:hAnsi="Liberation Mono"/>
                <w:color w:val="23415A"/>
                <w:sz w:val="16"/>
              </w:rPr>
              <w:t>TEST-375</w:t>
            </w:r>
            <w:r>
              <w:rPr>
                <w:b w:val="0"/>
                <w:i w:val="0"/>
                <w:sz w:val="16"/>
              </w:rPr>
              <w:t>–</w:t>
            </w:r>
            <w:r>
              <w:rPr>
                <w:rFonts w:ascii="Liberation Mono" w:hAnsi="Liberation Mono"/>
                <w:color w:val="23415A"/>
                <w:sz w:val="16"/>
              </w:rPr>
              <w:t>377</w:t>
            </w:r>
            <w:r>
              <w:rPr>
                <w:b w:val="0"/>
                <w:i w:val="0"/>
                <w:sz w:val="16"/>
              </w:rPr>
              <w:t xml:space="preserve">, </w:t>
            </w:r>
            <w:r>
              <w:rPr>
                <w:rFonts w:ascii="Liberation Mono" w:hAnsi="Liberation Mono"/>
                <w:color w:val="23415A"/>
                <w:sz w:val="16"/>
              </w:rPr>
              <w:t>390</w:t>
            </w:r>
            <w:r>
              <w:rPr>
                <w:b w:val="0"/>
                <w:i w:val="0"/>
                <w:sz w:val="16"/>
              </w:rPr>
              <w:t xml:space="preserve">, </w:t>
            </w:r>
            <w:r>
              <w:rPr>
                <w:rFonts w:ascii="Liberation Mono" w:hAnsi="Liberation Mono"/>
                <w:color w:val="23415A"/>
                <w:sz w:val="16"/>
              </w:rPr>
              <w:t>407</w:t>
            </w:r>
            <w:r>
              <w:rPr>
                <w:b w:val="0"/>
                <w:i w:val="0"/>
                <w:sz w:val="16"/>
              </w:rPr>
              <w:t>.</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FR-210</w:t>
            </w:r>
          </w:p>
        </w:tc>
        <w:tc>
          <w:tcPr>
            <w:tcW w:type="dxa" w:w="3437"/>
            <w:vAlign w:val="center"/>
            <w:tcMar>
              <w:top w:w="60" w:type="dxa"/>
              <w:start w:w="80" w:type="dxa"/>
              <w:bottom w:w="60" w:type="dxa"/>
              <w:end w:w="80" w:type="dxa"/>
            </w:tcMar>
            <w:shd w:fill="F3F6F8"/>
          </w:tcPr>
          <w:p>
            <w:pPr>
              <w:spacing w:after="0"/>
            </w:pPr>
            <w:r>
              <w:rPr>
                <w:b w:val="0"/>
                <w:i w:val="0"/>
                <w:sz w:val="16"/>
              </w:rPr>
              <w:t>Fan-in shall support all-required, minimum-successes and first-satisfactory policies.</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DATA-110</w:t>
            </w:r>
            <w:r>
              <w:rPr>
                <w:b w:val="0"/>
                <w:i w:val="0"/>
                <w:sz w:val="16"/>
              </w:rPr>
              <w:t xml:space="preserve">; </w:t>
            </w:r>
            <w:r>
              <w:rPr>
                <w:rFonts w:ascii="Liberation Mono" w:hAnsi="Liberation Mono"/>
                <w:color w:val="23415A"/>
                <w:sz w:val="16"/>
              </w:rPr>
              <w:t>TEST-385</w:t>
            </w:r>
            <w:r>
              <w:rPr>
                <w:b w:val="0"/>
                <w:i w:val="0"/>
                <w:sz w:val="16"/>
              </w:rPr>
              <w:t>–</w:t>
            </w:r>
            <w:r>
              <w:rPr>
                <w:rFonts w:ascii="Liberation Mono" w:hAnsi="Liberation Mono"/>
                <w:color w:val="23415A"/>
                <w:sz w:val="16"/>
              </w:rPr>
              <w:t>387</w:t>
            </w:r>
            <w:r>
              <w:rPr>
                <w:b w:val="0"/>
                <w:i w:val="0"/>
                <w:sz w:val="16"/>
              </w:rPr>
              <w: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FR-211</w:t>
            </w:r>
          </w:p>
        </w:tc>
        <w:tc>
          <w:tcPr>
            <w:tcW w:type="dxa" w:w="3437"/>
            <w:vAlign w:val="center"/>
            <w:tcMar>
              <w:top w:w="60" w:type="dxa"/>
              <w:start w:w="80" w:type="dxa"/>
              <w:bottom w:w="60" w:type="dxa"/>
              <w:end w:w="80" w:type="dxa"/>
            </w:tcMar>
          </w:tcPr>
          <w:p>
            <w:pPr>
              <w:spacing w:after="0"/>
            </w:pPr>
            <w:r>
              <w:rPr>
                <w:b w:val="0"/>
                <w:i w:val="0"/>
                <w:sz w:val="16"/>
              </w:rPr>
              <w:t>A feature switch shall retain sequential execution as a safe fallback.</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DATA-106</w:t>
            </w:r>
            <w:r>
              <w:rPr>
                <w:b w:val="0"/>
                <w:i w:val="0"/>
                <w:sz w:val="16"/>
              </w:rPr>
              <w:t xml:space="preserve">; </w:t>
            </w:r>
            <w:r>
              <w:rPr>
                <w:rFonts w:ascii="Liberation Mono" w:hAnsi="Liberation Mono"/>
                <w:color w:val="23415A"/>
                <w:sz w:val="16"/>
              </w:rPr>
              <w:t>TEST-389</w:t>
            </w:r>
            <w:r>
              <w:rPr>
                <w:b w:val="0"/>
                <w:i w:val="0"/>
                <w:sz w:val="16"/>
              </w:rPr>
              <w:t>.</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FR-212</w:t>
            </w:r>
          </w:p>
        </w:tc>
        <w:tc>
          <w:tcPr>
            <w:tcW w:type="dxa" w:w="3437"/>
            <w:vAlign w:val="center"/>
            <w:tcMar>
              <w:top w:w="60" w:type="dxa"/>
              <w:start w:w="80" w:type="dxa"/>
              <w:bottom w:w="60" w:type="dxa"/>
              <w:end w:w="80" w:type="dxa"/>
            </w:tcMar>
            <w:shd w:fill="F3F6F8"/>
          </w:tcPr>
          <w:p>
            <w:pPr>
              <w:spacing w:after="0"/>
            </w:pPr>
            <w:r>
              <w:rPr>
                <w:b w:val="0"/>
                <w:i w:val="0"/>
                <w:sz w:val="16"/>
              </w:rPr>
              <w:t>Queue, worker, duplicate, attempt, timeout and cancellation evidence shall be observable.</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DATA-108</w:t>
            </w:r>
            <w:r>
              <w:rPr>
                <w:b w:val="0"/>
                <w:i w:val="0"/>
                <w:sz w:val="16"/>
              </w:rPr>
              <w:t xml:space="preserve">, </w:t>
            </w:r>
            <w:r>
              <w:rPr>
                <w:rFonts w:ascii="Liberation Mono" w:hAnsi="Liberation Mono"/>
                <w:color w:val="23415A"/>
                <w:sz w:val="16"/>
              </w:rPr>
              <w:t>113</w:t>
            </w:r>
            <w:r>
              <w:rPr>
                <w:b w:val="0"/>
                <w:i w:val="0"/>
                <w:sz w:val="16"/>
              </w:rPr>
              <w:t xml:space="preserve">; </w:t>
            </w:r>
            <w:r>
              <w:rPr>
                <w:rFonts w:ascii="Liberation Mono" w:hAnsi="Liberation Mono"/>
                <w:color w:val="23415A"/>
                <w:sz w:val="16"/>
              </w:rPr>
              <w:t>INT-086</w:t>
            </w:r>
            <w:r>
              <w:rPr>
                <w:b w:val="0"/>
                <w:i w:val="0"/>
                <w:sz w:val="16"/>
              </w:rPr>
              <w:t>; evaluation report.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FR-213</w:t>
            </w:r>
          </w:p>
        </w:tc>
        <w:tc>
          <w:tcPr>
            <w:tcW w:type="dxa" w:w="3437"/>
            <w:vAlign w:val="center"/>
            <w:tcMar>
              <w:top w:w="60" w:type="dxa"/>
              <w:start w:w="80" w:type="dxa"/>
              <w:bottom w:w="60" w:type="dxa"/>
              <w:end w:w="80" w:type="dxa"/>
            </w:tcMar>
          </w:tcPr>
          <w:p>
            <w:pPr>
              <w:spacing w:after="0"/>
            </w:pPr>
            <w:r>
              <w:rPr>
                <w:b w:val="0"/>
                <w:i w:val="0"/>
                <w:sz w:val="16"/>
              </w:rPr>
              <w:t>Execution shall be mediated by a broker-neutral transport contract.</w:t>
            </w:r>
          </w:p>
        </w:tc>
        <w:tc>
          <w:tcPr>
            <w:tcW w:type="dxa" w:w="3437"/>
            <w:vAlign w:val="center"/>
            <w:tcMar>
              <w:top w:w="60" w:type="dxa"/>
              <w:start w:w="80" w:type="dxa"/>
              <w:bottom w:w="60" w:type="dxa"/>
              <w:end w:w="80" w:type="dxa"/>
            </w:tcMar>
          </w:tcPr>
          <w:p>
            <w:pPr>
              <w:spacing w:after="0"/>
            </w:pPr>
            <w:r>
              <w:rPr>
                <w:b w:val="0"/>
                <w:i w:val="0"/>
                <w:sz w:val="16"/>
              </w:rPr>
              <w:t>Repository interface boundary and migration notes; no production broker claim.</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FR-214</w:t>
            </w:r>
          </w:p>
        </w:tc>
        <w:tc>
          <w:tcPr>
            <w:tcW w:type="dxa" w:w="3437"/>
            <w:vAlign w:val="center"/>
            <w:tcMar>
              <w:top w:w="60" w:type="dxa"/>
              <w:start w:w="80" w:type="dxa"/>
              <w:bottom w:w="60" w:type="dxa"/>
              <w:end w:w="80" w:type="dxa"/>
            </w:tcMar>
            <w:shd w:fill="F3F6F8"/>
          </w:tcPr>
          <w:p>
            <w:pPr>
              <w:spacing w:after="0"/>
            </w:pPr>
            <w:r>
              <w:rPr>
                <w:b w:val="0"/>
                <w:i w:val="0"/>
                <w:sz w:val="16"/>
              </w:rPr>
              <w:t>Concurrent branches shall not approve, finalize, route, grant authority, create agents, mutate protected state, terminate the system or write shared memory.</w:t>
            </w:r>
          </w:p>
        </w:tc>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ADR-057</w:t>
            </w:r>
            <w:r>
              <w:rPr>
                <w:b w:val="0"/>
                <w:i w:val="0"/>
                <w:sz w:val="16"/>
              </w:rPr>
              <w:t xml:space="preserve">; </w:t>
            </w:r>
            <w:r>
              <w:rPr>
                <w:rFonts w:ascii="Liberation Mono" w:hAnsi="Liberation Mono"/>
                <w:color w:val="23415A"/>
                <w:sz w:val="16"/>
              </w:rPr>
              <w:t>TEST-393</w:t>
            </w:r>
            <w:r>
              <w:rPr>
                <w:b w:val="0"/>
                <w:i w:val="0"/>
                <w:sz w:val="16"/>
              </w:rPr>
              <w:t>–</w:t>
            </w:r>
            <w:r>
              <w:rPr>
                <w:rFonts w:ascii="Liberation Mono" w:hAnsi="Liberation Mono"/>
                <w:color w:val="23415A"/>
                <w:sz w:val="16"/>
              </w:rPr>
              <w:t>400</w:t>
            </w:r>
            <w:r>
              <w:rPr>
                <w:b w:val="0"/>
                <w:i w:val="0"/>
                <w:sz w:val="16"/>
              </w:rPr>
              <w:t xml:space="preserve">; </w:t>
            </w:r>
            <w:r>
              <w:rPr>
                <w:rFonts w:ascii="Liberation Mono" w:hAnsi="Liberation Mono"/>
                <w:color w:val="23415A"/>
                <w:sz w:val="16"/>
              </w:rPr>
              <w:t>EVAL-085</w:t>
            </w:r>
            <w:r>
              <w:rPr>
                <w:b w:val="0"/>
                <w:i w:val="0"/>
                <w:sz w:val="16"/>
              </w:rPr>
              <w:t xml:space="preserve">, </w:t>
            </w:r>
            <w:r>
              <w:rPr>
                <w:rFonts w:ascii="Liberation Mono" w:hAnsi="Liberation Mono"/>
                <w:color w:val="23415A"/>
                <w:sz w:val="16"/>
              </w:rPr>
              <w:t>088</w:t>
            </w:r>
            <w:r>
              <w:rPr>
                <w:b w:val="0"/>
                <w:i w:val="0"/>
                <w:sz w:val="16"/>
              </w:rPr>
              <w:t>.</w:t>
            </w:r>
          </w:p>
        </w:tc>
      </w:tr>
    </w:tbl>
    <w:p>
      <w:pPr>
        <w:spacing w:after="0"/>
      </w:pP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60" w:type="dxa"/>
              <w:start w:w="80" w:type="dxa"/>
              <w:bottom w:w="60" w:type="dxa"/>
              <w:end w:w="80" w:type="dxa"/>
            </w:tcMar>
            <w:shd w:fill="23445D"/>
          </w:tcPr>
          <w:p>
            <w:pPr>
              <w:spacing w:after="0"/>
            </w:pPr>
            <w:r>
              <w:rPr>
                <w:b/>
                <w:i w:val="0"/>
                <w:color w:val="FFFFFF"/>
                <w:sz w:val="16"/>
              </w:rPr>
              <w:t>ID</w:t>
            </w:r>
          </w:p>
        </w:tc>
        <w:tc>
          <w:tcPr>
            <w:tcW w:type="dxa" w:w="3437"/>
            <w:vAlign w:val="center"/>
            <w:tcMar>
              <w:top w:w="60" w:type="dxa"/>
              <w:start w:w="80" w:type="dxa"/>
              <w:bottom w:w="60" w:type="dxa"/>
              <w:end w:w="80" w:type="dxa"/>
            </w:tcMar>
            <w:shd w:fill="23445D"/>
          </w:tcPr>
          <w:p>
            <w:pPr>
              <w:spacing w:after="0"/>
            </w:pPr>
            <w:r>
              <w:rPr>
                <w:b/>
                <w:i w:val="0"/>
                <w:color w:val="FFFFFF"/>
                <w:sz w:val="16"/>
              </w:rPr>
              <w:t>Non-functional requirement</w:t>
            </w:r>
          </w:p>
        </w:tc>
        <w:tc>
          <w:tcPr>
            <w:tcW w:type="dxa" w:w="3437"/>
            <w:vAlign w:val="center"/>
            <w:tcMar>
              <w:top w:w="60" w:type="dxa"/>
              <w:start w:w="80" w:type="dxa"/>
              <w:bottom w:w="60" w:type="dxa"/>
              <w:end w:w="80" w:type="dxa"/>
            </w:tcMar>
            <w:shd w:fill="23445D"/>
          </w:tcPr>
          <w:p>
            <w:pPr>
              <w:spacing w:after="0"/>
            </w:pPr>
            <w:r>
              <w:rPr>
                <w:b/>
                <w:i w:val="0"/>
                <w:color w:val="FFFFFF"/>
                <w:sz w:val="16"/>
              </w:rPr>
              <w:t>Stage target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NFR-201</w:t>
            </w:r>
          </w:p>
        </w:tc>
        <w:tc>
          <w:tcPr>
            <w:tcW w:type="dxa" w:w="3437"/>
            <w:vAlign w:val="center"/>
            <w:tcMar>
              <w:top w:w="60" w:type="dxa"/>
              <w:start w:w="80" w:type="dxa"/>
              <w:bottom w:w="60" w:type="dxa"/>
              <w:end w:w="80" w:type="dxa"/>
            </w:tcMar>
          </w:tcPr>
          <w:p>
            <w:pPr>
              <w:spacing w:after="0"/>
            </w:pPr>
            <w:r>
              <w:rPr>
                <w:b w:val="0"/>
                <w:i w:val="0"/>
                <w:sz w:val="16"/>
              </w:rPr>
              <w:t xml:space="preserve">Preserve exactly one active </w:t>
            </w:r>
            <w:r>
              <w:rPr>
                <w:rFonts w:ascii="Liberation Mono" w:hAnsi="Liberation Mono"/>
                <w:color w:val="23415A"/>
                <w:sz w:val="16"/>
              </w:rPr>
              <w:t>AGT-001</w:t>
            </w:r>
            <w:r>
              <w:rPr>
                <w:b w:val="0"/>
                <w:i w:val="0"/>
                <w:sz w:val="16"/>
              </w:rPr>
              <w:t>.</w:t>
            </w:r>
          </w:p>
        </w:tc>
        <w:tc>
          <w:tcPr>
            <w:tcW w:type="dxa" w:w="3437"/>
            <w:vAlign w:val="center"/>
            <w:tcMar>
              <w:top w:w="60" w:type="dxa"/>
              <w:start w:w="80" w:type="dxa"/>
              <w:bottom w:w="60" w:type="dxa"/>
              <w:end w:w="80" w:type="dxa"/>
            </w:tcMar>
          </w:tcPr>
          <w:p>
            <w:pPr>
              <w:spacing w:after="0"/>
            </w:pPr>
            <w:r>
              <w:rPr>
                <w:b w:val="0"/>
                <w:i w:val="0"/>
                <w:sz w:val="16"/>
              </w:rPr>
              <w:t>Mandatory invariant.</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NFR-202</w:t>
            </w:r>
          </w:p>
        </w:tc>
        <w:tc>
          <w:tcPr>
            <w:tcW w:type="dxa" w:w="3437"/>
            <w:vAlign w:val="center"/>
            <w:tcMar>
              <w:top w:w="60" w:type="dxa"/>
              <w:start w:w="80" w:type="dxa"/>
              <w:bottom w:w="60" w:type="dxa"/>
              <w:end w:w="80" w:type="dxa"/>
            </w:tcMar>
            <w:shd w:fill="F3F6F8"/>
          </w:tcPr>
          <w:p>
            <w:pPr>
              <w:spacing w:after="0"/>
            </w:pPr>
            <w:r>
              <w:rPr>
                <w:b w:val="0"/>
                <w:i w:val="0"/>
                <w:sz w:val="16"/>
              </w:rPr>
              <w:t xml:space="preserve">Preserve </w:t>
            </w:r>
            <w:r>
              <w:rPr>
                <w:rFonts w:ascii="Liberation Mono" w:hAnsi="Liberation Mono"/>
                <w:color w:val="23415A"/>
                <w:sz w:val="16"/>
              </w:rPr>
              <w:t>CMP-003</w:t>
            </w:r>
            <w:r>
              <w:rPr>
                <w:b w:val="0"/>
                <w:i w:val="0"/>
                <w:sz w:val="16"/>
              </w:rPr>
              <w:t xml:space="preserve">, </w:t>
            </w:r>
            <w:r>
              <w:rPr>
                <w:rFonts w:ascii="Liberation Mono" w:hAnsi="Liberation Mono"/>
                <w:color w:val="23415A"/>
                <w:sz w:val="16"/>
              </w:rPr>
              <w:t>CMP-006</w:t>
            </w:r>
            <w:r>
              <w:rPr>
                <w:b w:val="0"/>
                <w:i w:val="0"/>
                <w:sz w:val="16"/>
              </w:rPr>
              <w:t xml:space="preserve"> and </w:t>
            </w:r>
            <w:r>
              <w:rPr>
                <w:rFonts w:ascii="Liberation Mono" w:hAnsi="Liberation Mono"/>
                <w:color w:val="23415A"/>
                <w:sz w:val="16"/>
              </w:rPr>
              <w:t>CMP-007</w:t>
            </w:r>
            <w:r>
              <w:rPr>
                <w:b w:val="0"/>
                <w:i w:val="0"/>
                <w:sz w:val="16"/>
              </w:rPr>
              <w:t xml:space="preserve"> ownership.</w:t>
            </w:r>
          </w:p>
        </w:tc>
        <w:tc>
          <w:tcPr>
            <w:tcW w:type="dxa" w:w="3437"/>
            <w:vAlign w:val="center"/>
            <w:tcMar>
              <w:top w:w="60" w:type="dxa"/>
              <w:start w:w="80" w:type="dxa"/>
              <w:bottom w:w="60" w:type="dxa"/>
              <w:end w:w="80" w:type="dxa"/>
            </w:tcMar>
            <w:shd w:fill="F3F6F8"/>
          </w:tcPr>
          <w:p>
            <w:pPr>
              <w:spacing w:after="0"/>
            </w:pPr>
            <w:r>
              <w:rPr>
                <w:b w:val="0"/>
                <w:i w:val="0"/>
                <w:sz w:val="16"/>
              </w:rPr>
              <w:t>Mandatory invariant.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NFR-203</w:t>
            </w:r>
          </w:p>
        </w:tc>
        <w:tc>
          <w:tcPr>
            <w:tcW w:type="dxa" w:w="3437"/>
            <w:vAlign w:val="center"/>
            <w:tcMar>
              <w:top w:w="60" w:type="dxa"/>
              <w:start w:w="80" w:type="dxa"/>
              <w:bottom w:w="60" w:type="dxa"/>
              <w:end w:w="80" w:type="dxa"/>
            </w:tcMar>
          </w:tcPr>
          <w:p>
            <w:pPr>
              <w:spacing w:after="0"/>
            </w:pPr>
            <w:r>
              <w:rPr>
                <w:b w:val="0"/>
                <w:i w:val="0"/>
                <w:sz w:val="16"/>
              </w:rPr>
              <w:t>No unbounded work queue or task creation.</w:t>
            </w:r>
          </w:p>
        </w:tc>
        <w:tc>
          <w:tcPr>
            <w:tcW w:type="dxa" w:w="3437"/>
            <w:vAlign w:val="center"/>
            <w:tcMar>
              <w:top w:w="60" w:type="dxa"/>
              <w:start w:w="80" w:type="dxa"/>
              <w:bottom w:w="60" w:type="dxa"/>
              <w:end w:w="80" w:type="dxa"/>
            </w:tcMar>
          </w:tcPr>
          <w:p>
            <w:pPr>
              <w:spacing w:after="0"/>
            </w:pPr>
            <w:r>
              <w:rPr>
                <w:b w:val="0"/>
                <w:i w:val="0"/>
                <w:sz w:val="16"/>
              </w:rPr>
              <w:t>Configured finite limits.</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NFR-204</w:t>
            </w:r>
          </w:p>
        </w:tc>
        <w:tc>
          <w:tcPr>
            <w:tcW w:type="dxa" w:w="3437"/>
            <w:vAlign w:val="center"/>
            <w:tcMar>
              <w:top w:w="60" w:type="dxa"/>
              <w:start w:w="80" w:type="dxa"/>
              <w:bottom w:w="60" w:type="dxa"/>
              <w:end w:w="80" w:type="dxa"/>
            </w:tcMar>
            <w:shd w:fill="F3F6F8"/>
          </w:tcPr>
          <w:p>
            <w:pPr>
              <w:spacing w:after="0"/>
            </w:pPr>
            <w:r>
              <w:rPr>
                <w:b w:val="0"/>
                <w:i w:val="0"/>
                <w:sz w:val="16"/>
              </w:rPr>
              <w:t>Deterministic outputs for identical branch records.</w:t>
            </w:r>
          </w:p>
        </w:tc>
        <w:tc>
          <w:tcPr>
            <w:tcW w:type="dxa" w:w="3437"/>
            <w:vAlign w:val="center"/>
            <w:tcMar>
              <w:top w:w="60" w:type="dxa"/>
              <w:start w:w="80" w:type="dxa"/>
              <w:bottom w:w="60" w:type="dxa"/>
              <w:end w:w="80" w:type="dxa"/>
            </w:tcMar>
            <w:shd w:fill="F3F6F8"/>
          </w:tcPr>
          <w:p>
            <w:pPr>
              <w:spacing w:after="0"/>
            </w:pPr>
            <w:r>
              <w:rPr>
                <w:b w:val="0"/>
                <w:i w:val="0"/>
                <w:sz w:val="16"/>
              </w:rPr>
              <w:t>Canonical sorting and SHA-256 aggregate digest.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NFR-205</w:t>
            </w:r>
          </w:p>
        </w:tc>
        <w:tc>
          <w:tcPr>
            <w:tcW w:type="dxa" w:w="3437"/>
            <w:vAlign w:val="center"/>
            <w:tcMar>
              <w:top w:w="60" w:type="dxa"/>
              <w:start w:w="80" w:type="dxa"/>
              <w:bottom w:w="60" w:type="dxa"/>
              <w:end w:w="80" w:type="dxa"/>
            </w:tcMar>
          </w:tcPr>
          <w:p>
            <w:pPr>
              <w:spacing w:after="0"/>
            </w:pPr>
            <w:r>
              <w:rPr>
                <w:b w:val="0"/>
                <w:i w:val="0"/>
                <w:sz w:val="16"/>
              </w:rPr>
              <w:t>Do not claim exactly-once execution or side effects.</w:t>
            </w:r>
          </w:p>
        </w:tc>
        <w:tc>
          <w:tcPr>
            <w:tcW w:type="dxa" w:w="3437"/>
            <w:vAlign w:val="center"/>
            <w:tcMar>
              <w:top w:w="60" w:type="dxa"/>
              <w:start w:w="80" w:type="dxa"/>
              <w:bottom w:w="60" w:type="dxa"/>
              <w:end w:w="80" w:type="dxa"/>
            </w:tcMar>
          </w:tcPr>
          <w:p>
            <w:pPr>
              <w:spacing w:after="0"/>
            </w:pPr>
            <w:r>
              <w:rPr>
                <w:b w:val="0"/>
                <w:i w:val="0"/>
                <w:sz w:val="16"/>
              </w:rPr>
              <w:t>Explicit limitation and ADR.</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NFR-206</w:t>
            </w:r>
          </w:p>
        </w:tc>
        <w:tc>
          <w:tcPr>
            <w:tcW w:type="dxa" w:w="3437"/>
            <w:vAlign w:val="center"/>
            <w:tcMar>
              <w:top w:w="60" w:type="dxa"/>
              <w:start w:w="80" w:type="dxa"/>
              <w:bottom w:w="60" w:type="dxa"/>
              <w:end w:w="80" w:type="dxa"/>
            </w:tcMar>
            <w:shd w:fill="F3F6F8"/>
          </w:tcPr>
          <w:p>
            <w:pPr>
              <w:spacing w:after="0"/>
            </w:pPr>
            <w:r>
              <w:rPr>
                <w:b w:val="0"/>
                <w:i w:val="0"/>
                <w:sz w:val="16"/>
              </w:rPr>
              <w:t xml:space="preserve">Local reference must run on Python </w:t>
            </w:r>
            <w:r>
              <w:rPr>
                <w:rFonts w:ascii="Liberation Mono" w:hAnsi="Liberation Mono"/>
                <w:color w:val="23415A"/>
                <w:sz w:val="16"/>
              </w:rPr>
              <w:t>&gt;=3.11,&lt;3.15</w:t>
            </w:r>
            <w:r>
              <w:rPr>
                <w:b w:val="0"/>
                <w:i w:val="0"/>
                <w:sz w:val="16"/>
              </w:rPr>
              <w:t xml:space="preserve"> with standard-library runtime dependencies.</w:t>
            </w:r>
          </w:p>
        </w:tc>
        <w:tc>
          <w:tcPr>
            <w:tcW w:type="dxa" w:w="3437"/>
            <w:vAlign w:val="center"/>
            <w:tcMar>
              <w:top w:w="60" w:type="dxa"/>
              <w:start w:w="80" w:type="dxa"/>
              <w:bottom w:w="60" w:type="dxa"/>
              <w:end w:w="80" w:type="dxa"/>
            </w:tcMar>
            <w:shd w:fill="F3F6F8"/>
          </w:tcPr>
          <w:p>
            <w:pPr>
              <w:spacing w:after="0"/>
            </w:pPr>
            <w:r>
              <w:rPr>
                <w:b w:val="0"/>
                <w:i w:val="0"/>
                <w:sz w:val="16"/>
              </w:rPr>
              <w:t>Tested on Python 3.13.5.</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NFR-207</w:t>
            </w:r>
          </w:p>
        </w:tc>
        <w:tc>
          <w:tcPr>
            <w:tcW w:type="dxa" w:w="3437"/>
            <w:vAlign w:val="center"/>
            <w:tcMar>
              <w:top w:w="60" w:type="dxa"/>
              <w:start w:w="80" w:type="dxa"/>
              <w:bottom w:w="60" w:type="dxa"/>
              <w:end w:w="80" w:type="dxa"/>
            </w:tcMar>
          </w:tcPr>
          <w:p>
            <w:pPr>
              <w:spacing w:after="0"/>
            </w:pPr>
            <w:r>
              <w:rPr>
                <w:b w:val="0"/>
                <w:i w:val="0"/>
                <w:sz w:val="16"/>
              </w:rPr>
              <w:t>Concurrency overhead must be measurable and disable-able.</w:t>
            </w:r>
          </w:p>
        </w:tc>
        <w:tc>
          <w:tcPr>
            <w:tcW w:type="dxa" w:w="3437"/>
            <w:vAlign w:val="center"/>
            <w:tcMar>
              <w:top w:w="60" w:type="dxa"/>
              <w:start w:w="80" w:type="dxa"/>
              <w:bottom w:w="60" w:type="dxa"/>
              <w:end w:w="80" w:type="dxa"/>
            </w:tcMar>
          </w:tcPr>
          <w:p>
            <w:pPr>
              <w:spacing w:after="0"/>
            </w:pPr>
            <w:r>
              <w:rPr>
                <w:b w:val="0"/>
                <w:i w:val="0"/>
                <w:sz w:val="16"/>
              </w:rPr>
              <w:t>Benchmark script and policy flag.</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NFR-208</w:t>
            </w:r>
          </w:p>
        </w:tc>
        <w:tc>
          <w:tcPr>
            <w:tcW w:type="dxa" w:w="3437"/>
            <w:vAlign w:val="center"/>
            <w:tcMar>
              <w:top w:w="60" w:type="dxa"/>
              <w:start w:w="80" w:type="dxa"/>
              <w:bottom w:w="60" w:type="dxa"/>
              <w:end w:w="80" w:type="dxa"/>
            </w:tcMar>
            <w:shd w:fill="F3F6F8"/>
          </w:tcPr>
          <w:p>
            <w:pPr>
              <w:spacing w:after="0"/>
            </w:pPr>
            <w:r>
              <w:rPr>
                <w:b w:val="0"/>
                <w:i w:val="0"/>
                <w:sz w:val="16"/>
              </w:rPr>
              <w:t>Sensitive payloads must not be copied into queue telemetry by default.</w:t>
            </w:r>
          </w:p>
        </w:tc>
        <w:tc>
          <w:tcPr>
            <w:tcW w:type="dxa" w:w="3437"/>
            <w:vAlign w:val="center"/>
            <w:tcMar>
              <w:top w:w="60" w:type="dxa"/>
              <w:start w:w="80" w:type="dxa"/>
              <w:bottom w:w="60" w:type="dxa"/>
              <w:end w:w="80" w:type="dxa"/>
            </w:tcMar>
            <w:shd w:fill="F3F6F8"/>
          </w:tcPr>
          <w:p>
            <w:pPr>
              <w:spacing w:after="0"/>
            </w:pPr>
            <w:r>
              <w:rPr>
                <w:b w:val="0"/>
                <w:i w:val="0"/>
                <w:sz w:val="16"/>
              </w:rPr>
              <w:t>Metadata-focused records and redaction requirement.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NFR-209</w:t>
            </w:r>
          </w:p>
        </w:tc>
        <w:tc>
          <w:tcPr>
            <w:tcW w:type="dxa" w:w="3437"/>
            <w:vAlign w:val="center"/>
            <w:tcMar>
              <w:top w:w="60" w:type="dxa"/>
              <w:start w:w="80" w:type="dxa"/>
              <w:bottom w:w="60" w:type="dxa"/>
              <w:end w:w="80" w:type="dxa"/>
            </w:tcMar>
          </w:tcPr>
          <w:p>
            <w:pPr>
              <w:spacing w:after="0"/>
            </w:pPr>
            <w:r>
              <w:rPr>
                <w:b w:val="0"/>
                <w:i w:val="0"/>
                <w:sz w:val="16"/>
              </w:rPr>
              <w:t>Per-case limits shall prevent one case from consuming all workers.</w:t>
            </w:r>
          </w:p>
        </w:tc>
        <w:tc>
          <w:tcPr>
            <w:tcW w:type="dxa" w:w="3437"/>
            <w:vAlign w:val="center"/>
            <w:tcMar>
              <w:top w:w="60" w:type="dxa"/>
              <w:start w:w="80" w:type="dxa"/>
              <w:bottom w:w="60" w:type="dxa"/>
              <w:end w:w="80" w:type="dxa"/>
            </w:tcMar>
          </w:tcPr>
          <w:p>
            <w:pPr>
              <w:spacing w:after="0"/>
            </w:pPr>
            <w:r>
              <w:rPr>
                <w:rFonts w:ascii="Liberation Mono" w:hAnsi="Liberation Mono"/>
                <w:color w:val="23415A"/>
                <w:sz w:val="16"/>
              </w:rPr>
              <w:t>DATA-106</w:t>
            </w:r>
            <w:r>
              <w:rPr>
                <w:b w:val="0"/>
                <w:i w:val="0"/>
                <w:sz w:val="16"/>
              </w:rPr>
              <w:t xml:space="preserve"> and pool semaphore.</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NFR-210</w:t>
            </w:r>
          </w:p>
        </w:tc>
        <w:tc>
          <w:tcPr>
            <w:tcW w:type="dxa" w:w="3437"/>
            <w:vAlign w:val="center"/>
            <w:tcMar>
              <w:top w:w="60" w:type="dxa"/>
              <w:start w:w="80" w:type="dxa"/>
              <w:bottom w:w="60" w:type="dxa"/>
              <w:end w:w="80" w:type="dxa"/>
            </w:tcMar>
            <w:shd w:fill="F3F6F8"/>
          </w:tcPr>
          <w:p>
            <w:pPr>
              <w:spacing w:after="0"/>
            </w:pPr>
            <w:r>
              <w:rPr>
                <w:b w:val="0"/>
                <w:i w:val="0"/>
                <w:sz w:val="16"/>
              </w:rPr>
              <w:t>Retry delays shall use bounded exponential backoff with jitter.</w:t>
            </w:r>
          </w:p>
        </w:tc>
        <w:tc>
          <w:tcPr>
            <w:tcW w:type="dxa" w:w="3437"/>
            <w:vAlign w:val="center"/>
            <w:tcMar>
              <w:top w:w="60" w:type="dxa"/>
              <w:start w:w="80" w:type="dxa"/>
              <w:bottom w:w="60" w:type="dxa"/>
              <w:end w:w="80" w:type="dxa"/>
            </w:tcMar>
            <w:shd w:fill="F3F6F8"/>
          </w:tcPr>
          <w:p>
            <w:pPr>
              <w:spacing w:after="0"/>
            </w:pPr>
            <w:r>
              <w:rPr>
                <w:b w:val="0"/>
                <w:i w:val="0"/>
                <w:sz w:val="16"/>
              </w:rPr>
              <w:t xml:space="preserve">Runtime implementation and </w:t>
            </w:r>
            <w:r>
              <w:rPr>
                <w:rFonts w:ascii="Liberation Mono" w:hAnsi="Liberation Mono"/>
                <w:color w:val="23415A"/>
                <w:sz w:val="16"/>
              </w:rPr>
              <w:t>ADR-059</w:t>
            </w:r>
            <w:r>
              <w:rPr>
                <w:b w:val="0"/>
                <w:i w:val="0"/>
                <w:sz w:val="16"/>
              </w:rPr>
              <w: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NFR-211</w:t>
            </w:r>
          </w:p>
        </w:tc>
        <w:tc>
          <w:tcPr>
            <w:tcW w:type="dxa" w:w="3437"/>
            <w:vAlign w:val="center"/>
            <w:tcMar>
              <w:top w:w="60" w:type="dxa"/>
              <w:start w:w="80" w:type="dxa"/>
              <w:bottom w:w="60" w:type="dxa"/>
              <w:end w:w="80" w:type="dxa"/>
            </w:tcMar>
          </w:tcPr>
          <w:p>
            <w:pPr>
              <w:spacing w:after="0"/>
            </w:pPr>
            <w:r>
              <w:rPr>
                <w:b w:val="0"/>
                <w:i w:val="0"/>
                <w:sz w:val="16"/>
              </w:rPr>
              <w:t>Checkpoint writes shall be atomic in the local reference.</w:t>
            </w:r>
          </w:p>
        </w:tc>
        <w:tc>
          <w:tcPr>
            <w:tcW w:type="dxa" w:w="3437"/>
            <w:vAlign w:val="center"/>
            <w:tcMar>
              <w:top w:w="60" w:type="dxa"/>
              <w:start w:w="80" w:type="dxa"/>
              <w:bottom w:w="60" w:type="dxa"/>
              <w:end w:w="80" w:type="dxa"/>
            </w:tcMar>
          </w:tcPr>
          <w:p>
            <w:pPr>
              <w:spacing w:after="0"/>
            </w:pPr>
            <w:r>
              <w:rPr>
                <w:b w:val="0"/>
                <w:i w:val="0"/>
                <w:sz w:val="16"/>
              </w:rPr>
              <w:t>Temporary-file replace implementation.</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NFR-212</w:t>
            </w:r>
          </w:p>
        </w:tc>
        <w:tc>
          <w:tcPr>
            <w:tcW w:type="dxa" w:w="3437"/>
            <w:vAlign w:val="center"/>
            <w:tcMar>
              <w:top w:w="60" w:type="dxa"/>
              <w:start w:w="80" w:type="dxa"/>
              <w:bottom w:w="60" w:type="dxa"/>
              <w:end w:w="80" w:type="dxa"/>
            </w:tcMar>
            <w:shd w:fill="F3F6F8"/>
          </w:tcPr>
          <w:p>
            <w:pPr>
              <w:spacing w:after="0"/>
            </w:pPr>
            <w:r>
              <w:rPr>
                <w:b w:val="0"/>
                <w:i w:val="0"/>
                <w:sz w:val="16"/>
              </w:rPr>
              <w:t xml:space="preserve">Production transport substitution shall not change canonical </w:t>
            </w:r>
            <w:r>
              <w:rPr>
                <w:rFonts w:ascii="Liberation Mono" w:hAnsi="Liberation Mono"/>
                <w:color w:val="23415A"/>
                <w:sz w:val="16"/>
              </w:rPr>
              <w:t>DATA-091</w:t>
            </w:r>
            <w:r>
              <w:rPr>
                <w:b w:val="0"/>
                <w:i w:val="0"/>
                <w:sz w:val="16"/>
              </w:rPr>
              <w:t>–</w:t>
            </w:r>
            <w:r>
              <w:rPr>
                <w:rFonts w:ascii="Liberation Mono" w:hAnsi="Liberation Mono"/>
                <w:color w:val="23415A"/>
                <w:sz w:val="16"/>
              </w:rPr>
              <w:t>105</w:t>
            </w:r>
            <w:r>
              <w:rPr>
                <w:b w:val="0"/>
                <w:i w:val="0"/>
                <w:sz w:val="16"/>
              </w:rPr>
              <w:t xml:space="preserve"> handoff semantics.</w:t>
            </w:r>
          </w:p>
        </w:tc>
        <w:tc>
          <w:tcPr>
            <w:tcW w:type="dxa" w:w="3437"/>
            <w:vAlign w:val="center"/>
            <w:tcMar>
              <w:top w:w="60" w:type="dxa"/>
              <w:start w:w="80" w:type="dxa"/>
              <w:bottom w:w="60" w:type="dxa"/>
              <w:end w:w="80" w:type="dxa"/>
            </w:tcMar>
            <w:shd w:fill="F3F6F8"/>
          </w:tcPr>
          <w:p>
            <w:pPr>
              <w:spacing w:after="0"/>
            </w:pPr>
            <w:r>
              <w:rPr>
                <w:b w:val="0"/>
                <w:i w:val="0"/>
                <w:sz w:val="16"/>
              </w:rPr>
              <w:t>Compatibility constraint.</w:t>
            </w:r>
          </w:p>
        </w:tc>
      </w:tr>
    </w:tbl>
    <w:p>
      <w:pPr>
        <w:spacing w:after="0"/>
      </w:pPr>
    </w:p>
    <w:p>
      <w:pPr>
        <w:pStyle w:val="Heading2"/>
      </w:pPr>
      <w:r>
        <w:t>5. Conceptual Explanation</w:t>
      </w:r>
    </w:p>
    <w:p>
      <w:pPr>
        <w:pStyle w:val="Heading3"/>
      </w:pPr>
      <w:r>
        <w:t>5.1 Concurrency, parallelism and distribution</w:t>
      </w:r>
    </w:p>
    <w:p>
      <w:pPr>
        <w:pStyle w:val="BodyText"/>
      </w:pPr>
      <w:r>
        <w:rPr>
          <w:b/>
        </w:rPr>
        <w:t>Concurrency</w:t>
      </w:r>
      <w:r>
        <w:rPr>
          <w:b w:val="0"/>
          <w:i w:val="0"/>
        </w:rPr>
        <w:t xml:space="preserve"> means multiple units of work are in progress during overlapping time intervals. An event loop can make progress on many I/O-bound operations in one thread by switching when a task waits. </w:t>
      </w:r>
      <w:r>
        <w:rPr>
          <w:b/>
        </w:rPr>
        <w:t>Parallelism</w:t>
      </w:r>
      <w:r>
        <w:rPr>
          <w:b w:val="0"/>
          <w:i w:val="0"/>
        </w:rPr>
        <w:t xml:space="preserve"> means work is physically executing at the same instant, for example on multiple CPU cores or workers. </w:t>
      </w:r>
      <w:r>
        <w:rPr>
          <w:b/>
        </w:rPr>
        <w:t>Distributed execution</w:t>
      </w:r>
      <w:r>
        <w:rPr>
          <w:b w:val="0"/>
          <w:i w:val="0"/>
        </w:rPr>
        <w:t xml:space="preserve"> means work may run in separate processes or hosts and therefore must tolerate network boundaries, redelivery, partial failure and independently failing clocks or workers.</w:t>
      </w:r>
    </w:p>
    <w:p>
      <w:pPr>
        <w:pStyle w:val="BodyText"/>
      </w:pPr>
      <w:r>
        <w:rPr>
          <w:b w:val="0"/>
          <w:i w:val="0"/>
        </w:rPr>
        <w:t>NorthStar’s immediate bottleneck is I/O waiting, so the smallest viable mechanism is asynchronous concurrency. The architecture nevertheless treats each branch as a serialized work item with an idempotency key, deadline and checkpoint so that the same contract can later cross a process or broker boundary.</w:t>
      </w:r>
    </w:p>
    <w:p>
      <w:pPr>
        <w:pStyle w:val="Heading3"/>
      </w:pPr>
      <w:r>
        <w:t>5.2 Three concurrency levels</w:t>
      </w:r>
    </w:p>
    <w:p>
      <w:pPr>
        <w:pStyle w:val="ListNumber"/>
      </w:pPr>
      <w:r>
        <w:rPr>
          <w:b/>
        </w:rPr>
        <w:t>Concurrent user requests.</w:t>
      </w:r>
      <w:r>
        <w:rPr>
          <w:b w:val="0"/>
          <w:i w:val="0"/>
        </w:rPr>
        <w:t xml:space="preserve"> Multiple analysts or batch jobs run separate cases. Global admission and per-case fairness are required.</w:t>
      </w:r>
    </w:p>
    <w:p>
      <w:pPr>
        <w:pStyle w:val="ListNumber"/>
      </w:pPr>
      <w:r>
        <w:rPr>
          <w:b/>
        </w:rPr>
        <w:t>Concurrent branches within one workflow.</w:t>
      </w:r>
      <w:r>
        <w:rPr>
          <w:b w:val="0"/>
          <w:i w:val="0"/>
        </w:rPr>
        <w:t xml:space="preserve"> Independent jurisdiction, evidence or policy analyses run together and fan in before the next authoritative state transition.</w:t>
      </w:r>
    </w:p>
    <w:p>
      <w:pPr>
        <w:pStyle w:val="ListNumber"/>
      </w:pPr>
      <w:r>
        <w:rPr>
          <w:b/>
        </w:rPr>
        <w:t>Concurrent agents.</w:t>
      </w:r>
      <w:r>
        <w:rPr>
          <w:b w:val="0"/>
          <w:i w:val="0"/>
        </w:rPr>
        <w:t xml:space="preserve"> Multiple active agents reason or act at the same time. This stage does </w:t>
      </w:r>
      <w:r>
        <w:rPr>
          <w:b/>
        </w:rPr>
        <w:t>not</w:t>
      </w:r>
      <w:r>
        <w:rPr>
          <w:b w:val="0"/>
          <w:i w:val="0"/>
        </w:rPr>
        <w:t xml:space="preserve"> add that capability; there is still exactly one active </w:t>
      </w:r>
      <w:r>
        <w:rPr>
          <w:rFonts w:ascii="Liberation Mono" w:hAnsi="Liberation Mono"/>
          <w:color w:val="23415A"/>
          <w:sz w:val="17"/>
        </w:rPr>
        <w:t>AGT-001</w:t>
      </w:r>
      <w:r>
        <w:rPr>
          <w:b w:val="0"/>
          <w:i w:val="0"/>
        </w:rPr>
        <w:t>.</w:t>
      </w:r>
    </w:p>
    <w:p>
      <w:pPr>
        <w:pStyle w:val="Heading3"/>
      </w:pPr>
      <w:r>
        <w:t>5.3 Fan-out and fan-in</w:t>
      </w:r>
    </w:p>
    <w:p>
      <w:pPr>
        <w:pStyle w:val="BodyText"/>
      </w:pPr>
      <w:r>
        <w:rPr>
          <w:b w:val="0"/>
          <w:i w:val="0"/>
        </w:rPr>
        <w:t xml:space="preserve">Fan-out converts one graph step into several independent branch work items. Fan-in waits according to an explicit policy, normalizes terminal records, orders them by declared ordinal and produces one </w:t>
      </w:r>
      <w:r>
        <w:rPr>
          <w:rFonts w:ascii="Liberation Mono" w:hAnsi="Liberation Mono"/>
          <w:color w:val="23415A"/>
          <w:sz w:val="17"/>
        </w:rPr>
        <w:t>DATA-110 FanInAggregationRecord</w:t>
      </w:r>
      <w:r>
        <w:rPr>
          <w:b w:val="0"/>
          <w:i w:val="0"/>
        </w:rPr>
        <w:t xml:space="preserve">. Only </w:t>
      </w:r>
      <w:r>
        <w:rPr>
          <w:rFonts w:ascii="Liberation Mono" w:hAnsi="Liberation Mono"/>
          <w:color w:val="23415A"/>
          <w:sz w:val="17"/>
        </w:rPr>
        <w:t>CMP-003</w:t>
      </w:r>
      <w:r>
        <w:rPr>
          <w:b w:val="0"/>
          <w:i w:val="0"/>
        </w:rPr>
        <w:t xml:space="preserve"> uses that aggregate to advance protected workflow state.</w:t>
      </w:r>
    </w:p>
    <w:p>
      <w:pPr>
        <w:pStyle w:val="Heading3"/>
      </w:pPr>
      <w:r>
        <w:t>5.4 Backpressure and admission control</w:t>
      </w:r>
    </w:p>
    <w:p>
      <w:pPr>
        <w:pStyle w:val="BodyText"/>
      </w:pPr>
      <w:r>
        <w:rPr>
          <w:b w:val="0"/>
          <w:i w:val="0"/>
        </w:rPr>
        <w:t>Backpressure prevents producers from creating work faster than the runtime or dependencies can safely consume it. Stage 7A uses three limits:</w:t>
      </w:r>
    </w:p>
    <w:p>
      <w:pPr>
        <w:pStyle w:val="ListBullet"/>
      </w:pPr>
      <w:r>
        <w:rPr>
          <w:b w:val="0"/>
          <w:i w:val="0"/>
        </w:rPr>
        <w:t xml:space="preserve">a </w:t>
      </w:r>
      <w:r>
        <w:rPr>
          <w:b/>
        </w:rPr>
        <w:t>global worker ceiling</w:t>
      </w:r>
      <w:r>
        <w:rPr>
          <w:b w:val="0"/>
          <w:i w:val="0"/>
        </w:rPr>
        <w:t>;</w:t>
      </w:r>
    </w:p>
    <w:p>
      <w:pPr>
        <w:pStyle w:val="ListBullet"/>
      </w:pPr>
      <w:r>
        <w:rPr>
          <w:b w:val="0"/>
          <w:i w:val="0"/>
        </w:rPr>
        <w:t xml:space="preserve">a </w:t>
      </w:r>
      <w:r>
        <w:rPr>
          <w:b/>
        </w:rPr>
        <w:t>per-case worker ceiling</w:t>
      </w:r>
      <w:r>
        <w:rPr>
          <w:b w:val="0"/>
          <w:i w:val="0"/>
        </w:rPr>
        <w:t>;</w:t>
      </w:r>
    </w:p>
    <w:p>
      <w:pPr>
        <w:pStyle w:val="ListBullet"/>
      </w:pPr>
      <w:r>
        <w:rPr>
          <w:b w:val="0"/>
          <w:i w:val="0"/>
        </w:rPr>
        <w:t xml:space="preserve">a </w:t>
      </w:r>
      <w:r>
        <w:rPr>
          <w:b/>
        </w:rPr>
        <w:t>finite queue capacity with timed admission</w:t>
      </w:r>
      <w:r>
        <w:rPr>
          <w:b w:val="0"/>
          <w:i w:val="0"/>
        </w:rPr>
        <w:t>.</w:t>
      </w:r>
    </w:p>
    <w:p>
      <w:pPr>
        <w:pStyle w:val="BodyText"/>
      </w:pPr>
      <w:r>
        <w:rPr>
          <w:b w:val="0"/>
          <w:i w:val="0"/>
        </w:rPr>
        <w:t xml:space="preserve">When admission times out, the system records a typed </w:t>
      </w:r>
      <w:r>
        <w:rPr>
          <w:rFonts w:ascii="Liberation Mono" w:hAnsi="Liberation Mono"/>
          <w:color w:val="23415A"/>
          <w:sz w:val="17"/>
        </w:rPr>
        <w:t>BACKPRESSURE_REJECTION</w:t>
      </w:r>
      <w:r>
        <w:rPr>
          <w:b w:val="0"/>
          <w:i w:val="0"/>
        </w:rPr>
        <w:t>. It does not silently drop work and does not allocate unlimited memory.</w:t>
      </w:r>
    </w:p>
    <w:p>
      <w:pPr>
        <w:pStyle w:val="Heading3"/>
      </w:pPr>
      <w:r>
        <w:t>5.5 Idempotency and duplicate suppression</w:t>
      </w:r>
    </w:p>
    <w:p>
      <w:pPr>
        <w:pStyle w:val="BodyText"/>
      </w:pPr>
      <w:r>
        <w:rPr>
          <w:b w:val="0"/>
          <w:i w:val="0"/>
        </w:rPr>
        <w:t>An idempotency key identifies the logical work; an input digest proves what canonical input that key represents. Same key plus same digest may reuse a terminal result. Same key plus a different digest is a conflict and fails closed. This is necessary for at-least-once-ready processing, but it is not an exactly-once guarantee. A worker can still execute an external side effect and fail before recording completion. Therefore Stage 7A permits only read-only and pure-compute concurrent branches.</w:t>
      </w:r>
    </w:p>
    <w:p>
      <w:pPr>
        <w:pStyle w:val="Heading3"/>
      </w:pPr>
      <w:r>
        <w:t>5.6 Ordering and consistency</w:t>
      </w:r>
    </w:p>
    <w:p>
      <w:pPr>
        <w:pStyle w:val="BodyText"/>
      </w:pPr>
      <w:r>
        <w:rPr>
          <w:b w:val="0"/>
          <w:i w:val="0"/>
        </w:rPr>
        <w:t xml:space="preserve">Completion order is operational noise. Business aggregation order is declared in </w:t>
      </w:r>
      <w:r>
        <w:rPr>
          <w:rFonts w:ascii="Liberation Mono" w:hAnsi="Liberation Mono"/>
          <w:color w:val="23415A"/>
          <w:sz w:val="17"/>
        </w:rPr>
        <w:t>BranchSpec.ordinal</w:t>
      </w:r>
      <w:r>
        <w:rPr>
          <w:b w:val="0"/>
          <w:i w:val="0"/>
        </w:rPr>
        <w:t>. Fan-in sorts by ordinal, records missing, failed and cancelled branches and creates an aggregate digest. Shared mutable state is avoided; each branch receives immutable input and returns a typed result. One authoritative state transition occurs after aggregation.</w:t>
      </w:r>
    </w:p>
    <w:p>
      <w:pPr>
        <w:pStyle w:val="Heading3"/>
      </w:pPr>
      <w:r>
        <w:t>5.7 Cancellation and deadlines</w:t>
      </w:r>
    </w:p>
    <w:p>
      <w:pPr>
        <w:pStyle w:val="BodyText"/>
      </w:pPr>
      <w:r>
        <w:rPr>
          <w:b w:val="0"/>
          <w:i w:val="0"/>
        </w:rPr>
        <w:t xml:space="preserve">Cancellation is cooperative. </w:t>
      </w:r>
      <w:r>
        <w:rPr>
          <w:rFonts w:ascii="Liberation Mono" w:hAnsi="Liberation Mono"/>
          <w:color w:val="23415A"/>
          <w:sz w:val="17"/>
        </w:rPr>
        <w:t>CMP-003</w:t>
      </w:r>
      <w:r>
        <w:rPr>
          <w:b w:val="0"/>
          <w:i w:val="0"/>
        </w:rPr>
        <w:t xml:space="preserve"> sets a cancellation event; handlers check it at safe points and terminate with a typed status. Deadlines are absolute timestamps propagated in </w:t>
      </w:r>
      <w:r>
        <w:rPr>
          <w:rFonts w:ascii="Liberation Mono" w:hAnsi="Liberation Mono"/>
          <w:color w:val="23415A"/>
          <w:sz w:val="17"/>
        </w:rPr>
        <w:t>DATA-107</w:t>
      </w:r>
      <w:r>
        <w:rPr>
          <w:b w:val="0"/>
          <w:i w:val="0"/>
        </w:rPr>
        <w:t>, avoiding a fresh timeout budget at each hop. Cancellation has no approval effect and does not change the system-termination owner.</w:t>
      </w:r>
    </w:p>
    <w:p>
      <w:pPr>
        <w:pStyle w:val="Heading3"/>
      </w:pPr>
      <w:r>
        <w:t>5.8 Resumption</w:t>
      </w:r>
    </w:p>
    <w:p>
      <w:pPr>
        <w:pStyle w:val="BodyText"/>
      </w:pPr>
      <w:r>
        <w:rPr>
          <w:b w:val="0"/>
          <w:i w:val="0"/>
        </w:rPr>
        <w:t>The local reference atomically stores each branch’s running and terminal state. On resumption, completed or duplicate branches are retained and only incomplete branches are resubmitted. Production distributed execution will need leases or heartbeats to distinguish a slow worker from a dead one; Stage 7A records that as a limitation rather than inventing a guarantee.</w:t>
      </w:r>
    </w:p>
    <w:p>
      <w:pPr>
        <w:pStyle w:val="Heading2"/>
      </w:pPr>
      <w:r>
        <w:t>6. When This Capability Is Required</w:t>
      </w:r>
    </w:p>
    <w:p>
      <w:pPr>
        <w:pStyle w:val="BodyText"/>
      </w:pPr>
      <w:r>
        <w:rPr>
          <w:b w:val="0"/>
          <w:i w:val="0"/>
        </w:rPr>
        <w:t>Concurrency is justified when all of the following hold:</w:t>
      </w:r>
    </w:p>
    <w:p>
      <w:pPr>
        <w:pStyle w:val="ListBullet"/>
      </w:pPr>
      <w:r>
        <w:rPr>
          <w:b w:val="0"/>
          <w:i w:val="0"/>
        </w:rPr>
        <w:t>branch inputs are complete and immutable;</w:t>
      </w:r>
    </w:p>
    <w:p>
      <w:pPr>
        <w:pStyle w:val="ListBullet"/>
      </w:pPr>
      <w:r>
        <w:rPr>
          <w:b w:val="0"/>
          <w:i w:val="0"/>
        </w:rPr>
        <w:t>one branch does not consume another’s result;</w:t>
      </w:r>
    </w:p>
    <w:p>
      <w:pPr>
        <w:pStyle w:val="ListBullet"/>
      </w:pPr>
      <w:r>
        <w:rPr>
          <w:b w:val="0"/>
          <w:i w:val="0"/>
        </w:rPr>
        <w:t>branches are read-only or pure computation;</w:t>
      </w:r>
    </w:p>
    <w:p>
      <w:pPr>
        <w:pStyle w:val="ListBullet"/>
      </w:pPr>
      <w:r>
        <w:rPr>
          <w:b w:val="0"/>
          <w:i w:val="0"/>
        </w:rPr>
        <w:t>a deterministic fan-in policy exists;</w:t>
      </w:r>
    </w:p>
    <w:p>
      <w:pPr>
        <w:pStyle w:val="ListBullet"/>
      </w:pPr>
      <w:r>
        <w:rPr>
          <w:b w:val="0"/>
          <w:i w:val="0"/>
        </w:rPr>
        <w:t>each branch has a deadline and idempotency key;</w:t>
      </w:r>
    </w:p>
    <w:p>
      <w:pPr>
        <w:pStyle w:val="ListBullet"/>
      </w:pPr>
      <w:r>
        <w:rPr>
          <w:b w:val="0"/>
          <w:i w:val="0"/>
        </w:rPr>
        <w:t>downstream rate limits and budgets can support overlap;</w:t>
      </w:r>
    </w:p>
    <w:p>
      <w:pPr>
        <w:pStyle w:val="ListBullet"/>
      </w:pPr>
      <w:r>
        <w:rPr>
          <w:b w:val="0"/>
          <w:i w:val="0"/>
        </w:rPr>
        <w:t>wall-clock latency matters enough to justify additional failure states;</w:t>
      </w:r>
    </w:p>
    <w:p>
      <w:pPr>
        <w:pStyle w:val="ListBullet"/>
      </w:pPr>
      <w:r>
        <w:rPr>
          <w:b w:val="0"/>
          <w:i w:val="0"/>
        </w:rPr>
        <w:t>the orchestrator can contain partial failure and cancellation.</w:t>
      </w:r>
    </w:p>
    <w:p>
      <w:pPr>
        <w:pStyle w:val="BodyText"/>
      </w:pPr>
      <w:r>
        <w:rPr>
          <w:b w:val="0"/>
          <w:i w:val="0"/>
        </w:rPr>
        <w:t>NorthStar examples include:</w:t>
      </w:r>
    </w:p>
    <w:p>
      <w:pPr>
        <w:pStyle w:val="ListBullet"/>
      </w:pPr>
      <w:r>
        <w:rPr>
          <w:b w:val="0"/>
          <w:i w:val="0"/>
        </w:rPr>
        <w:t>jurisdiction analysis for Canada, the United States and Europe after obligation extraction is frozen;</w:t>
      </w:r>
    </w:p>
    <w:p>
      <w:pPr>
        <w:pStyle w:val="ListBullet"/>
      </w:pPr>
      <w:r>
        <w:rPr>
          <w:b w:val="0"/>
          <w:i w:val="0"/>
        </w:rPr>
        <w:t>retrieval from independent, access-filtered evidence collections;</w:t>
      </w:r>
    </w:p>
    <w:p>
      <w:pPr>
        <w:pStyle w:val="ListBullet"/>
      </w:pPr>
      <w:r>
        <w:rPr>
          <w:b w:val="0"/>
          <w:i w:val="0"/>
        </w:rPr>
        <w:t>policy mapping across independent business units using immutable snapshots;</w:t>
      </w:r>
    </w:p>
    <w:p>
      <w:pPr>
        <w:pStyle w:val="ListBullet"/>
      </w:pPr>
      <w:r>
        <w:rPr>
          <w:b w:val="0"/>
          <w:i w:val="0"/>
        </w:rPr>
        <w:t>deterministic validation rules over separate artefacts;</w:t>
      </w:r>
    </w:p>
    <w:p>
      <w:pPr>
        <w:pStyle w:val="ListBullet"/>
      </w:pPr>
      <w:r>
        <w:rPr>
          <w:b w:val="0"/>
          <w:i w:val="0"/>
        </w:rPr>
        <w:t>independent candidate retrieval strategies where the first result meeting a deterministic quality threshold can cancel slower alternatives.</w:t>
      </w:r>
    </w:p>
    <w:p>
      <w:pPr>
        <w:pStyle w:val="Heading2"/>
      </w:pPr>
      <w:r>
        <w:t>7. When It Is Not Required</w:t>
      </w:r>
    </w:p>
    <w:p>
      <w:pPr>
        <w:pStyle w:val="BodyText"/>
      </w:pPr>
      <w:r>
        <w:rPr>
          <w:b w:val="0"/>
          <w:i w:val="0"/>
        </w:rPr>
        <w:t>Sequential execution remains preferable when:</w:t>
      </w:r>
    </w:p>
    <w:p>
      <w:pPr>
        <w:pStyle w:val="ListBullet"/>
      </w:pPr>
      <w:r>
        <w:rPr>
          <w:b w:val="0"/>
          <w:i w:val="0"/>
        </w:rPr>
        <w:t>a later step depends on an earlier result;</w:t>
      </w:r>
    </w:p>
    <w:p>
      <w:pPr>
        <w:pStyle w:val="ListBullet"/>
      </w:pPr>
      <w:r>
        <w:rPr>
          <w:b w:val="0"/>
          <w:i w:val="0"/>
        </w:rPr>
        <w:t>work mutates protected case state;</w:t>
      </w:r>
    </w:p>
    <w:p>
      <w:pPr>
        <w:pStyle w:val="ListBullet"/>
      </w:pPr>
      <w:r>
        <w:rPr>
          <w:b w:val="0"/>
          <w:i w:val="0"/>
        </w:rPr>
        <w:t>a tool produces a financial, legal, administrative or irreversible side effect;</w:t>
      </w:r>
    </w:p>
    <w:p>
      <w:pPr>
        <w:pStyle w:val="ListBullet"/>
      </w:pPr>
      <w:r>
        <w:rPr>
          <w:b w:val="0"/>
          <w:i w:val="0"/>
        </w:rPr>
        <w:t>human approval or separation of duties is involved;</w:t>
      </w:r>
    </w:p>
    <w:p>
      <w:pPr>
        <w:pStyle w:val="ListBullet"/>
      </w:pPr>
      <w:r>
        <w:rPr>
          <w:b w:val="0"/>
          <w:i w:val="0"/>
        </w:rPr>
        <w:t>a dependency has a strict low rate limit;</w:t>
      </w:r>
    </w:p>
    <w:p>
      <w:pPr>
        <w:pStyle w:val="ListBullet"/>
      </w:pPr>
      <w:r>
        <w:rPr>
          <w:b w:val="0"/>
          <w:i w:val="0"/>
        </w:rPr>
        <w:t>the workload is tiny and orchestration overhead exceeds the saved wait;</w:t>
      </w:r>
    </w:p>
    <w:p>
      <w:pPr>
        <w:pStyle w:val="ListBullet"/>
      </w:pPr>
      <w:r>
        <w:rPr>
          <w:b w:val="0"/>
          <w:i w:val="0"/>
        </w:rPr>
        <w:t>deterministic ordering cannot be separated from completion order;</w:t>
      </w:r>
    </w:p>
    <w:p>
      <w:pPr>
        <w:pStyle w:val="ListBullet"/>
      </w:pPr>
      <w:r>
        <w:rPr>
          <w:b w:val="0"/>
          <w:i w:val="0"/>
        </w:rPr>
        <w:t>retries cannot be made safe;</w:t>
      </w:r>
    </w:p>
    <w:p>
      <w:pPr>
        <w:pStyle w:val="ListBullet"/>
      </w:pPr>
      <w:r>
        <w:rPr>
          <w:b w:val="0"/>
          <w:i w:val="0"/>
        </w:rPr>
        <w:t>one branch changes the authorization scope needed by another;</w:t>
      </w:r>
    </w:p>
    <w:p>
      <w:pPr>
        <w:pStyle w:val="ListBullet"/>
      </w:pPr>
      <w:r>
        <w:rPr>
          <w:b w:val="0"/>
          <w:i w:val="0"/>
        </w:rPr>
        <w:t>the result must be explained as one coherent reasoning process rather than independently verifiable subtasks.</w:t>
      </w:r>
    </w:p>
    <w:p>
      <w:pPr>
        <w:pStyle w:val="Callout"/>
        <w:shd w:fill="FFF6D8"/>
        <w:pBdr>
          <w:left w:val="single" w:sz="16" w:space="6" w:color="C28A00"/>
        </w:pBdr>
      </w:pPr>
      <w:r>
        <w:rPr>
          <w:b/>
        </w:rPr>
        <w:t>Common anti-pattern:</w:t>
      </w:r>
      <w:r>
        <w:rPr>
          <w:b w:val="0"/>
          <w:i w:val="0"/>
        </w:rPr>
        <w:t xml:space="preserve"> Parallelizing every tool call because the SDK supports it. Capability is not justification. The independence proof, state boundary and failure policy matter more than syntax.</w:t>
      </w:r>
    </w:p>
    <w:p>
      <w:pPr>
        <w:pStyle w:val="Heading2"/>
      </w:pPr>
      <w:r>
        <w:t>8. Architecture Options</w:t>
      </w:r>
    </w:p>
    <w:p>
      <w:pPr>
        <w:pStyle w:val="Heading3"/>
      </w:pPr>
      <w:r>
        <w:t>Option A — Preserve fully sequential execution</w:t>
      </w:r>
    </w:p>
    <w:p>
      <w:pPr>
        <w:pStyle w:val="BodyText"/>
      </w:pPr>
      <w:r>
        <w:rPr>
          <w:b w:val="0"/>
          <w:i w:val="0"/>
        </w:rPr>
        <w:t>The current graph invokes every node serially. This is easiest to reason about and remains the fallback. It is appropriate for dependencies, writes and low-volume workflows, but wastes time when independent operations wait on external systems.</w:t>
      </w:r>
    </w:p>
    <w:p>
      <w:pPr>
        <w:pStyle w:val="Heading3"/>
      </w:pPr>
      <w:r>
        <w:t>Option B — Unbounded coroutine fan-out</w:t>
      </w:r>
    </w:p>
    <w:p>
      <w:pPr>
        <w:pStyle w:val="BodyText"/>
      </w:pPr>
      <w:r>
        <w:rPr>
          <w:b w:val="0"/>
          <w:i w:val="0"/>
        </w:rPr>
        <w:t>The orchestrator creates an async task for every branch and waits with a convenience primitive. This is a useful demonstration but not an acceptable architecture: there is no global admission, fairness, queue bound, typed rejection or reusable worker contract.</w:t>
      </w:r>
    </w:p>
    <w:p>
      <w:pPr>
        <w:pStyle w:val="Heading3"/>
      </w:pPr>
      <w:r>
        <w:t>Option C — Bounded in-process asynchronous worker pool</w:t>
      </w:r>
    </w:p>
    <w:p>
      <w:pPr>
        <w:pStyle w:val="BodyText"/>
      </w:pPr>
      <w:r>
        <w:rPr>
          <w:b w:val="0"/>
          <w:i w:val="0"/>
        </w:rPr>
        <w:t>A finite queue feeds a fixed number of workers. Per-case semaphores constrain noisy cases. Work items are typed and checkpointed. This is inexpensive, local and suitable for I/O-bound reference workloads, but process loss can still interrupt in-flight work and the idempotency store is not durable across hosts.</w:t>
      </w:r>
    </w:p>
    <w:p>
      <w:pPr>
        <w:pStyle w:val="Heading3"/>
      </w:pPr>
      <w:r>
        <w:t>Option D — Thread or process pool</w:t>
      </w:r>
    </w:p>
    <w:p>
      <w:pPr>
        <w:pStyle w:val="BodyText"/>
      </w:pPr>
      <w:r>
        <w:rPr>
          <w:b w:val="0"/>
          <w:i w:val="0"/>
        </w:rPr>
        <w:t>Threads can wrap blocking libraries; processes can use multiple cores and isolate CPU-heavy work. Both add serialization, cancellation and lifecycle complexity. NorthStar does not yet have a CPU-bound bottleneck that justifies making them the default.</w:t>
      </w:r>
    </w:p>
    <w:p>
      <w:pPr>
        <w:pStyle w:val="Heading3"/>
      </w:pPr>
      <w:r>
        <w:t>Option E — External task queue and distributed workers</w:t>
      </w:r>
    </w:p>
    <w:p>
      <w:pPr>
        <w:pStyle w:val="BodyText"/>
      </w:pPr>
      <w:r>
        <w:rPr>
          <w:b w:val="0"/>
          <w:i w:val="0"/>
        </w:rPr>
        <w:t>A broker decouples scheduling from execution, enables independent worker scaling and supports durable backlog. It also introduces at-least-once delivery, visibility or acknowledgement semantics, poison messages, dead-letter handling, network identity, operational infrastructure and cross-service tracing.</w:t>
      </w:r>
    </w:p>
    <w:p>
      <w:pPr>
        <w:pStyle w:val="Heading3"/>
      </w:pPr>
      <w:r>
        <w:t>Option F — Durable workflow engine</w:t>
      </w:r>
    </w:p>
    <w:p>
      <w:pPr>
        <w:pStyle w:val="BodyText"/>
      </w:pPr>
      <w:r>
        <w:rPr>
          <w:b w:val="0"/>
          <w:i w:val="0"/>
        </w:rPr>
        <w:t>A durable workflow engine records event history and reconstructs workflow state across failures. It is attractive for long-running regulatory cases, but adoption affects programming constraints, deployment, history size, determinism, migration and platform operations. NorthStar already has custom checkpoint semantics; a full engine decision requires production SLO and operating-model evidence.</w:t>
      </w:r>
    </w:p>
    <w:p>
      <w:pPr>
        <w:pStyle w:val="Heading3"/>
      </w:pPr>
      <w:r>
        <w:t>Option G — Event bus or streaming platform</w:t>
      </w:r>
    </w:p>
    <w:p>
      <w:pPr>
        <w:pStyle w:val="BodyText"/>
      </w:pPr>
      <w:r>
        <w:rPr>
          <w:b w:val="0"/>
          <w:i w:val="0"/>
        </w:rPr>
        <w:t>An event log supports high-throughput streams and independent consumers. It is not automatically a task queue and does not by itself define request/reply, cancellation, fan-in, idempotency or protected-state ownership. It is unnecessary for the local reference.</w:t>
      </w:r>
    </w:p>
    <w:p>
      <w:pPr>
        <w:pStyle w:val="Heading2"/>
      </w:pPr>
      <w:r>
        <w:t>9. Decision Matrix</w:t>
      </w:r>
    </w:p>
    <w:p>
      <w:pPr>
        <w:pStyle w:val="BodyText"/>
      </w:pPr>
      <w:r>
        <w:rPr>
          <w:b w:val="0"/>
          <w:i w:val="0"/>
        </w:rPr>
        <w:t>Scores are relative for this stage: 1 = weak, 5 = strong. A high score is not a universal recommendation.</w:t>
      </w:r>
    </w:p>
    <w:tbl>
      <w:tblPr>
        <w:tblStyle w:val="TableGrid"/>
        <w:tblW w:type="auto" w:w="0"/>
        <w:jc w:val="center"/>
        <w:tblLayout w:type="autofit"/>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473"/>
            <w:vAlign w:val="center"/>
            <w:tcMar>
              <w:top w:w="60" w:type="dxa"/>
              <w:start w:w="80" w:type="dxa"/>
              <w:bottom w:w="60" w:type="dxa"/>
              <w:end w:w="80" w:type="dxa"/>
            </w:tcMar>
            <w:shd w:fill="23445D"/>
          </w:tcPr>
          <w:p>
            <w:pPr>
              <w:spacing w:after="0"/>
            </w:pPr>
            <w:r>
              <w:rPr>
                <w:b/>
                <w:i w:val="0"/>
                <w:color w:val="FFFFFF"/>
                <w:sz w:val="16"/>
              </w:rPr>
              <w:t>Criterion</w:t>
            </w:r>
          </w:p>
        </w:tc>
        <w:tc>
          <w:tcPr>
            <w:tcW w:type="dxa" w:w="1473"/>
            <w:vAlign w:val="center"/>
            <w:tcMar>
              <w:top w:w="60" w:type="dxa"/>
              <w:start w:w="80" w:type="dxa"/>
              <w:bottom w:w="60" w:type="dxa"/>
              <w:end w:w="80" w:type="dxa"/>
            </w:tcMar>
            <w:shd w:fill="23445D"/>
          </w:tcPr>
          <w:p>
            <w:pPr>
              <w:spacing w:after="0"/>
            </w:pPr>
            <w:r>
              <w:rPr>
                <w:b/>
                <w:i w:val="0"/>
                <w:color w:val="FFFFFF"/>
                <w:sz w:val="16"/>
              </w:rPr>
              <w:t>Sequential</w:t>
            </w:r>
          </w:p>
        </w:tc>
        <w:tc>
          <w:tcPr>
            <w:tcW w:type="dxa" w:w="1473"/>
            <w:vAlign w:val="center"/>
            <w:tcMar>
              <w:top w:w="60" w:type="dxa"/>
              <w:start w:w="80" w:type="dxa"/>
              <w:bottom w:w="60" w:type="dxa"/>
              <w:end w:w="80" w:type="dxa"/>
            </w:tcMar>
            <w:shd w:fill="23445D"/>
          </w:tcPr>
          <w:p>
            <w:pPr>
              <w:spacing w:after="0"/>
            </w:pPr>
            <w:r>
              <w:rPr>
                <w:b/>
                <w:i w:val="0"/>
                <w:color w:val="FFFFFF"/>
                <w:sz w:val="16"/>
              </w:rPr>
              <w:t>Unbounded async</w:t>
            </w:r>
          </w:p>
        </w:tc>
        <w:tc>
          <w:tcPr>
            <w:tcW w:type="dxa" w:w="1473"/>
            <w:vAlign w:val="center"/>
            <w:tcMar>
              <w:top w:w="60" w:type="dxa"/>
              <w:start w:w="80" w:type="dxa"/>
              <w:bottom w:w="60" w:type="dxa"/>
              <w:end w:w="80" w:type="dxa"/>
            </w:tcMar>
            <w:shd w:fill="23445D"/>
          </w:tcPr>
          <w:p>
            <w:pPr>
              <w:spacing w:after="0"/>
            </w:pPr>
            <w:r>
              <w:rPr>
                <w:b/>
                <w:i w:val="0"/>
                <w:color w:val="FFFFFF"/>
                <w:sz w:val="16"/>
              </w:rPr>
              <w:t>Bounded async pool</w:t>
            </w:r>
          </w:p>
        </w:tc>
        <w:tc>
          <w:tcPr>
            <w:tcW w:type="dxa" w:w="1473"/>
            <w:vAlign w:val="center"/>
            <w:tcMar>
              <w:top w:w="60" w:type="dxa"/>
              <w:start w:w="80" w:type="dxa"/>
              <w:bottom w:w="60" w:type="dxa"/>
              <w:end w:w="80" w:type="dxa"/>
            </w:tcMar>
            <w:shd w:fill="23445D"/>
          </w:tcPr>
          <w:p>
            <w:pPr>
              <w:spacing w:after="0"/>
            </w:pPr>
            <w:r>
              <w:rPr>
                <w:b/>
                <w:i w:val="0"/>
                <w:color w:val="FFFFFF"/>
                <w:sz w:val="16"/>
              </w:rPr>
              <w:t>Thread/process pool</w:t>
            </w:r>
          </w:p>
        </w:tc>
        <w:tc>
          <w:tcPr>
            <w:tcW w:type="dxa" w:w="1473"/>
            <w:vAlign w:val="center"/>
            <w:tcMar>
              <w:top w:w="60" w:type="dxa"/>
              <w:start w:w="80" w:type="dxa"/>
              <w:bottom w:w="60" w:type="dxa"/>
              <w:end w:w="80" w:type="dxa"/>
            </w:tcMar>
            <w:shd w:fill="23445D"/>
          </w:tcPr>
          <w:p>
            <w:pPr>
              <w:spacing w:after="0"/>
            </w:pPr>
            <w:r>
              <w:rPr>
                <w:b/>
                <w:i w:val="0"/>
                <w:color w:val="FFFFFF"/>
                <w:sz w:val="16"/>
              </w:rPr>
              <w:t>Broker + workers</w:t>
            </w:r>
          </w:p>
        </w:tc>
        <w:tc>
          <w:tcPr>
            <w:tcW w:type="dxa" w:w="1473"/>
            <w:vAlign w:val="center"/>
            <w:tcMar>
              <w:top w:w="60" w:type="dxa"/>
              <w:start w:w="80" w:type="dxa"/>
              <w:bottom w:w="60" w:type="dxa"/>
              <w:end w:w="80" w:type="dxa"/>
            </w:tcMar>
            <w:shd w:fill="23445D"/>
          </w:tcPr>
          <w:p>
            <w:pPr>
              <w:spacing w:after="0"/>
            </w:pPr>
            <w:r>
              <w:rPr>
                <w:b/>
                <w:i w:val="0"/>
                <w:color w:val="FFFFFF"/>
                <w:sz w:val="16"/>
              </w:rPr>
              <w:t>Durable workflow engine</w:t>
            </w:r>
          </w:p>
        </w:tc>
      </w:tr>
      <w:tr>
        <w:tc>
          <w:tcPr>
            <w:tcW w:type="dxa" w:w="1473"/>
            <w:vAlign w:val="center"/>
            <w:tcMar>
              <w:top w:w="60" w:type="dxa"/>
              <w:start w:w="80" w:type="dxa"/>
              <w:bottom w:w="60" w:type="dxa"/>
              <w:end w:w="80" w:type="dxa"/>
            </w:tcMar>
          </w:tcPr>
          <w:p>
            <w:pPr>
              <w:spacing w:after="0"/>
            </w:pPr>
            <w:r>
              <w:rPr>
                <w:b w:val="0"/>
                <w:i w:val="0"/>
                <w:sz w:val="16"/>
              </w:rPr>
              <w:t>Local simplicity</w:t>
            </w:r>
          </w:p>
        </w:tc>
        <w:tc>
          <w:tcPr>
            <w:tcW w:type="dxa" w:w="1473"/>
            <w:vAlign w:val="center"/>
            <w:tcMar>
              <w:top w:w="60" w:type="dxa"/>
              <w:start w:w="80" w:type="dxa"/>
              <w:bottom w:w="60" w:type="dxa"/>
              <w:end w:w="80" w:type="dxa"/>
            </w:tcMar>
          </w:tcPr>
          <w:p>
            <w:pPr>
              <w:spacing w:after="0"/>
            </w:pPr>
            <w:r>
              <w:rPr>
                <w:b w:val="0"/>
                <w:i w:val="0"/>
                <w:sz w:val="16"/>
              </w:rPr>
              <w:t>5</w:t>
            </w:r>
          </w:p>
        </w:tc>
        <w:tc>
          <w:tcPr>
            <w:tcW w:type="dxa" w:w="1473"/>
            <w:vAlign w:val="center"/>
            <w:tcMar>
              <w:top w:w="60" w:type="dxa"/>
              <w:start w:w="80" w:type="dxa"/>
              <w:bottom w:w="60" w:type="dxa"/>
              <w:end w:w="80" w:type="dxa"/>
            </w:tcMar>
          </w:tcPr>
          <w:p>
            <w:pPr>
              <w:spacing w:after="0"/>
            </w:pPr>
            <w:r>
              <w:rPr>
                <w:b w:val="0"/>
                <w:i w:val="0"/>
                <w:sz w:val="16"/>
              </w:rPr>
              <w:t>4</w:t>
            </w:r>
          </w:p>
        </w:tc>
        <w:tc>
          <w:tcPr>
            <w:tcW w:type="dxa" w:w="1473"/>
            <w:vAlign w:val="center"/>
            <w:tcMar>
              <w:top w:w="60" w:type="dxa"/>
              <w:start w:w="80" w:type="dxa"/>
              <w:bottom w:w="60" w:type="dxa"/>
              <w:end w:w="80" w:type="dxa"/>
            </w:tcMar>
          </w:tcPr>
          <w:p>
            <w:pPr>
              <w:spacing w:after="0"/>
            </w:pPr>
            <w:r>
              <w:rPr>
                <w:b w:val="0"/>
                <w:i w:val="0"/>
                <w:sz w:val="16"/>
              </w:rPr>
              <w:t>4</w:t>
            </w:r>
          </w:p>
        </w:tc>
        <w:tc>
          <w:tcPr>
            <w:tcW w:type="dxa" w:w="1473"/>
            <w:vAlign w:val="center"/>
            <w:tcMar>
              <w:top w:w="60" w:type="dxa"/>
              <w:start w:w="80" w:type="dxa"/>
              <w:bottom w:w="60" w:type="dxa"/>
              <w:end w:w="80" w:type="dxa"/>
            </w:tcMar>
          </w:tcPr>
          <w:p>
            <w:pPr>
              <w:spacing w:after="0"/>
            </w:pPr>
            <w:r>
              <w:rPr>
                <w:b w:val="0"/>
                <w:i w:val="0"/>
                <w:sz w:val="16"/>
              </w:rPr>
              <w:t>3</w:t>
            </w:r>
          </w:p>
        </w:tc>
        <w:tc>
          <w:tcPr>
            <w:tcW w:type="dxa" w:w="1473"/>
            <w:vAlign w:val="center"/>
            <w:tcMar>
              <w:top w:w="60" w:type="dxa"/>
              <w:start w:w="80" w:type="dxa"/>
              <w:bottom w:w="60" w:type="dxa"/>
              <w:end w:w="80" w:type="dxa"/>
            </w:tcMar>
          </w:tcPr>
          <w:p>
            <w:pPr>
              <w:spacing w:after="0"/>
            </w:pPr>
            <w:r>
              <w:rPr>
                <w:b w:val="0"/>
                <w:i w:val="0"/>
                <w:sz w:val="16"/>
              </w:rPr>
              <w:t>1</w:t>
            </w:r>
          </w:p>
        </w:tc>
        <w:tc>
          <w:tcPr>
            <w:tcW w:type="dxa" w:w="1473"/>
            <w:vAlign w:val="center"/>
            <w:tcMar>
              <w:top w:w="60" w:type="dxa"/>
              <w:start w:w="80" w:type="dxa"/>
              <w:bottom w:w="60" w:type="dxa"/>
              <w:end w:w="80" w:type="dxa"/>
            </w:tcMar>
          </w:tcPr>
          <w:p>
            <w:pPr>
              <w:spacing w:after="0"/>
            </w:pPr>
            <w:r>
              <w:rPr>
                <w:b w:val="0"/>
                <w:i w:val="0"/>
                <w:sz w:val="16"/>
              </w:rPr>
              <w:t>1</w:t>
            </w:r>
          </w:p>
        </w:tc>
      </w:tr>
      <w:tr>
        <w:tc>
          <w:tcPr>
            <w:tcW w:type="dxa" w:w="1473"/>
            <w:vAlign w:val="center"/>
            <w:tcMar>
              <w:top w:w="60" w:type="dxa"/>
              <w:start w:w="80" w:type="dxa"/>
              <w:bottom w:w="60" w:type="dxa"/>
              <w:end w:w="80" w:type="dxa"/>
            </w:tcMar>
            <w:shd w:fill="F3F6F8"/>
          </w:tcPr>
          <w:p>
            <w:pPr>
              <w:spacing w:after="0"/>
            </w:pPr>
            <w:r>
              <w:rPr>
                <w:b w:val="0"/>
                <w:i w:val="0"/>
                <w:sz w:val="16"/>
              </w:rPr>
              <w:t>I/O latency reduction</w:t>
            </w:r>
          </w:p>
        </w:tc>
        <w:tc>
          <w:tcPr>
            <w:tcW w:type="dxa" w:w="1473"/>
            <w:vAlign w:val="center"/>
            <w:tcMar>
              <w:top w:w="60" w:type="dxa"/>
              <w:start w:w="80" w:type="dxa"/>
              <w:bottom w:w="60" w:type="dxa"/>
              <w:end w:w="80" w:type="dxa"/>
            </w:tcMar>
            <w:shd w:fill="F3F6F8"/>
          </w:tcPr>
          <w:p>
            <w:pPr>
              <w:spacing w:after="0"/>
            </w:pPr>
            <w:r>
              <w:rPr>
                <w:b w:val="0"/>
                <w:i w:val="0"/>
                <w:sz w:val="16"/>
              </w:rPr>
              <w:t>1</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4</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4</w:t>
            </w:r>
          </w:p>
        </w:tc>
      </w:tr>
      <w:tr>
        <w:tc>
          <w:tcPr>
            <w:tcW w:type="dxa" w:w="1473"/>
            <w:vAlign w:val="center"/>
            <w:tcMar>
              <w:top w:w="60" w:type="dxa"/>
              <w:start w:w="80" w:type="dxa"/>
              <w:bottom w:w="60" w:type="dxa"/>
              <w:end w:w="80" w:type="dxa"/>
            </w:tcMar>
          </w:tcPr>
          <w:p>
            <w:pPr>
              <w:spacing w:after="0"/>
            </w:pPr>
            <w:r>
              <w:rPr>
                <w:b w:val="0"/>
                <w:i w:val="0"/>
                <w:sz w:val="16"/>
              </w:rPr>
              <w:t>Backpressure</w:t>
            </w:r>
          </w:p>
        </w:tc>
        <w:tc>
          <w:tcPr>
            <w:tcW w:type="dxa" w:w="1473"/>
            <w:vAlign w:val="center"/>
            <w:tcMar>
              <w:top w:w="60" w:type="dxa"/>
              <w:start w:w="80" w:type="dxa"/>
              <w:bottom w:w="60" w:type="dxa"/>
              <w:end w:w="80" w:type="dxa"/>
            </w:tcMar>
          </w:tcPr>
          <w:p>
            <w:pPr>
              <w:spacing w:after="0"/>
            </w:pPr>
            <w:r>
              <w:rPr>
                <w:b w:val="0"/>
                <w:i w:val="0"/>
                <w:sz w:val="16"/>
              </w:rPr>
              <w:t>5 by serialization</w:t>
            </w:r>
          </w:p>
        </w:tc>
        <w:tc>
          <w:tcPr>
            <w:tcW w:type="dxa" w:w="1473"/>
            <w:vAlign w:val="center"/>
            <w:tcMar>
              <w:top w:w="60" w:type="dxa"/>
              <w:start w:w="80" w:type="dxa"/>
              <w:bottom w:w="60" w:type="dxa"/>
              <w:end w:w="80" w:type="dxa"/>
            </w:tcMar>
          </w:tcPr>
          <w:p>
            <w:pPr>
              <w:spacing w:after="0"/>
            </w:pPr>
            <w:r>
              <w:rPr>
                <w:b w:val="0"/>
                <w:i w:val="0"/>
                <w:sz w:val="16"/>
              </w:rPr>
              <w:t>1</w:t>
            </w:r>
          </w:p>
        </w:tc>
        <w:tc>
          <w:tcPr>
            <w:tcW w:type="dxa" w:w="1473"/>
            <w:vAlign w:val="center"/>
            <w:tcMar>
              <w:top w:w="60" w:type="dxa"/>
              <w:start w:w="80" w:type="dxa"/>
              <w:bottom w:w="60" w:type="dxa"/>
              <w:end w:w="80" w:type="dxa"/>
            </w:tcMar>
          </w:tcPr>
          <w:p>
            <w:pPr>
              <w:spacing w:after="0"/>
            </w:pPr>
            <w:r>
              <w:rPr>
                <w:b w:val="0"/>
                <w:i w:val="0"/>
                <w:sz w:val="16"/>
              </w:rPr>
              <w:t>4</w:t>
            </w:r>
          </w:p>
        </w:tc>
        <w:tc>
          <w:tcPr>
            <w:tcW w:type="dxa" w:w="1473"/>
            <w:vAlign w:val="center"/>
            <w:tcMar>
              <w:top w:w="60" w:type="dxa"/>
              <w:start w:w="80" w:type="dxa"/>
              <w:bottom w:w="60" w:type="dxa"/>
              <w:end w:w="80" w:type="dxa"/>
            </w:tcMar>
          </w:tcPr>
          <w:p>
            <w:pPr>
              <w:spacing w:after="0"/>
            </w:pPr>
            <w:r>
              <w:rPr>
                <w:b w:val="0"/>
                <w:i w:val="0"/>
                <w:sz w:val="16"/>
              </w:rPr>
              <w:t>3</w:t>
            </w:r>
          </w:p>
        </w:tc>
        <w:tc>
          <w:tcPr>
            <w:tcW w:type="dxa" w:w="1473"/>
            <w:vAlign w:val="center"/>
            <w:tcMar>
              <w:top w:w="60" w:type="dxa"/>
              <w:start w:w="80" w:type="dxa"/>
              <w:bottom w:w="60" w:type="dxa"/>
              <w:end w:w="80" w:type="dxa"/>
            </w:tcMar>
          </w:tcPr>
          <w:p>
            <w:pPr>
              <w:spacing w:after="0"/>
            </w:pPr>
            <w:r>
              <w:rPr>
                <w:b w:val="0"/>
                <w:i w:val="0"/>
                <w:sz w:val="16"/>
              </w:rPr>
              <w:t>5</w:t>
            </w:r>
          </w:p>
        </w:tc>
        <w:tc>
          <w:tcPr>
            <w:tcW w:type="dxa" w:w="1473"/>
            <w:vAlign w:val="center"/>
            <w:tcMar>
              <w:top w:w="60" w:type="dxa"/>
              <w:start w:w="80" w:type="dxa"/>
              <w:bottom w:w="60" w:type="dxa"/>
              <w:end w:w="80" w:type="dxa"/>
            </w:tcMar>
          </w:tcPr>
          <w:p>
            <w:pPr>
              <w:spacing w:after="0"/>
            </w:pPr>
            <w:r>
              <w:rPr>
                <w:b w:val="0"/>
                <w:i w:val="0"/>
                <w:sz w:val="16"/>
              </w:rPr>
              <w:t>5</w:t>
            </w:r>
          </w:p>
        </w:tc>
      </w:tr>
      <w:tr>
        <w:tc>
          <w:tcPr>
            <w:tcW w:type="dxa" w:w="1473"/>
            <w:vAlign w:val="center"/>
            <w:tcMar>
              <w:top w:w="60" w:type="dxa"/>
              <w:start w:w="80" w:type="dxa"/>
              <w:bottom w:w="60" w:type="dxa"/>
              <w:end w:w="80" w:type="dxa"/>
            </w:tcMar>
            <w:shd w:fill="F3F6F8"/>
          </w:tcPr>
          <w:p>
            <w:pPr>
              <w:spacing w:after="0"/>
            </w:pPr>
            <w:r>
              <w:rPr>
                <w:b w:val="0"/>
                <w:i w:val="0"/>
                <w:sz w:val="16"/>
              </w:rPr>
              <w:t>Cross-host durability</w:t>
            </w:r>
          </w:p>
        </w:tc>
        <w:tc>
          <w:tcPr>
            <w:tcW w:type="dxa" w:w="1473"/>
            <w:vAlign w:val="center"/>
            <w:tcMar>
              <w:top w:w="60" w:type="dxa"/>
              <w:start w:w="80" w:type="dxa"/>
              <w:bottom w:w="60" w:type="dxa"/>
              <w:end w:w="80" w:type="dxa"/>
            </w:tcMar>
            <w:shd w:fill="F3F6F8"/>
          </w:tcPr>
          <w:p>
            <w:pPr>
              <w:spacing w:after="0"/>
            </w:pPr>
            <w:r>
              <w:rPr>
                <w:b w:val="0"/>
                <w:i w:val="0"/>
                <w:sz w:val="16"/>
              </w:rPr>
              <w:t>1</w:t>
            </w:r>
          </w:p>
        </w:tc>
        <w:tc>
          <w:tcPr>
            <w:tcW w:type="dxa" w:w="1473"/>
            <w:vAlign w:val="center"/>
            <w:tcMar>
              <w:top w:w="60" w:type="dxa"/>
              <w:start w:w="80" w:type="dxa"/>
              <w:bottom w:w="60" w:type="dxa"/>
              <w:end w:w="80" w:type="dxa"/>
            </w:tcMar>
            <w:shd w:fill="F3F6F8"/>
          </w:tcPr>
          <w:p>
            <w:pPr>
              <w:spacing w:after="0"/>
            </w:pPr>
            <w:r>
              <w:rPr>
                <w:b w:val="0"/>
                <w:i w:val="0"/>
                <w:sz w:val="16"/>
              </w:rPr>
              <w:t>1</w:t>
            </w:r>
          </w:p>
        </w:tc>
        <w:tc>
          <w:tcPr>
            <w:tcW w:type="dxa" w:w="1473"/>
            <w:vAlign w:val="center"/>
            <w:tcMar>
              <w:top w:w="60" w:type="dxa"/>
              <w:start w:w="80" w:type="dxa"/>
              <w:bottom w:w="60" w:type="dxa"/>
              <w:end w:w="80" w:type="dxa"/>
            </w:tcMar>
            <w:shd w:fill="F3F6F8"/>
          </w:tcPr>
          <w:p>
            <w:pPr>
              <w:spacing w:after="0"/>
            </w:pPr>
            <w:r>
              <w:rPr>
                <w:b w:val="0"/>
                <w:i w:val="0"/>
                <w:sz w:val="16"/>
              </w:rPr>
              <w:t>1</w:t>
            </w:r>
          </w:p>
        </w:tc>
        <w:tc>
          <w:tcPr>
            <w:tcW w:type="dxa" w:w="1473"/>
            <w:vAlign w:val="center"/>
            <w:tcMar>
              <w:top w:w="60" w:type="dxa"/>
              <w:start w:w="80" w:type="dxa"/>
              <w:bottom w:w="60" w:type="dxa"/>
              <w:end w:w="80" w:type="dxa"/>
            </w:tcMar>
            <w:shd w:fill="F3F6F8"/>
          </w:tcPr>
          <w:p>
            <w:pPr>
              <w:spacing w:after="0"/>
            </w:pPr>
            <w:r>
              <w:rPr>
                <w:b w:val="0"/>
                <w:i w:val="0"/>
                <w:sz w:val="16"/>
              </w:rPr>
              <w:t>1</w:t>
            </w:r>
          </w:p>
        </w:tc>
        <w:tc>
          <w:tcPr>
            <w:tcW w:type="dxa" w:w="1473"/>
            <w:vAlign w:val="center"/>
            <w:tcMar>
              <w:top w:w="60" w:type="dxa"/>
              <w:start w:w="80" w:type="dxa"/>
              <w:bottom w:w="60" w:type="dxa"/>
              <w:end w:w="80" w:type="dxa"/>
            </w:tcMar>
            <w:shd w:fill="F3F6F8"/>
          </w:tcPr>
          <w:p>
            <w:pPr>
              <w:spacing w:after="0"/>
            </w:pPr>
            <w:r>
              <w:rPr>
                <w:b w:val="0"/>
                <w:i w:val="0"/>
                <w:sz w:val="16"/>
              </w:rPr>
              <w:t>4</w:t>
            </w:r>
          </w:p>
        </w:tc>
        <w:tc>
          <w:tcPr>
            <w:tcW w:type="dxa" w:w="1473"/>
            <w:vAlign w:val="center"/>
            <w:tcMar>
              <w:top w:w="60" w:type="dxa"/>
              <w:start w:w="80" w:type="dxa"/>
              <w:bottom w:w="60" w:type="dxa"/>
              <w:end w:w="80" w:type="dxa"/>
            </w:tcMar>
            <w:shd w:fill="F3F6F8"/>
          </w:tcPr>
          <w:p>
            <w:pPr>
              <w:spacing w:after="0"/>
            </w:pPr>
            <w:r>
              <w:rPr>
                <w:b w:val="0"/>
                <w:i w:val="0"/>
                <w:sz w:val="16"/>
              </w:rPr>
              <w:t>5</w:t>
            </w:r>
          </w:p>
        </w:tc>
      </w:tr>
      <w:tr>
        <w:tc>
          <w:tcPr>
            <w:tcW w:type="dxa" w:w="1473"/>
            <w:vAlign w:val="center"/>
            <w:tcMar>
              <w:top w:w="60" w:type="dxa"/>
              <w:start w:w="80" w:type="dxa"/>
              <w:bottom w:w="60" w:type="dxa"/>
              <w:end w:w="80" w:type="dxa"/>
            </w:tcMar>
          </w:tcPr>
          <w:p>
            <w:pPr>
              <w:spacing w:after="0"/>
            </w:pPr>
            <w:r>
              <w:rPr>
                <w:b w:val="0"/>
                <w:i w:val="0"/>
                <w:sz w:val="16"/>
              </w:rPr>
              <w:t>Deterministic resumption</w:t>
            </w:r>
          </w:p>
        </w:tc>
        <w:tc>
          <w:tcPr>
            <w:tcW w:type="dxa" w:w="1473"/>
            <w:vAlign w:val="center"/>
            <w:tcMar>
              <w:top w:w="60" w:type="dxa"/>
              <w:start w:w="80" w:type="dxa"/>
              <w:bottom w:w="60" w:type="dxa"/>
              <w:end w:w="80" w:type="dxa"/>
            </w:tcMar>
          </w:tcPr>
          <w:p>
            <w:pPr>
              <w:spacing w:after="0"/>
            </w:pPr>
            <w:r>
              <w:rPr>
                <w:b w:val="0"/>
                <w:i w:val="0"/>
                <w:sz w:val="16"/>
              </w:rPr>
              <w:t>2</w:t>
            </w:r>
          </w:p>
        </w:tc>
        <w:tc>
          <w:tcPr>
            <w:tcW w:type="dxa" w:w="1473"/>
            <w:vAlign w:val="center"/>
            <w:tcMar>
              <w:top w:w="60" w:type="dxa"/>
              <w:start w:w="80" w:type="dxa"/>
              <w:bottom w:w="60" w:type="dxa"/>
              <w:end w:w="80" w:type="dxa"/>
            </w:tcMar>
          </w:tcPr>
          <w:p>
            <w:pPr>
              <w:spacing w:after="0"/>
            </w:pPr>
            <w:r>
              <w:rPr>
                <w:b w:val="0"/>
                <w:i w:val="0"/>
                <w:sz w:val="16"/>
              </w:rPr>
              <w:t>1</w:t>
            </w:r>
          </w:p>
        </w:tc>
        <w:tc>
          <w:tcPr>
            <w:tcW w:type="dxa" w:w="1473"/>
            <w:vAlign w:val="center"/>
            <w:tcMar>
              <w:top w:w="60" w:type="dxa"/>
              <w:start w:w="80" w:type="dxa"/>
              <w:bottom w:w="60" w:type="dxa"/>
              <w:end w:w="80" w:type="dxa"/>
            </w:tcMar>
          </w:tcPr>
          <w:p>
            <w:pPr>
              <w:spacing w:after="0"/>
            </w:pPr>
            <w:r>
              <w:rPr>
                <w:b w:val="0"/>
                <w:i w:val="0"/>
                <w:sz w:val="16"/>
              </w:rPr>
              <w:t>3</w:t>
            </w:r>
          </w:p>
        </w:tc>
        <w:tc>
          <w:tcPr>
            <w:tcW w:type="dxa" w:w="1473"/>
            <w:vAlign w:val="center"/>
            <w:tcMar>
              <w:top w:w="60" w:type="dxa"/>
              <w:start w:w="80" w:type="dxa"/>
              <w:bottom w:w="60" w:type="dxa"/>
              <w:end w:w="80" w:type="dxa"/>
            </w:tcMar>
          </w:tcPr>
          <w:p>
            <w:pPr>
              <w:spacing w:after="0"/>
            </w:pPr>
            <w:r>
              <w:rPr>
                <w:b w:val="0"/>
                <w:i w:val="0"/>
                <w:sz w:val="16"/>
              </w:rPr>
              <w:t>2</w:t>
            </w:r>
          </w:p>
        </w:tc>
        <w:tc>
          <w:tcPr>
            <w:tcW w:type="dxa" w:w="1473"/>
            <w:vAlign w:val="center"/>
            <w:tcMar>
              <w:top w:w="60" w:type="dxa"/>
              <w:start w:w="80" w:type="dxa"/>
              <w:bottom w:w="60" w:type="dxa"/>
              <w:end w:w="80" w:type="dxa"/>
            </w:tcMar>
          </w:tcPr>
          <w:p>
            <w:pPr>
              <w:spacing w:after="0"/>
            </w:pPr>
            <w:r>
              <w:rPr>
                <w:b w:val="0"/>
                <w:i w:val="0"/>
                <w:sz w:val="16"/>
              </w:rPr>
              <w:t>3</w:t>
            </w:r>
          </w:p>
        </w:tc>
        <w:tc>
          <w:tcPr>
            <w:tcW w:type="dxa" w:w="1473"/>
            <w:vAlign w:val="center"/>
            <w:tcMar>
              <w:top w:w="60" w:type="dxa"/>
              <w:start w:w="80" w:type="dxa"/>
              <w:bottom w:w="60" w:type="dxa"/>
              <w:end w:w="80" w:type="dxa"/>
            </w:tcMar>
          </w:tcPr>
          <w:p>
            <w:pPr>
              <w:spacing w:after="0"/>
            </w:pPr>
            <w:r>
              <w:rPr>
                <w:b w:val="0"/>
                <w:i w:val="0"/>
                <w:sz w:val="16"/>
              </w:rPr>
              <w:t>5</w:t>
            </w:r>
          </w:p>
        </w:tc>
      </w:tr>
      <w:tr>
        <w:tc>
          <w:tcPr>
            <w:tcW w:type="dxa" w:w="1473"/>
            <w:vAlign w:val="center"/>
            <w:tcMar>
              <w:top w:w="60" w:type="dxa"/>
              <w:start w:w="80" w:type="dxa"/>
              <w:bottom w:w="60" w:type="dxa"/>
              <w:end w:w="80" w:type="dxa"/>
            </w:tcMar>
            <w:shd w:fill="F3F6F8"/>
          </w:tcPr>
          <w:p>
            <w:pPr>
              <w:spacing w:after="0"/>
            </w:pPr>
            <w:r>
              <w:rPr>
                <w:b w:val="0"/>
                <w:i w:val="0"/>
                <w:sz w:val="16"/>
              </w:rPr>
              <w:t>Operational burden</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4</w:t>
            </w:r>
          </w:p>
        </w:tc>
        <w:tc>
          <w:tcPr>
            <w:tcW w:type="dxa" w:w="1473"/>
            <w:vAlign w:val="center"/>
            <w:tcMar>
              <w:top w:w="60" w:type="dxa"/>
              <w:start w:w="80" w:type="dxa"/>
              <w:bottom w:w="60" w:type="dxa"/>
              <w:end w:w="80" w:type="dxa"/>
            </w:tcMar>
            <w:shd w:fill="F3F6F8"/>
          </w:tcPr>
          <w:p>
            <w:pPr>
              <w:spacing w:after="0"/>
            </w:pPr>
            <w:r>
              <w:rPr>
                <w:b w:val="0"/>
                <w:i w:val="0"/>
                <w:sz w:val="16"/>
              </w:rPr>
              <w:t>4</w:t>
            </w:r>
          </w:p>
        </w:tc>
        <w:tc>
          <w:tcPr>
            <w:tcW w:type="dxa" w:w="1473"/>
            <w:vAlign w:val="center"/>
            <w:tcMar>
              <w:top w:w="60" w:type="dxa"/>
              <w:start w:w="80" w:type="dxa"/>
              <w:bottom w:w="60" w:type="dxa"/>
              <w:end w:w="80" w:type="dxa"/>
            </w:tcMar>
            <w:shd w:fill="F3F6F8"/>
          </w:tcPr>
          <w:p>
            <w:pPr>
              <w:spacing w:after="0"/>
            </w:pPr>
            <w:r>
              <w:rPr>
                <w:b w:val="0"/>
                <w:i w:val="0"/>
                <w:sz w:val="16"/>
              </w:rPr>
              <w:t>3</w:t>
            </w:r>
          </w:p>
        </w:tc>
        <w:tc>
          <w:tcPr>
            <w:tcW w:type="dxa" w:w="1473"/>
            <w:vAlign w:val="center"/>
            <w:tcMar>
              <w:top w:w="60" w:type="dxa"/>
              <w:start w:w="80" w:type="dxa"/>
              <w:bottom w:w="60" w:type="dxa"/>
              <w:end w:w="80" w:type="dxa"/>
            </w:tcMar>
            <w:shd w:fill="F3F6F8"/>
          </w:tcPr>
          <w:p>
            <w:pPr>
              <w:spacing w:after="0"/>
            </w:pPr>
            <w:r>
              <w:rPr>
                <w:b w:val="0"/>
                <w:i w:val="0"/>
                <w:sz w:val="16"/>
              </w:rPr>
              <w:t>2</w:t>
            </w:r>
          </w:p>
        </w:tc>
        <w:tc>
          <w:tcPr>
            <w:tcW w:type="dxa" w:w="1473"/>
            <w:vAlign w:val="center"/>
            <w:tcMar>
              <w:top w:w="60" w:type="dxa"/>
              <w:start w:w="80" w:type="dxa"/>
              <w:bottom w:w="60" w:type="dxa"/>
              <w:end w:w="80" w:type="dxa"/>
            </w:tcMar>
            <w:shd w:fill="F3F6F8"/>
          </w:tcPr>
          <w:p>
            <w:pPr>
              <w:spacing w:after="0"/>
            </w:pPr>
            <w:r>
              <w:rPr>
                <w:b w:val="0"/>
                <w:i w:val="0"/>
                <w:sz w:val="16"/>
              </w:rPr>
              <w:t>1</w:t>
            </w:r>
          </w:p>
        </w:tc>
      </w:tr>
      <w:tr>
        <w:tc>
          <w:tcPr>
            <w:tcW w:type="dxa" w:w="1473"/>
            <w:vAlign w:val="center"/>
            <w:tcMar>
              <w:top w:w="60" w:type="dxa"/>
              <w:start w:w="80" w:type="dxa"/>
              <w:bottom w:w="60" w:type="dxa"/>
              <w:end w:w="80" w:type="dxa"/>
            </w:tcMar>
          </w:tcPr>
          <w:p>
            <w:pPr>
              <w:spacing w:after="0"/>
            </w:pPr>
            <w:r>
              <w:rPr>
                <w:b w:val="0"/>
                <w:i w:val="0"/>
                <w:sz w:val="16"/>
              </w:rPr>
              <w:t>Authority-boundary clarity</w:t>
            </w:r>
          </w:p>
        </w:tc>
        <w:tc>
          <w:tcPr>
            <w:tcW w:type="dxa" w:w="1473"/>
            <w:vAlign w:val="center"/>
            <w:tcMar>
              <w:top w:w="60" w:type="dxa"/>
              <w:start w:w="80" w:type="dxa"/>
              <w:bottom w:w="60" w:type="dxa"/>
              <w:end w:w="80" w:type="dxa"/>
            </w:tcMar>
          </w:tcPr>
          <w:p>
            <w:pPr>
              <w:spacing w:after="0"/>
            </w:pPr>
            <w:r>
              <w:rPr>
                <w:b w:val="0"/>
                <w:i w:val="0"/>
                <w:sz w:val="16"/>
              </w:rPr>
              <w:t>5</w:t>
            </w:r>
          </w:p>
        </w:tc>
        <w:tc>
          <w:tcPr>
            <w:tcW w:type="dxa" w:w="1473"/>
            <w:vAlign w:val="center"/>
            <w:tcMar>
              <w:top w:w="60" w:type="dxa"/>
              <w:start w:w="80" w:type="dxa"/>
              <w:bottom w:w="60" w:type="dxa"/>
              <w:end w:w="80" w:type="dxa"/>
            </w:tcMar>
          </w:tcPr>
          <w:p>
            <w:pPr>
              <w:spacing w:after="0"/>
            </w:pPr>
            <w:r>
              <w:rPr>
                <w:b w:val="0"/>
                <w:i w:val="0"/>
                <w:sz w:val="16"/>
              </w:rPr>
              <w:t>2</w:t>
            </w:r>
          </w:p>
        </w:tc>
        <w:tc>
          <w:tcPr>
            <w:tcW w:type="dxa" w:w="1473"/>
            <w:vAlign w:val="center"/>
            <w:tcMar>
              <w:top w:w="60" w:type="dxa"/>
              <w:start w:w="80" w:type="dxa"/>
              <w:bottom w:w="60" w:type="dxa"/>
              <w:end w:w="80" w:type="dxa"/>
            </w:tcMar>
          </w:tcPr>
          <w:p>
            <w:pPr>
              <w:spacing w:after="0"/>
            </w:pPr>
            <w:r>
              <w:rPr>
                <w:b w:val="0"/>
                <w:i w:val="0"/>
                <w:sz w:val="16"/>
              </w:rPr>
              <w:t>5</w:t>
            </w:r>
          </w:p>
        </w:tc>
        <w:tc>
          <w:tcPr>
            <w:tcW w:type="dxa" w:w="1473"/>
            <w:vAlign w:val="center"/>
            <w:tcMar>
              <w:top w:w="60" w:type="dxa"/>
              <w:start w:w="80" w:type="dxa"/>
              <w:bottom w:w="60" w:type="dxa"/>
              <w:end w:w="80" w:type="dxa"/>
            </w:tcMar>
          </w:tcPr>
          <w:p>
            <w:pPr>
              <w:spacing w:after="0"/>
            </w:pPr>
            <w:r>
              <w:rPr>
                <w:b w:val="0"/>
                <w:i w:val="0"/>
                <w:sz w:val="16"/>
              </w:rPr>
              <w:t>4</w:t>
            </w:r>
          </w:p>
        </w:tc>
        <w:tc>
          <w:tcPr>
            <w:tcW w:type="dxa" w:w="1473"/>
            <w:vAlign w:val="center"/>
            <w:tcMar>
              <w:top w:w="60" w:type="dxa"/>
              <w:start w:w="80" w:type="dxa"/>
              <w:bottom w:w="60" w:type="dxa"/>
              <w:end w:w="80" w:type="dxa"/>
            </w:tcMar>
          </w:tcPr>
          <w:p>
            <w:pPr>
              <w:spacing w:after="0"/>
            </w:pPr>
            <w:r>
              <w:rPr>
                <w:b w:val="0"/>
                <w:i w:val="0"/>
                <w:sz w:val="16"/>
              </w:rPr>
              <w:t>4</w:t>
            </w:r>
          </w:p>
        </w:tc>
        <w:tc>
          <w:tcPr>
            <w:tcW w:type="dxa" w:w="1473"/>
            <w:vAlign w:val="center"/>
            <w:tcMar>
              <w:top w:w="60" w:type="dxa"/>
              <w:start w:w="80" w:type="dxa"/>
              <w:bottom w:w="60" w:type="dxa"/>
              <w:end w:w="80" w:type="dxa"/>
            </w:tcMar>
          </w:tcPr>
          <w:p>
            <w:pPr>
              <w:spacing w:after="0"/>
            </w:pPr>
            <w:r>
              <w:rPr>
                <w:b w:val="0"/>
                <w:i w:val="0"/>
                <w:sz w:val="16"/>
              </w:rPr>
              <w:t>4</w:t>
            </w:r>
          </w:p>
        </w:tc>
      </w:tr>
      <w:tr>
        <w:tc>
          <w:tcPr>
            <w:tcW w:type="dxa" w:w="1473"/>
            <w:vAlign w:val="center"/>
            <w:tcMar>
              <w:top w:w="60" w:type="dxa"/>
              <w:start w:w="80" w:type="dxa"/>
              <w:bottom w:w="60" w:type="dxa"/>
              <w:end w:w="80" w:type="dxa"/>
            </w:tcMar>
            <w:shd w:fill="F3F6F8"/>
          </w:tcPr>
          <w:p>
            <w:pPr>
              <w:spacing w:after="0"/>
            </w:pPr>
            <w:r>
              <w:rPr>
                <w:b w:val="0"/>
                <w:i w:val="0"/>
                <w:sz w:val="16"/>
              </w:rPr>
              <w:t>Production scale</w:t>
            </w:r>
          </w:p>
        </w:tc>
        <w:tc>
          <w:tcPr>
            <w:tcW w:type="dxa" w:w="1473"/>
            <w:vAlign w:val="center"/>
            <w:tcMar>
              <w:top w:w="60" w:type="dxa"/>
              <w:start w:w="80" w:type="dxa"/>
              <w:bottom w:w="60" w:type="dxa"/>
              <w:end w:w="80" w:type="dxa"/>
            </w:tcMar>
            <w:shd w:fill="F3F6F8"/>
          </w:tcPr>
          <w:p>
            <w:pPr>
              <w:spacing w:after="0"/>
            </w:pPr>
            <w:r>
              <w:rPr>
                <w:b w:val="0"/>
                <w:i w:val="0"/>
                <w:sz w:val="16"/>
              </w:rPr>
              <w:t>2</w:t>
            </w:r>
          </w:p>
        </w:tc>
        <w:tc>
          <w:tcPr>
            <w:tcW w:type="dxa" w:w="1473"/>
            <w:vAlign w:val="center"/>
            <w:tcMar>
              <w:top w:w="60" w:type="dxa"/>
              <w:start w:w="80" w:type="dxa"/>
              <w:bottom w:w="60" w:type="dxa"/>
              <w:end w:w="80" w:type="dxa"/>
            </w:tcMar>
            <w:shd w:fill="F3F6F8"/>
          </w:tcPr>
          <w:p>
            <w:pPr>
              <w:spacing w:after="0"/>
            </w:pPr>
            <w:r>
              <w:rPr>
                <w:b w:val="0"/>
                <w:i w:val="0"/>
                <w:sz w:val="16"/>
              </w:rPr>
              <w:t>2</w:t>
            </w:r>
          </w:p>
        </w:tc>
        <w:tc>
          <w:tcPr>
            <w:tcW w:type="dxa" w:w="1473"/>
            <w:vAlign w:val="center"/>
            <w:tcMar>
              <w:top w:w="60" w:type="dxa"/>
              <w:start w:w="80" w:type="dxa"/>
              <w:bottom w:w="60" w:type="dxa"/>
              <w:end w:w="80" w:type="dxa"/>
            </w:tcMar>
            <w:shd w:fill="F3F6F8"/>
          </w:tcPr>
          <w:p>
            <w:pPr>
              <w:spacing w:after="0"/>
            </w:pPr>
            <w:r>
              <w:rPr>
                <w:b w:val="0"/>
                <w:i w:val="0"/>
                <w:sz w:val="16"/>
              </w:rPr>
              <w:t>3</w:t>
            </w:r>
          </w:p>
        </w:tc>
        <w:tc>
          <w:tcPr>
            <w:tcW w:type="dxa" w:w="1473"/>
            <w:vAlign w:val="center"/>
            <w:tcMar>
              <w:top w:w="60" w:type="dxa"/>
              <w:start w:w="80" w:type="dxa"/>
              <w:bottom w:w="60" w:type="dxa"/>
              <w:end w:w="80" w:type="dxa"/>
            </w:tcMar>
            <w:shd w:fill="F3F6F8"/>
          </w:tcPr>
          <w:p>
            <w:pPr>
              <w:spacing w:after="0"/>
            </w:pPr>
            <w:r>
              <w:rPr>
                <w:b w:val="0"/>
                <w:i w:val="0"/>
                <w:sz w:val="16"/>
              </w:rPr>
              <w:t>3</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5</w:t>
            </w:r>
          </w:p>
        </w:tc>
      </w:tr>
      <w:tr>
        <w:tc>
          <w:tcPr>
            <w:tcW w:type="dxa" w:w="1473"/>
            <w:vAlign w:val="center"/>
            <w:tcMar>
              <w:top w:w="60" w:type="dxa"/>
              <w:start w:w="80" w:type="dxa"/>
              <w:bottom w:w="60" w:type="dxa"/>
              <w:end w:w="80" w:type="dxa"/>
            </w:tcMar>
          </w:tcPr>
          <w:p>
            <w:pPr>
              <w:spacing w:after="0"/>
            </w:pPr>
            <w:r>
              <w:rPr>
                <w:b w:val="0"/>
                <w:i w:val="0"/>
                <w:sz w:val="16"/>
              </w:rPr>
              <w:t>Fit for current evidence</w:t>
            </w:r>
          </w:p>
        </w:tc>
        <w:tc>
          <w:tcPr>
            <w:tcW w:type="dxa" w:w="1473"/>
            <w:vAlign w:val="center"/>
            <w:tcMar>
              <w:top w:w="60" w:type="dxa"/>
              <w:start w:w="80" w:type="dxa"/>
              <w:bottom w:w="60" w:type="dxa"/>
              <w:end w:w="80" w:type="dxa"/>
            </w:tcMar>
          </w:tcPr>
          <w:p>
            <w:pPr>
              <w:spacing w:after="0"/>
            </w:pPr>
            <w:r>
              <w:rPr>
                <w:b w:val="0"/>
                <w:i w:val="0"/>
                <w:sz w:val="16"/>
              </w:rPr>
              <w:t>3</w:t>
            </w:r>
          </w:p>
        </w:tc>
        <w:tc>
          <w:tcPr>
            <w:tcW w:type="dxa" w:w="1473"/>
            <w:vAlign w:val="center"/>
            <w:tcMar>
              <w:top w:w="60" w:type="dxa"/>
              <w:start w:w="80" w:type="dxa"/>
              <w:bottom w:w="60" w:type="dxa"/>
              <w:end w:w="80" w:type="dxa"/>
            </w:tcMar>
          </w:tcPr>
          <w:p>
            <w:pPr>
              <w:spacing w:after="0"/>
            </w:pPr>
            <w:r>
              <w:rPr>
                <w:b w:val="0"/>
                <w:i w:val="0"/>
                <w:sz w:val="16"/>
              </w:rPr>
              <w:t>2</w:t>
            </w:r>
          </w:p>
        </w:tc>
        <w:tc>
          <w:tcPr>
            <w:tcW w:type="dxa" w:w="1473"/>
            <w:vAlign w:val="center"/>
            <w:tcMar>
              <w:top w:w="60" w:type="dxa"/>
              <w:start w:w="80" w:type="dxa"/>
              <w:bottom w:w="60" w:type="dxa"/>
              <w:end w:w="80" w:type="dxa"/>
            </w:tcMar>
          </w:tcPr>
          <w:p>
            <w:pPr>
              <w:spacing w:after="0"/>
            </w:pPr>
            <w:r>
              <w:rPr>
                <w:b w:val="0"/>
                <w:i w:val="0"/>
                <w:sz w:val="16"/>
              </w:rPr>
              <w:t>5</w:t>
            </w:r>
          </w:p>
        </w:tc>
        <w:tc>
          <w:tcPr>
            <w:tcW w:type="dxa" w:w="1473"/>
            <w:vAlign w:val="center"/>
            <w:tcMar>
              <w:top w:w="60" w:type="dxa"/>
              <w:start w:w="80" w:type="dxa"/>
              <w:bottom w:w="60" w:type="dxa"/>
              <w:end w:w="80" w:type="dxa"/>
            </w:tcMar>
          </w:tcPr>
          <w:p>
            <w:pPr>
              <w:spacing w:after="0"/>
            </w:pPr>
            <w:r>
              <w:rPr>
                <w:b w:val="0"/>
                <w:i w:val="0"/>
                <w:sz w:val="16"/>
              </w:rPr>
              <w:t>2</w:t>
            </w:r>
          </w:p>
        </w:tc>
        <w:tc>
          <w:tcPr>
            <w:tcW w:type="dxa" w:w="1473"/>
            <w:vAlign w:val="center"/>
            <w:tcMar>
              <w:top w:w="60" w:type="dxa"/>
              <w:start w:w="80" w:type="dxa"/>
              <w:bottom w:w="60" w:type="dxa"/>
              <w:end w:w="80" w:type="dxa"/>
            </w:tcMar>
          </w:tcPr>
          <w:p>
            <w:pPr>
              <w:spacing w:after="0"/>
            </w:pPr>
            <w:r>
              <w:rPr>
                <w:b w:val="0"/>
                <w:i w:val="0"/>
                <w:sz w:val="16"/>
              </w:rPr>
              <w:t>3</w:t>
            </w:r>
          </w:p>
        </w:tc>
        <w:tc>
          <w:tcPr>
            <w:tcW w:type="dxa" w:w="1473"/>
            <w:vAlign w:val="center"/>
            <w:tcMar>
              <w:top w:w="60" w:type="dxa"/>
              <w:start w:w="80" w:type="dxa"/>
              <w:bottom w:w="60" w:type="dxa"/>
              <w:end w:w="80" w:type="dxa"/>
            </w:tcMar>
          </w:tcPr>
          <w:p>
            <w:pPr>
              <w:spacing w:after="0"/>
            </w:pPr>
            <w:r>
              <w:rPr>
                <w:b w:val="0"/>
                <w:i w:val="0"/>
                <w:sz w:val="16"/>
              </w:rPr>
              <w:t>2</w:t>
            </w:r>
          </w:p>
        </w:tc>
      </w:tr>
      <w:tr>
        <w:tc>
          <w:tcPr>
            <w:tcW w:type="dxa" w:w="1473"/>
            <w:vAlign w:val="center"/>
            <w:tcMar>
              <w:top w:w="60" w:type="dxa"/>
              <w:start w:w="80" w:type="dxa"/>
              <w:bottom w:w="60" w:type="dxa"/>
              <w:end w:w="80" w:type="dxa"/>
            </w:tcMar>
            <w:shd w:fill="F3F6F8"/>
          </w:tcPr>
          <w:p>
            <w:pPr>
              <w:spacing w:after="0"/>
            </w:pPr>
            <w:r>
              <w:rPr>
                <w:b w:val="0"/>
                <w:i w:val="0"/>
                <w:sz w:val="16"/>
              </w:rPr>
              <w:t>Migration path</w:t>
            </w:r>
          </w:p>
        </w:tc>
        <w:tc>
          <w:tcPr>
            <w:tcW w:type="dxa" w:w="1473"/>
            <w:vAlign w:val="center"/>
            <w:tcMar>
              <w:top w:w="60" w:type="dxa"/>
              <w:start w:w="80" w:type="dxa"/>
              <w:bottom w:w="60" w:type="dxa"/>
              <w:end w:w="80" w:type="dxa"/>
            </w:tcMar>
            <w:shd w:fill="F3F6F8"/>
          </w:tcPr>
          <w:p>
            <w:pPr>
              <w:spacing w:after="0"/>
            </w:pPr>
            <w:r>
              <w:rPr>
                <w:b w:val="0"/>
                <w:i w:val="0"/>
                <w:sz w:val="16"/>
              </w:rPr>
              <w:t>3</w:t>
            </w:r>
          </w:p>
        </w:tc>
        <w:tc>
          <w:tcPr>
            <w:tcW w:type="dxa" w:w="1473"/>
            <w:vAlign w:val="center"/>
            <w:tcMar>
              <w:top w:w="60" w:type="dxa"/>
              <w:start w:w="80" w:type="dxa"/>
              <w:bottom w:w="60" w:type="dxa"/>
              <w:end w:w="80" w:type="dxa"/>
            </w:tcMar>
            <w:shd w:fill="F3F6F8"/>
          </w:tcPr>
          <w:p>
            <w:pPr>
              <w:spacing w:after="0"/>
            </w:pPr>
            <w:r>
              <w:rPr>
                <w:b w:val="0"/>
                <w:i w:val="0"/>
                <w:sz w:val="16"/>
              </w:rPr>
              <w:t>2</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3</w:t>
            </w:r>
          </w:p>
        </w:tc>
        <w:tc>
          <w:tcPr>
            <w:tcW w:type="dxa" w:w="1473"/>
            <w:vAlign w:val="center"/>
            <w:tcMar>
              <w:top w:w="60" w:type="dxa"/>
              <w:start w:w="80" w:type="dxa"/>
              <w:bottom w:w="60" w:type="dxa"/>
              <w:end w:w="80" w:type="dxa"/>
            </w:tcMar>
            <w:shd w:fill="F3F6F8"/>
          </w:tcPr>
          <w:p>
            <w:pPr>
              <w:spacing w:after="0"/>
            </w:pPr>
            <w:r>
              <w:rPr>
                <w:b w:val="0"/>
                <w:i w:val="0"/>
                <w:sz w:val="16"/>
              </w:rPr>
              <w:t>5</w:t>
            </w:r>
          </w:p>
        </w:tc>
        <w:tc>
          <w:tcPr>
            <w:tcW w:type="dxa" w:w="1473"/>
            <w:vAlign w:val="center"/>
            <w:tcMar>
              <w:top w:w="60" w:type="dxa"/>
              <w:start w:w="80" w:type="dxa"/>
              <w:bottom w:w="60" w:type="dxa"/>
              <w:end w:w="80" w:type="dxa"/>
            </w:tcMar>
            <w:shd w:fill="F3F6F8"/>
          </w:tcPr>
          <w:p>
            <w:pPr>
              <w:spacing w:after="0"/>
            </w:pPr>
            <w:r>
              <w:rPr>
                <w:b w:val="0"/>
                <w:i w:val="0"/>
                <w:sz w:val="16"/>
              </w:rPr>
              <w:t>4</w:t>
            </w:r>
          </w:p>
        </w:tc>
      </w:tr>
    </w:tbl>
    <w:p>
      <w:pPr>
        <w:spacing w:after="0"/>
      </w:pPr>
    </w:p>
    <w:p>
      <w:pPr>
        <w:pStyle w:val="Heading2"/>
      </w:pPr>
      <w:r>
        <w:t>10. Selected Architecture and Rationale</w:t>
      </w:r>
    </w:p>
    <w:p>
      <w:pPr>
        <w:pStyle w:val="BodyText"/>
      </w:pPr>
      <w:r>
        <w:rPr>
          <w:b w:val="0"/>
          <w:i w:val="0"/>
        </w:rPr>
        <w:t xml:space="preserve">NorthStar selects a </w:t>
      </w:r>
      <w:r>
        <w:rPr>
          <w:b/>
        </w:rPr>
        <w:t>phased bounded-execution architecture</w:t>
      </w:r>
      <w:r>
        <w:rPr>
          <w:b w:val="0"/>
          <w:i w:val="0"/>
        </w:rPr>
        <w:t>:</w:t>
      </w:r>
    </w:p>
    <w:p>
      <w:pPr>
        <w:pStyle w:val="ListNumber"/>
      </w:pPr>
      <w:r>
        <w:rPr>
          <w:b/>
        </w:rPr>
        <w:t>Default:</w:t>
      </w:r>
      <w:r>
        <w:rPr>
          <w:b w:val="0"/>
          <w:i w:val="0"/>
        </w:rPr>
        <w:t xml:space="preserve"> keep </w:t>
      </w:r>
      <w:r>
        <w:rPr>
          <w:rFonts w:ascii="Liberation Mono" w:hAnsi="Liberation Mono"/>
          <w:color w:val="23415A"/>
          <w:sz w:val="17"/>
        </w:rPr>
        <w:t>GRAPH-001</w:t>
      </w:r>
      <w:r>
        <w:rPr>
          <w:b w:val="0"/>
          <w:i w:val="0"/>
        </w:rPr>
        <w:t xml:space="preserve"> sequential unless branch independence is proven.</w:t>
      </w:r>
    </w:p>
    <w:p>
      <w:pPr>
        <w:pStyle w:val="ListNumber"/>
      </w:pPr>
      <w:r>
        <w:rPr>
          <w:b/>
        </w:rPr>
        <w:t>Reference implementation:</w:t>
      </w:r>
      <w:r>
        <w:rPr>
          <w:b w:val="0"/>
          <w:i w:val="0"/>
        </w:rPr>
        <w:t xml:space="preserve"> use a bounded in-process </w:t>
      </w:r>
      <w:r>
        <w:rPr>
          <w:rFonts w:ascii="Liberation Mono" w:hAnsi="Liberation Mono"/>
          <w:color w:val="23415A"/>
          <w:sz w:val="17"/>
        </w:rPr>
        <w:t>asyncio</w:t>
      </w:r>
      <w:r>
        <w:rPr>
          <w:b w:val="0"/>
          <w:i w:val="0"/>
        </w:rPr>
        <w:t xml:space="preserve"> queue and worker pool under </w:t>
      </w:r>
      <w:r>
        <w:rPr>
          <w:rFonts w:ascii="Liberation Mono" w:hAnsi="Liberation Mono"/>
          <w:color w:val="23415A"/>
          <w:sz w:val="17"/>
        </w:rPr>
        <w:t>CMP-003</w:t>
      </w:r>
      <w:r>
        <w:rPr>
          <w:b w:val="0"/>
          <w:i w:val="0"/>
        </w:rPr>
        <w:t>/</w:t>
      </w:r>
      <w:r>
        <w:rPr>
          <w:rFonts w:ascii="Liberation Mono" w:hAnsi="Liberation Mono"/>
          <w:color w:val="23415A"/>
          <w:sz w:val="17"/>
        </w:rPr>
        <w:t>CMP-010</w:t>
      </w:r>
      <w:r>
        <w:rPr>
          <w:b w:val="0"/>
          <w:i w:val="0"/>
        </w:rPr>
        <w:t>.</w:t>
      </w:r>
    </w:p>
    <w:p>
      <w:pPr>
        <w:pStyle w:val="ListNumber"/>
      </w:pPr>
      <w:r>
        <w:rPr>
          <w:b/>
        </w:rPr>
        <w:t>Eligibility:</w:t>
      </w:r>
      <w:r>
        <w:rPr>
          <w:b w:val="0"/>
          <w:i w:val="0"/>
        </w:rPr>
        <w:t xml:space="preserve"> admit only read-only or pure-compute work over immutable inputs.</w:t>
      </w:r>
    </w:p>
    <w:p>
      <w:pPr>
        <w:pStyle w:val="ListNumber"/>
      </w:pPr>
      <w:r>
        <w:rPr>
          <w:b/>
        </w:rPr>
        <w:t>Control:</w:t>
      </w:r>
      <w:r>
        <w:rPr>
          <w:b w:val="0"/>
          <w:i w:val="0"/>
        </w:rPr>
        <w:t xml:space="preserve"> apply global, per-case and queue limits, propagated deadlines and typed backpressure rejection.</w:t>
      </w:r>
    </w:p>
    <w:p>
      <w:pPr>
        <w:pStyle w:val="ListNumber"/>
      </w:pPr>
      <w:r>
        <w:rPr>
          <w:b/>
        </w:rPr>
        <w:t>Reliability:</w:t>
      </w:r>
      <w:r>
        <w:rPr>
          <w:b w:val="0"/>
          <w:i w:val="0"/>
        </w:rPr>
        <w:t xml:space="preserve"> attach input digests and idempotency keys, retry only typed transient failures, checkpoint branch state and resume incomplete work.</w:t>
      </w:r>
    </w:p>
    <w:p>
      <w:pPr>
        <w:pStyle w:val="ListNumber"/>
      </w:pPr>
      <w:r>
        <w:rPr>
          <w:b/>
        </w:rPr>
        <w:t>Aggregation:</w:t>
      </w:r>
      <w:r>
        <w:rPr>
          <w:b w:val="0"/>
          <w:i w:val="0"/>
        </w:rPr>
        <w:t xml:space="preserve"> sort by declared ordinal and apply an explicit all-required, minimum-successes or first-satisfactory policy.</w:t>
      </w:r>
    </w:p>
    <w:p>
      <w:pPr>
        <w:pStyle w:val="ListNumber"/>
      </w:pPr>
      <w:r>
        <w:rPr>
          <w:b/>
        </w:rPr>
        <w:t>Portability:</w:t>
      </w:r>
      <w:r>
        <w:rPr>
          <w:b w:val="0"/>
          <w:i w:val="0"/>
        </w:rPr>
        <w:t xml:space="preserve"> keep a broker-neutral execution-transport seam, but do not choose or claim a production broker in this stage.</w:t>
      </w:r>
    </w:p>
    <w:p>
      <w:pPr>
        <w:pStyle w:val="BodyText"/>
      </w:pPr>
      <w:r>
        <w:rPr>
          <w:b w:val="0"/>
          <w:i w:val="0"/>
        </w:rPr>
        <w:t>This design gives NorthStar measurable latency reduction without activating another agent, transferring authority, creating shared mutable state or committing prematurely to a production platform.</w:t>
      </w:r>
    </w:p>
    <w:p>
      <w:r>
        <w:br w:type="page"/>
      </w:r>
    </w:p>
    <w:p>
      <w:pPr>
        <w:pStyle w:val="Heading2"/>
      </w:pPr>
      <w:r>
        <w:t>11. Architecture Before the Change</w:t>
      </w:r>
    </w:p>
    <w:p>
      <w:pPr>
        <w:pStyle w:val="CodeBlock"/>
        <w:keepLines/>
        <w:shd w:fill="F3F5F7"/>
        <w:pBdr>
          <w:bottom w:val="single" w:sz="6" w:space="1" w:color="B5C2CC"/>
        </w:pBdr>
      </w:pPr>
      <w:r>
        <w:rPr>
          <w:b/>
          <w:color w:val="465A69"/>
        </w:rPr>
        <w:t>mermaid</w:t>
        <w:br/>
      </w:r>
      <w:r>
        <w:rPr>
          <w:rFonts w:ascii="Liberation Mono" w:hAnsi="Liberation Mono"/>
          <w:sz w:val="14"/>
        </w:rPr>
        <w:t>flowchart LR</w:t>
        <w:br/>
        <w:t xml:space="preserve">    M[Maya / CMP-001] --&gt; O[CMP-003 Orchestrator]</w:t>
        <w:br/>
        <w:t xml:space="preserve">    O --&gt; A[AGT-001 only active agent]</w:t>
        <w:br/>
        <w:t xml:space="preserve">    O --&gt; B1[Jurisdiction analysis]</w:t>
        <w:br/>
        <w:t xml:space="preserve">    B1 --&gt; B2[Evidence retrieval]</w:t>
        <w:br/>
        <w:t xml:space="preserve">    B2 --&gt; B3[Policy mapping]</w:t>
        <w:br/>
        <w:t xml:space="preserve">    B3 --&gt; H[CMP-006 Human Review]</w:t>
        <w:br/>
        <w:t xml:space="preserve">    O --&gt; P[CMP-007 Policy]</w:t>
        <w:br/>
        <w:t xml:space="preserve">    B1 --&gt; K[CMP-004/CMP-005]</w:t>
        <w:br/>
        <w:t xml:space="preserve">    B2 --&gt; K</w:t>
        <w:br/>
        <w:t xml:space="preserve">    B3 --&gt; K</w:t>
      </w:r>
    </w:p>
    <w:p>
      <w:pPr>
        <w:pStyle w:val="BodyText"/>
      </w:pPr>
      <w:r>
        <w:rPr>
          <w:b w:val="0"/>
          <w:i w:val="0"/>
        </w:rPr>
        <w:t>Every branch passes through the correct boundaries, but independent waiting time accumulates. There is no admission controller, work queue, idempotency store, deterministic fan-in record or branch-level resumption.</w:t>
      </w:r>
    </w:p>
    <w:p>
      <w:pPr>
        <w:pStyle w:val="Heading2"/>
      </w:pPr>
      <w:r>
        <w:t>12. Architecture After the Change</w:t>
      </w:r>
    </w:p>
    <w:p>
      <w:pPr>
        <w:pStyle w:val="CodeBlock"/>
        <w:keepLines/>
        <w:shd w:fill="F3F5F7"/>
        <w:pBdr>
          <w:bottom w:val="single" w:sz="6" w:space="1" w:color="B5C2CC"/>
        </w:pBdr>
      </w:pPr>
      <w:r>
        <w:rPr>
          <w:b/>
          <w:color w:val="465A69"/>
        </w:rPr>
        <w:t>mermaid</w:t>
        <w:br/>
      </w:r>
      <w:r>
        <w:rPr>
          <w:rFonts w:ascii="Liberation Mono" w:hAnsi="Liberation Mono"/>
          <w:sz w:val="14"/>
        </w:rPr>
        <w:t>flowchart LR</w:t>
        <w:br/>
        <w:t xml:space="preserve">    classDef existing fill:#eef3f8,stroke:#506070,stroke-width:1px</w:t>
        <w:br/>
        <w:t xml:space="preserve">    classDef changed fill:#fff4cc,stroke:#9a6b00,stroke-width:2px</w:t>
        <w:br/>
        <w:t xml:space="preserve">    classDef new fill:#e9f7ef,stroke:#247a45,stroke-width:2px</w:t>
        <w:br/>
        <w:t xml:space="preserve">    classDef boundary fill:#f7f7f7,stroke:#555,stroke-dasharray:5 3</w:t>
        <w:br/>
        <w:br/>
        <w:t xml:space="preserve">    U[Maya Chen&lt;br/&gt;Regulatory Compliance Analyst]:::existing</w:t>
        <w:br/>
        <w:br/>
        <w:t xml:space="preserve">    subgraph TB1[Experience and Intake Trust Boundary]</w:t>
        <w:br/>
        <w:t xml:space="preserve">      C1[CMP-001&lt;br/&gt;Analyst Experience Portal]:::existing</w:t>
        <w:br/>
        <w:t xml:space="preserve">      C2[CMP-002&lt;br/&gt;Regulatory Intake Boundary]:::existing</w:t>
        <w:br/>
        <w:t xml:space="preserve">    end</w:t>
        <w:br/>
        <w:br/>
        <w:t xml:space="preserve">    subgraph TB2[Application Orchestration Trust Boundary]</w:t>
        <w:br/>
        <w:t xml:space="preserve">      C3[CMP-003&lt;br/&gt;Case and Workflow Orchestration Boundary]:::changed</w:t>
        <w:br/>
        <w:t xml:space="preserve">      G[GRAPH-001/1.2.0&lt;br/&gt;Sequential graph + bounded parallel subgraph]:::new</w:t>
        <w:br/>
        <w:t xml:space="preserve">      A[Admission Controller&lt;br/&gt;global/per-case/queue limits]:::new</w:t>
        <w:br/>
        <w:t xml:space="preserve">      F[Fan-out/Fan-in Controller&lt;br/&gt;ordered aggregation]:::new</w:t>
        <w:br/>
        <w:t xml:space="preserve">      X[Cancellation + Deadline Coordinator]:::new</w:t>
        <w:br/>
        <w:t xml:space="preserve">      D109[DATA-109&lt;br/&gt;Idempotency records]:::new</w:t>
        <w:br/>
        <w:t xml:space="preserve">      D112[DATA-112&lt;br/&gt;Resumption checkpoints]:::new</w:t>
        <w:br/>
        <w:t xml:space="preserve">    end</w:t>
        <w:br/>
        <w:br/>
        <w:t xml:space="preserve">    subgraph TB3[Knowledge and Integration Trust Boundary]</w:t>
        <w:br/>
        <w:t xml:space="preserve">      C4[CMP-004&lt;br/&gt;Knowledge and Evidence Access Boundary]:::existing</w:t>
        <w:br/>
        <w:t xml:space="preserve">      C5[CMP-005&lt;br/&gt;Enterprise Integration Boundary&lt;br/&gt;TOOL-001..006 gateway only]:::existing</w:t>
        <w:br/>
        <w:t xml:space="preserve">    end</w:t>
        <w:br/>
        <w:br/>
        <w:t xml:space="preserve">    subgraph TB4[Human and Authority Trust Boundary]</w:t>
        <w:br/>
        <w:t xml:space="preserve">      C6[CMP-006&lt;br/&gt;Human Review and Approval Boundary]:::existing</w:t>
        <w:br/>
        <w:t xml:space="preserve">      C7[CMP-007&lt;br/&gt;Identity, Authorization and Policy Boundary]:::existing</w:t>
        <w:br/>
        <w:t xml:space="preserve">    end</w:t>
        <w:br/>
        <w:br/>
        <w:t xml:space="preserve">    subgraph TB5[Assurance and Runtime Trust Boundary]</w:t>
        <w:br/>
        <w:t xml:space="preserve">      C8[CMP-008&lt;br/&gt;Evaluation and Assurance Boundary]:::changed</w:t>
        <w:br/>
        <w:t xml:space="preserve">      C9[CMP-009&lt;br/&gt;Observability and Audit Boundary]:::changed</w:t>
        <w:br/>
        <w:t xml:space="preserve">      C10[CMP-010&lt;br/&gt;Runtime and Deployment Boundary]:::changed</w:t>
        <w:br/>
        <w:t xml:space="preserve">      Q[Bounded Async Work Queue&lt;br/&gt;DATA-107 work items]:::new</w:t>
        <w:br/>
        <w:t xml:space="preserve">      W[Worker Pool&lt;br/&gt;read-only / pure-compute only]:::new</w:t>
        <w:br/>
        <w:t xml:space="preserve">      R[Broker-neutral ExecutionTransport contract&lt;br/&gt;loopback reference only]:::new</w:t>
        <w:br/>
        <w:t xml:space="preserve">    end</w:t>
        <w:br/>
        <w:br/>
        <w:t xml:space="preserve">    C11[CMP-011&lt;br/&gt;Source-of-Truth Governance Pack&lt;br/&gt;version 1.6.0]:::changed</w:t>
        <w:br/>
        <w:t xml:space="preserve">    AGT[AGT-001&lt;br/&gt;Regulatory Impact Assessment Agent&lt;br/&gt;only active agent; spec 1.1.0]:::existing</w:t>
        <w:br/>
        <w:t xml:space="preserve">    CAND[CAND-EVIDENCE-VERIFIER-001&lt;br/&gt;candidate sandbox only; not active]:::existing</w:t>
        <w:br/>
        <w:br/>
        <w:t xml:space="preserve">    U --&gt; C1</w:t>
        <w:br/>
        <w:t xml:space="preserve">    C1 --&gt; C2</w:t>
        <w:br/>
        <w:t xml:space="preserve">    C2 --&gt; C3</w:t>
        <w:br/>
        <w:t xml:space="preserve">    C3 --&gt; AGT</w:t>
        <w:br/>
        <w:t xml:space="preserve">    C3 --&gt; G</w:t>
        <w:br/>
        <w:t xml:space="preserve">    G --&gt; A</w:t>
        <w:br/>
        <w:t xml:space="preserve">    A --&gt;|INT-079 admission| Q</w:t>
        <w:br/>
        <w:t xml:space="preserve">    Q --&gt;|INT-080 submission| W</w:t>
        <w:br/>
        <w:t xml:space="preserve">    W --&gt;|read-only evidence| C4</w:t>
        <w:br/>
        <w:t xml:space="preserve">    W --&gt;|approved gateway calls only| C5</w:t>
        <w:br/>
        <w:t xml:space="preserve">    C7 --&gt;|policy decision / grant validation| C3</w:t>
        <w:br/>
        <w:t xml:space="preserve">    C7 --&gt;|no authority granted by queue| W</w:t>
        <w:br/>
        <w:t xml:space="preserve">    W --&gt;|INT-081 branch result| F</w:t>
        <w:br/>
        <w:t xml:space="preserve">    F --&gt;|INT-082 deterministic aggregate| G</w:t>
        <w:br/>
        <w:t xml:space="preserve">    X -. cancellation/deadline .-&gt; W</w:t>
        <w:br/>
        <w:t xml:space="preserve">    C3 --&gt; D109</w:t>
        <w:br/>
        <w:t xml:space="preserve">    C3 --&gt; D112</w:t>
        <w:br/>
        <w:t xml:space="preserve">    C3 --&gt; C6</w:t>
        <w:br/>
        <w:t xml:space="preserve">    C6 --&gt; C3</w:t>
        <w:br/>
        <w:t xml:space="preserve">    W --&gt; C9</w:t>
        <w:br/>
        <w:t xml:space="preserve">    F --&gt; C9</w:t>
        <w:br/>
        <w:t xml:space="preserve">    C8 --&gt;|INT-086 evaluations| C3</w:t>
        <w:br/>
        <w:t xml:space="preserve">    C10 --- Q</w:t>
        <w:br/>
        <w:t xml:space="preserve">    C10 --- W</w:t>
        <w:br/>
        <w:t xml:space="preserve">    R -. future transport substitution .-&gt; Q</w:t>
        <w:br/>
        <w:t xml:space="preserve">    C11 --- C3</w:t>
        <w:br/>
        <w:t xml:space="preserve">    C11 --- C8</w:t>
        <w:br/>
        <w:t xml:space="preserve">    CAND -. not scheduled or activated .-&gt; C3</w:t>
      </w:r>
    </w:p>
    <w:p>
      <w:pPr>
        <w:pStyle w:val="Heading3"/>
      </w:pPr>
      <w:r>
        <w:t>Architectural changes</w:t>
      </w:r>
    </w:p>
    <w:p>
      <w:pPr>
        <w:pStyle w:val="ListBullet"/>
      </w:pPr>
      <w:r>
        <w:rPr>
          <w:rFonts w:ascii="Liberation Mono" w:hAnsi="Liberation Mono"/>
          <w:color w:val="23415A"/>
          <w:sz w:val="17"/>
        </w:rPr>
        <w:t>CMP-003</w:t>
      </w:r>
      <w:r>
        <w:rPr>
          <w:b w:val="0"/>
          <w:i w:val="0"/>
        </w:rPr>
        <w:t xml:space="preserve"> now contains an eligibility gate, admission controller, fan-out/fan-in controller and cancellation/deadline coordinator.</w:t>
      </w:r>
    </w:p>
    <w:p>
      <w:pPr>
        <w:pStyle w:val="ListBullet"/>
      </w:pPr>
      <w:r>
        <w:rPr>
          <w:rFonts w:ascii="Liberation Mono" w:hAnsi="Liberation Mono"/>
          <w:color w:val="23415A"/>
          <w:sz w:val="17"/>
        </w:rPr>
        <w:t>GRAPH-001/1.2.0</w:t>
      </w:r>
      <w:r>
        <w:rPr>
          <w:b w:val="0"/>
          <w:i w:val="0"/>
        </w:rPr>
        <w:t xml:space="preserve"> adds one bounded parallel subgraph after immutable obligation extraction and before the single protected-state transition.</w:t>
      </w:r>
    </w:p>
    <w:p>
      <w:pPr>
        <w:pStyle w:val="ListBullet"/>
      </w:pPr>
      <w:r>
        <w:rPr>
          <w:rFonts w:ascii="Liberation Mono" w:hAnsi="Liberation Mono"/>
          <w:color w:val="23415A"/>
          <w:sz w:val="17"/>
        </w:rPr>
        <w:t>CMP-010</w:t>
      </w:r>
      <w:r>
        <w:rPr>
          <w:b w:val="0"/>
          <w:i w:val="0"/>
        </w:rPr>
        <w:t xml:space="preserve"> hosts a bounded queue and worker pool.</w:t>
      </w:r>
    </w:p>
    <w:p>
      <w:pPr>
        <w:pStyle w:val="ListBullet"/>
      </w:pPr>
      <w:r>
        <w:rPr>
          <w:rFonts w:ascii="Liberation Mono" w:hAnsi="Liberation Mono"/>
          <w:color w:val="23415A"/>
          <w:sz w:val="17"/>
        </w:rPr>
        <w:t>DATA-109</w:t>
      </w:r>
      <w:r>
        <w:rPr>
          <w:b w:val="0"/>
          <w:i w:val="0"/>
        </w:rPr>
        <w:t xml:space="preserve"> and </w:t>
      </w:r>
      <w:r>
        <w:rPr>
          <w:rFonts w:ascii="Liberation Mono" w:hAnsi="Liberation Mono"/>
          <w:color w:val="23415A"/>
          <w:sz w:val="17"/>
        </w:rPr>
        <w:t>DATA-112</w:t>
      </w:r>
      <w:r>
        <w:rPr>
          <w:b w:val="0"/>
          <w:i w:val="0"/>
        </w:rPr>
        <w:t xml:space="preserve"> provide idempotency and checkpoint evidence.</w:t>
      </w:r>
    </w:p>
    <w:p>
      <w:pPr>
        <w:pStyle w:val="ListBullet"/>
      </w:pPr>
      <w:r>
        <w:rPr>
          <w:rFonts w:ascii="Liberation Mono" w:hAnsi="Liberation Mono"/>
          <w:color w:val="23415A"/>
          <w:sz w:val="17"/>
        </w:rPr>
        <w:t>CMP-008</w:t>
      </w:r>
      <w:r>
        <w:rPr>
          <w:b w:val="0"/>
          <w:i w:val="0"/>
        </w:rPr>
        <w:t xml:space="preserve"> gains concurrency evaluations; </w:t>
      </w:r>
      <w:r>
        <w:rPr>
          <w:rFonts w:ascii="Liberation Mono" w:hAnsi="Liberation Mono"/>
          <w:color w:val="23415A"/>
          <w:sz w:val="17"/>
        </w:rPr>
        <w:t>CMP-009</w:t>
      </w:r>
      <w:r>
        <w:rPr>
          <w:b w:val="0"/>
          <w:i w:val="0"/>
        </w:rPr>
        <w:t xml:space="preserve"> gains queue and branch telemetry.</w:t>
      </w:r>
    </w:p>
    <w:p>
      <w:pPr>
        <w:pStyle w:val="ListBullet"/>
      </w:pPr>
      <w:r>
        <w:rPr>
          <w:b w:val="0"/>
          <w:i w:val="0"/>
        </w:rPr>
        <w:t xml:space="preserve">No new </w:t>
      </w:r>
      <w:r>
        <w:rPr>
          <w:rFonts w:ascii="Liberation Mono" w:hAnsi="Liberation Mono"/>
          <w:color w:val="23415A"/>
          <w:sz w:val="17"/>
        </w:rPr>
        <w:t>AGT-*</w:t>
      </w:r>
      <w:r>
        <w:rPr>
          <w:b w:val="0"/>
          <w:i w:val="0"/>
        </w:rPr>
        <w:t xml:space="preserve"> identifier is created. The candidate evidence-verification endpoint remains sandbox-only and unscheduled.</w:t>
      </w:r>
    </w:p>
    <w:p>
      <w:pPr>
        <w:pStyle w:val="Heading2"/>
      </w:pPr>
      <w:r>
        <w:t>13. Detailed Component Design</w:t>
      </w:r>
    </w:p>
    <w:p>
      <w:pPr>
        <w:pStyle w:val="Heading3"/>
      </w:pPr>
      <w:r>
        <w:t>13.1 `CMP-003` eligibility gate</w:t>
      </w:r>
    </w:p>
    <w:p>
      <w:pPr>
        <w:pStyle w:val="BodyText"/>
      </w:pPr>
      <w:r>
        <w:rPr>
          <w:b w:val="0"/>
          <w:i w:val="0"/>
        </w:rPr>
        <w:t>The gate answers six questions:</w:t>
      </w:r>
    </w:p>
    <w:p>
      <w:pPr>
        <w:pStyle w:val="ListNumber"/>
      </w:pPr>
      <w:r>
        <w:rPr>
          <w:b w:val="0"/>
          <w:i w:val="0"/>
        </w:rPr>
        <w:t>Are inputs immutable and complete?</w:t>
      </w:r>
    </w:p>
    <w:p>
      <w:pPr>
        <w:pStyle w:val="ListNumber"/>
      </w:pPr>
      <w:r>
        <w:rPr>
          <w:b w:val="0"/>
          <w:i w:val="0"/>
        </w:rPr>
        <w:t>Is the branch independent of sibling results?</w:t>
      </w:r>
    </w:p>
    <w:p>
      <w:pPr>
        <w:pStyle w:val="ListNumber"/>
      </w:pPr>
      <w:r>
        <w:rPr>
          <w:b w:val="0"/>
          <w:i w:val="0"/>
        </w:rPr>
        <w:t>Is the work read-only or pure computation?</w:t>
      </w:r>
    </w:p>
    <w:p>
      <w:pPr>
        <w:pStyle w:val="ListNumber"/>
      </w:pPr>
      <w:r>
        <w:rPr>
          <w:b w:val="0"/>
          <w:i w:val="0"/>
        </w:rPr>
        <w:t>Does it request no prohibited authority?</w:t>
      </w:r>
    </w:p>
    <w:p>
      <w:pPr>
        <w:pStyle w:val="ListNumber"/>
      </w:pPr>
      <w:r>
        <w:rPr>
          <w:b w:val="0"/>
          <w:i w:val="0"/>
        </w:rPr>
        <w:t>Is a deterministic fan-in policy defined?</w:t>
      </w:r>
    </w:p>
    <w:p>
      <w:pPr>
        <w:pStyle w:val="ListNumber"/>
      </w:pPr>
      <w:r>
        <w:rPr>
          <w:b w:val="0"/>
          <w:i w:val="0"/>
        </w:rPr>
        <w:t>Are budget, deadline and idempotency fields present?</w:t>
      </w:r>
    </w:p>
    <w:p>
      <w:pPr>
        <w:pStyle w:val="CodeBlock"/>
        <w:keepLines/>
        <w:shd w:fill="F3F5F7"/>
        <w:pBdr>
          <w:bottom w:val="single" w:sz="6" w:space="1" w:color="B5C2CC"/>
        </w:pBdr>
      </w:pPr>
      <w:r>
        <w:rPr>
          <w:b/>
          <w:color w:val="465A69"/>
        </w:rPr>
        <w:t>mermaid</w:t>
        <w:br/>
      </w:r>
      <w:r>
        <w:rPr>
          <w:rFonts w:ascii="Liberation Mono" w:hAnsi="Liberation Mono"/>
          <w:sz w:val="14"/>
        </w:rPr>
        <w:t>flowchart TD</w:t>
        <w:br/>
        <w:t xml:space="preserve">    S[Candidate workflow work] --&gt; I{Inputs immutable and complete?}</w:t>
        <w:br/>
        <w:t xml:space="preserve">    I -- No --&gt; SEQ[Keep sequential]</w:t>
        <w:br/>
        <w:t xml:space="preserve">    I -- Yes --&gt; D{No dependency on another branch result?}</w:t>
        <w:br/>
        <w:t xml:space="preserve">    D -- No --&gt; SEQ</w:t>
        <w:br/>
        <w:t xml:space="preserve">    D -- Yes --&gt; K{Read-only or pure compute?}</w:t>
        <w:br/>
        <w:t xml:space="preserve">    K -- No --&gt; SEQ</w:t>
        <w:br/>
        <w:t xml:space="preserve">    K -- Yes --&gt; A{No approval, route, authority, finalization, protected-state or shared-memory claim?}</w:t>
        <w:br/>
        <w:t xml:space="preserve">    A -- No --&gt; DENY[Reject concurrency request]</w:t>
        <w:br/>
        <w:t xml:space="preserve">    A -- Yes --&gt; P{Deterministic fan-in policy defined?}</w:t>
        <w:br/>
        <w:t xml:space="preserve">    P -- No --&gt; SEQ</w:t>
        <w:br/>
        <w:t xml:space="preserve">    P -- Yes --&gt; B{Budget, deadline and idempotency key defined?}</w:t>
        <w:br/>
        <w:t xml:space="preserve">    B -- No --&gt; SEQ</w:t>
        <w:br/>
        <w:t xml:space="preserve">    B -- Yes --&gt; CONC[Admit to bounded concurrent execution]</w:t>
      </w:r>
    </w:p>
    <w:p>
      <w:pPr>
        <w:pStyle w:val="BodyText"/>
      </w:pPr>
      <w:r>
        <w:rPr>
          <w:b w:val="0"/>
          <w:i w:val="0"/>
        </w:rPr>
        <w:t>Failure to prove eligibility does not fail the case. It keeps the step sequential. A prohibited authority claim fails closed.</w:t>
      </w:r>
    </w:p>
    <w:p>
      <w:pPr>
        <w:pStyle w:val="Heading3"/>
      </w:pPr>
      <w:r>
        <w:t>13.2 Admission controller</w:t>
      </w:r>
    </w:p>
    <w:p>
      <w:pPr>
        <w:pStyle w:val="BodyText"/>
      </w:pPr>
      <w:r>
        <w:rPr>
          <w:rFonts w:ascii="Liberation Mono" w:hAnsi="Liberation Mono"/>
          <w:color w:val="23415A"/>
          <w:sz w:val="17"/>
        </w:rPr>
        <w:t>INT-079 Work Admission</w:t>
      </w:r>
      <w:r>
        <w:rPr>
          <w:b w:val="0"/>
          <w:i w:val="0"/>
        </w:rPr>
        <w:t xml:space="preserve"> validates </w:t>
      </w:r>
      <w:r>
        <w:rPr>
          <w:rFonts w:ascii="Liberation Mono" w:hAnsi="Liberation Mono"/>
          <w:color w:val="23415A"/>
          <w:sz w:val="17"/>
        </w:rPr>
        <w:t>DATA-107</w:t>
      </w:r>
      <w:r>
        <w:rPr>
          <w:b w:val="0"/>
          <w:i w:val="0"/>
        </w:rPr>
        <w:t>, then waits for finite queue capacity for at most the configured admission timeout. The policy’s reference defaults are:</w:t>
      </w:r>
    </w:p>
    <w:p>
      <w:pPr>
        <w:pStyle w:val="CodeBlock"/>
        <w:keepLines/>
        <w:shd w:fill="F3F5F7"/>
        <w:pBdr>
          <w:bottom w:val="single" w:sz="6" w:space="1" w:color="B5C2CC"/>
        </w:pBdr>
      </w:pPr>
      <w:r>
        <w:rPr>
          <w:b/>
          <w:color w:val="465A69"/>
        </w:rPr>
        <w:t>json</w:t>
        <w:br/>
      </w:r>
      <w:r>
        <w:rPr>
          <w:rFonts w:ascii="Liberation Mono" w:hAnsi="Liberation Mono"/>
          <w:sz w:val="14"/>
        </w:rPr>
        <w:t>{</w:t>
        <w:br/>
        <w:t xml:space="preserve">  "policy_id": "CONC-POL-001",</w:t>
        <w:br/>
        <w:t xml:space="preserve">  "version": "1.0.0",</w:t>
        <w:br/>
        <w:t xml:space="preserve">  "enabled": true,</w:t>
        <w:br/>
        <w:t xml:space="preserve">  "default_mode": "sequential_unless_independence_proven",</w:t>
        <w:br/>
        <w:t xml:space="preserve">  "global_limit": 8,</w:t>
        <w:br/>
        <w:t xml:space="preserve">  "per_case_limit": 4,</w:t>
        <w:br/>
        <w:t xml:space="preserve">  "queue_capacity": 32,</w:t>
        <w:br/>
        <w:t xml:space="preserve">  "admission_timeout_seconds": 0.25,</w:t>
        <w:br/>
        <w:t xml:space="preserve">  "branch_timeout_seconds": 2.0,</w:t>
        <w:br/>
        <w:t xml:space="preserve">  "max_attempts": 3,</w:t>
        <w:br/>
        <w:t xml:space="preserve">  "base_backoff_seconds": 0.01,</w:t>
        <w:br/>
        <w:t xml:space="preserve">  "max_backoff_seconds": 0.1,</w:t>
        <w:br/>
        <w:t xml:space="preserve">  "jitter_ratio": 0.1,</w:t>
        <w:br/>
        <w:t xml:space="preserve">  "allowed_work_kinds": [</w:t>
        <w:br/>
        <w:t xml:space="preserve">    "read_only",</w:t>
        <w:br/>
        <w:t xml:space="preserve">    "pure_compute"</w:t>
        <w:br/>
        <w:t xml:space="preserve">  ],</w:t>
        <w:br/>
        <w:t xml:space="preserve">  "prohibited_concurrent_claims": [</w:t>
        <w:br/>
        <w:t xml:space="preserve">    "approve",</w:t>
        <w:br/>
        <w:t xml:space="preserve">    "finalize",</w:t>
        <w:br/>
        <w:t xml:space="preserve">    "route_case",</w:t>
        <w:br/>
        <w:t xml:space="preserve">    "mutate_protected_state",</w:t>
        <w:br/>
        <w:t xml:space="preserve">    "grant_authority",</w:t>
        <w:br/>
        <w:t xml:space="preserve">    "create_agent",</w:t>
        <w:br/>
        <w:t xml:space="preserve">    "terminate_system",</w:t>
        <w:br/>
        <w:t xml:space="preserve">    "write_shared_memory"</w:t>
        <w:br/>
        <w:t xml:space="preserve">  ],</w:t>
        <w:br/>
        <w:t xml:space="preserve">  "owners": {</w:t>
        <w:br/>
        <w:t xml:space="preserve">    "orchestration": "CMP-003",</w:t>
        <w:br/>
        <w:t xml:space="preserve">    "runtime": "CMP-010",</w:t>
        <w:br/>
        <w:t xml:space="preserve">    "authority": "CMP-007",</w:t>
        <w:br/>
        <w:t xml:space="preserve">    "evaluation": "CMP-008",</w:t>
        <w:br/>
        <w:t xml:space="preserve">    "telemetry": "CMP-009"</w:t>
        <w:br/>
        <w:t xml:space="preserve">  }</w:t>
        <w:br/>
        <w:t>}</w:t>
      </w:r>
    </w:p>
    <w:p>
      <w:pPr>
        <w:pStyle w:val="BodyText"/>
      </w:pPr>
      <w:r>
        <w:rPr>
          <w:b w:val="0"/>
          <w:i w:val="0"/>
        </w:rPr>
        <w:t>The limits are configuration, not universal constants. The next workload-engineering stage must derive them from measured arrival rates, service times, token usage, dependency quotas and latency objectives.</w:t>
      </w:r>
    </w:p>
    <w:p>
      <w:pPr>
        <w:pStyle w:val="Heading3"/>
      </w:pPr>
      <w:r>
        <w:t>13.3 Bounded queue and worker pool</w:t>
      </w:r>
    </w:p>
    <w:p>
      <w:pPr>
        <w:pStyle w:val="BodyText"/>
      </w:pPr>
      <w:r>
        <w:rPr>
          <w:b w:val="0"/>
          <w:i w:val="0"/>
        </w:rPr>
        <w:t xml:space="preserve">The queue’s </w:t>
      </w:r>
      <w:r>
        <w:rPr>
          <w:rFonts w:ascii="Liberation Mono" w:hAnsi="Liberation Mono"/>
          <w:color w:val="23415A"/>
          <w:sz w:val="17"/>
        </w:rPr>
        <w:t>maxsize</w:t>
      </w:r>
      <w:r>
        <w:rPr>
          <w:b w:val="0"/>
          <w:i w:val="0"/>
        </w:rPr>
        <w:t xml:space="preserve"> is the immediate backpressure mechanism. A fixed worker count supplies the global concurrency ceiling. A per-case semaphore prevents one case from consuming every worker. Workers do not own routes or state; they return </w:t>
      </w:r>
      <w:r>
        <w:rPr>
          <w:rFonts w:ascii="Liberation Mono" w:hAnsi="Liberation Mono"/>
          <w:color w:val="23415A"/>
          <w:sz w:val="17"/>
        </w:rPr>
        <w:t>DATA-108</w:t>
      </w:r>
      <w:r>
        <w:rPr>
          <w:b w:val="0"/>
          <w:i w:val="0"/>
        </w:rPr>
        <w:t xml:space="preserve"> records to </w:t>
      </w:r>
      <w:r>
        <w:rPr>
          <w:rFonts w:ascii="Liberation Mono" w:hAnsi="Liberation Mono"/>
          <w:color w:val="23415A"/>
          <w:sz w:val="17"/>
        </w:rPr>
        <w:t>CMP-003</w:t>
      </w:r>
      <w:r>
        <w:rPr>
          <w:b w:val="0"/>
          <w:i w:val="0"/>
        </w:rPr>
        <w:t>.</w:t>
      </w:r>
    </w:p>
    <w:p>
      <w:pPr>
        <w:pStyle w:val="Heading3"/>
      </w:pPr>
      <w:r>
        <w:t>13.4 Idempotency coordinator</w:t>
      </w:r>
    </w:p>
    <w:p>
      <w:pPr>
        <w:pStyle w:val="BodyText"/>
      </w:pPr>
      <w:r>
        <w:rPr>
          <w:b w:val="0"/>
          <w:i w:val="0"/>
        </w:rPr>
        <w:t>The local store synchronizes same-key execution inside one runtime:</w:t>
      </w:r>
    </w:p>
    <w:p>
      <w:pPr>
        <w:pStyle w:val="ListBullet"/>
      </w:pPr>
      <w:r>
        <w:rPr>
          <w:b w:val="0"/>
          <w:i w:val="0"/>
        </w:rPr>
        <w:t>no entry: caller becomes the owner and executes;</w:t>
      </w:r>
    </w:p>
    <w:p>
      <w:pPr>
        <w:pStyle w:val="ListBullet"/>
      </w:pPr>
      <w:r>
        <w:rPr>
          <w:b w:val="0"/>
          <w:i w:val="0"/>
        </w:rPr>
        <w:t>same key, same digest, running: duplicate waits;</w:t>
      </w:r>
    </w:p>
    <w:p>
      <w:pPr>
        <w:pStyle w:val="ListBullet"/>
      </w:pPr>
      <w:r>
        <w:rPr>
          <w:b w:val="0"/>
          <w:i w:val="0"/>
        </w:rPr>
        <w:t>same key, same digest, succeeded: duplicate reuses output;</w:t>
      </w:r>
    </w:p>
    <w:p>
      <w:pPr>
        <w:pStyle w:val="ListBullet"/>
      </w:pPr>
      <w:r>
        <w:rPr>
          <w:b w:val="0"/>
          <w:i w:val="0"/>
        </w:rPr>
        <w:t xml:space="preserve">same key, different digest: fail closed with </w:t>
      </w:r>
      <w:r>
        <w:rPr>
          <w:rFonts w:ascii="Liberation Mono" w:hAnsi="Liberation Mono"/>
          <w:color w:val="23415A"/>
          <w:sz w:val="17"/>
        </w:rPr>
        <w:t>IdempotencyConflict</w:t>
      </w:r>
      <w:r>
        <w:rPr>
          <w:b w:val="0"/>
          <w:i w:val="0"/>
        </w:rPr>
        <w:t>;</w:t>
      </w:r>
    </w:p>
    <w:p>
      <w:pPr>
        <w:pStyle w:val="ListBullet"/>
      </w:pPr>
      <w:r>
        <w:rPr>
          <w:b w:val="0"/>
          <w:i w:val="0"/>
        </w:rPr>
        <w:t>failed owner: duplicates observe the same failure.</w:t>
      </w:r>
    </w:p>
    <w:p>
      <w:pPr>
        <w:pStyle w:val="BodyText"/>
      </w:pPr>
      <w:r>
        <w:rPr>
          <w:b w:val="0"/>
          <w:i w:val="0"/>
        </w:rPr>
        <w:t>A production store must be durable and transactional. Broker-native deduplication may help but does not replace application idempotency.</w:t>
      </w:r>
    </w:p>
    <w:p>
      <w:pPr>
        <w:pStyle w:val="Heading3"/>
      </w:pPr>
      <w:r>
        <w:t>13.5 Retry controller</w:t>
      </w:r>
    </w:p>
    <w:p>
      <w:pPr>
        <w:pStyle w:val="BodyText"/>
      </w:pPr>
      <w:r>
        <w:rPr>
          <w:b w:val="0"/>
          <w:i w:val="0"/>
        </w:rPr>
        <w:t xml:space="preserve">Only </w:t>
      </w:r>
      <w:r>
        <w:rPr>
          <w:rFonts w:ascii="Liberation Mono" w:hAnsi="Liberation Mono"/>
          <w:color w:val="23415A"/>
          <w:sz w:val="17"/>
        </w:rPr>
        <w:t>TransientBranchError</w:t>
      </w:r>
      <w:r>
        <w:rPr>
          <w:b w:val="0"/>
          <w:i w:val="0"/>
        </w:rPr>
        <w:t xml:space="preserve"> is retryable. Permanent validation, authorization or business errors are not retried. Backoff is exponential, capped and jittered. The branch’s absolute deadline bounds the total retry time. The reference uses deterministic jitter seeding so tests remain reproducible; production can use cryptographically irrelevant random jitter because the value is operational, not security-sensitive.</w:t>
      </w:r>
    </w:p>
    <w:p>
      <w:pPr>
        <w:pStyle w:val="Heading3"/>
      </w:pPr>
      <w:r>
        <w:t>13.6 Fan-in controller</w:t>
      </w:r>
    </w:p>
    <w:p>
      <w:pPr>
        <w:pStyle w:val="BodyText"/>
      </w:pPr>
      <w:r>
        <w:rPr>
          <w:b w:val="0"/>
          <w:i w:val="0"/>
        </w:rPr>
        <w:t>Three policies are implemented:</w:t>
      </w:r>
    </w:p>
    <w:p>
      <w:pPr>
        <w:pStyle w:val="ListBullet"/>
      </w:pPr>
      <w:r>
        <w:rPr>
          <w:b/>
        </w:rPr>
        <w:t>all-required:</w:t>
      </w:r>
      <w:r>
        <w:rPr>
          <w:b w:val="0"/>
          <w:i w:val="0"/>
        </w:rPr>
        <w:t xml:space="preserve"> every required branch must succeed or be an accepted duplicate;</w:t>
      </w:r>
    </w:p>
    <w:p>
      <w:pPr>
        <w:pStyle w:val="ListBullet"/>
      </w:pPr>
      <w:r>
        <w:rPr>
          <w:b/>
        </w:rPr>
        <w:t>minimum-successes:</w:t>
      </w:r>
      <w:r>
        <w:rPr>
          <w:b w:val="0"/>
          <w:i w:val="0"/>
        </w:rPr>
        <w:t xml:space="preserve"> the aggregate can be complete with explicit partial evidence;</w:t>
      </w:r>
    </w:p>
    <w:p>
      <w:pPr>
        <w:pStyle w:val="ListBullet"/>
      </w:pPr>
      <w:r>
        <w:rPr>
          <w:b/>
        </w:rPr>
        <w:t>first-satisfactory:</w:t>
      </w:r>
      <w:r>
        <w:rPr>
          <w:b w:val="0"/>
          <w:i w:val="0"/>
        </w:rPr>
        <w:t xml:space="preserve"> the first result meeting a deterministic predicate becomes the winner and cooperatively cancels remaining work.</w:t>
      </w:r>
    </w:p>
    <w:p>
      <w:pPr>
        <w:pStyle w:val="BodyText"/>
      </w:pPr>
      <w:r>
        <w:rPr>
          <w:b w:val="0"/>
          <w:i w:val="0"/>
        </w:rPr>
        <w:t>A model-generated confidence score alone is not a sufficient predicate. The predicate must be approved, measurable and auditable.</w:t>
      </w:r>
    </w:p>
    <w:p>
      <w:pPr>
        <w:pStyle w:val="Heading3"/>
      </w:pPr>
      <w:r>
        <w:t>13.7 Cancellation and deadline coordinator</w:t>
      </w:r>
    </w:p>
    <w:p>
      <w:pPr>
        <w:pStyle w:val="CodeBlock"/>
        <w:keepLines/>
        <w:shd w:fill="F3F5F7"/>
        <w:pBdr>
          <w:bottom w:val="single" w:sz="6" w:space="1" w:color="B5C2CC"/>
        </w:pBdr>
      </w:pPr>
      <w:r>
        <w:rPr>
          <w:b/>
          <w:color w:val="465A69"/>
        </w:rPr>
        <w:t>mermaid</w:t>
        <w:br/>
      </w:r>
      <w:r>
        <w:rPr>
          <w:rFonts w:ascii="Liberation Mono" w:hAnsi="Liberation Mono"/>
          <w:sz w:val="14"/>
        </w:rPr>
        <w:t>stateDiagram-v2</w:t>
        <w:br/>
        <w:t xml:space="preserve">    [*] --&gt; Pending</w:t>
        <w:br/>
        <w:t xml:space="preserve">    Pending --&gt; Admitted: bounded admission succeeds</w:t>
        <w:br/>
        <w:t xml:space="preserve">    Pending --&gt; Rejected: queue timeout / policy denial</w:t>
        <w:br/>
        <w:t xml:space="preserve">    Admitted --&gt; Running: worker acquires per-case slot</w:t>
        <w:br/>
        <w:t xml:space="preserve">    Running --&gt; Succeeded: handler completes</w:t>
        <w:br/>
        <w:t xml:space="preserve">    Running --&gt; Duplicate: same key + same digest already completed</w:t>
        <w:br/>
        <w:t xml:space="preserve">    Running --&gt; Failed: permanent failure / retries exhausted</w:t>
        <w:br/>
        <w:t xml:space="preserve">    Running --&gt; TimedOut: propagated deadline exceeded</w:t>
        <w:br/>
        <w:t xml:space="preserve">    Running --&gt; Cancelled: cooperative cancellation observed</w:t>
        <w:br/>
        <w:t xml:space="preserve">    Succeeded --&gt; [*]</w:t>
        <w:br/>
        <w:t xml:space="preserve">    Duplicate --&gt; [*]</w:t>
        <w:br/>
        <w:t xml:space="preserve">    Failed --&gt; [*]</w:t>
        <w:br/>
        <w:t xml:space="preserve">    TimedOut --&gt; [*]</w:t>
        <w:br/>
        <w:t xml:space="preserve">    Cancelled --&gt; [*]</w:t>
        <w:br/>
        <w:t xml:space="preserve">    Rejected --&gt; [*]</w:t>
      </w:r>
    </w:p>
    <w:p>
      <w:pPr>
        <w:pStyle w:val="BodyText"/>
      </w:pPr>
      <w:r>
        <w:rPr>
          <w:b w:val="0"/>
          <w:i w:val="0"/>
        </w:rPr>
        <w:t xml:space="preserve">Cancellation is a branch-execution instruction, not a case decision. A late success may race with cancellation; the terminal record and fan-in policy determine how it is treated. </w:t>
      </w:r>
      <w:r>
        <w:rPr>
          <w:rFonts w:ascii="Liberation Mono" w:hAnsi="Liberation Mono"/>
          <w:color w:val="23415A"/>
          <w:sz w:val="17"/>
        </w:rPr>
        <w:t>CMP-003</w:t>
      </w:r>
      <w:r>
        <w:rPr>
          <w:b w:val="0"/>
          <w:i w:val="0"/>
        </w:rPr>
        <w:t xml:space="preserve"> remains the only system-termination owner.</w:t>
      </w:r>
    </w:p>
    <w:p>
      <w:pPr>
        <w:pStyle w:val="Heading3"/>
      </w:pPr>
      <w:r>
        <w:t>13.8 Checkpoint and resumption coordinator</w:t>
      </w:r>
    </w:p>
    <w:p>
      <w:pPr>
        <w:pStyle w:val="BodyText"/>
      </w:pPr>
      <w:r>
        <w:rPr>
          <w:b w:val="0"/>
          <w:i w:val="0"/>
        </w:rPr>
        <w:t>The local JSON store writes through a temporary file and atomic replace. It records running and terminal branch records. Resumption loads the checkpoint, retains successful or duplicate records and schedules only incomplete branch IDs. The aggregate is rebuilt deterministically.</w:t>
      </w:r>
    </w:p>
    <w:p>
      <w:pPr>
        <w:pStyle w:val="Heading3"/>
      </w:pPr>
      <w:r>
        <w:t>13.9 Broker-neutral execution transport</w:t>
      </w:r>
    </w:p>
    <w:p>
      <w:pPr>
        <w:pStyle w:val="BodyText"/>
      </w:pPr>
      <w:r>
        <w:rPr>
          <w:b w:val="0"/>
          <w:i w:val="0"/>
        </w:rPr>
        <w:t xml:space="preserve">The code separates work-envelope construction, admission, execution and result aggregation. A future transport can serialize </w:t>
      </w:r>
      <w:r>
        <w:rPr>
          <w:rFonts w:ascii="Liberation Mono" w:hAnsi="Liberation Mono"/>
          <w:color w:val="23415A"/>
          <w:sz w:val="17"/>
        </w:rPr>
        <w:t>DATA-107</w:t>
      </w:r>
      <w:r>
        <w:rPr>
          <w:b w:val="0"/>
          <w:i w:val="0"/>
        </w:rPr>
        <w:t xml:space="preserve"> and return </w:t>
      </w:r>
      <w:r>
        <w:rPr>
          <w:rFonts w:ascii="Liberation Mono" w:hAnsi="Liberation Mono"/>
          <w:color w:val="23415A"/>
          <w:sz w:val="17"/>
        </w:rPr>
        <w:t>DATA-108</w:t>
      </w:r>
      <w:r>
        <w:rPr>
          <w:b w:val="0"/>
          <w:i w:val="0"/>
        </w:rPr>
        <w:t xml:space="preserve"> without changing </w:t>
      </w:r>
      <w:r>
        <w:rPr>
          <w:rFonts w:ascii="Liberation Mono" w:hAnsi="Liberation Mono"/>
          <w:color w:val="23415A"/>
          <w:sz w:val="17"/>
        </w:rPr>
        <w:t>DATA-091</w:t>
      </w:r>
      <w:r>
        <w:rPr>
          <w:b w:val="0"/>
          <w:i w:val="0"/>
        </w:rPr>
        <w:t>–</w:t>
      </w:r>
      <w:r>
        <w:rPr>
          <w:rFonts w:ascii="Liberation Mono" w:hAnsi="Liberation Mono"/>
          <w:color w:val="23415A"/>
          <w:sz w:val="17"/>
        </w:rPr>
        <w:t>105</w:t>
      </w:r>
      <w:r>
        <w:rPr>
          <w:b w:val="0"/>
          <w:i w:val="0"/>
        </w:rPr>
        <w:t xml:space="preserve"> canonical handoff semantics. A production transport must additionally define:</w:t>
      </w:r>
    </w:p>
    <w:p>
      <w:pPr>
        <w:pStyle w:val="ListBullet"/>
      </w:pPr>
      <w:r>
        <w:rPr>
          <w:b w:val="0"/>
          <w:i w:val="0"/>
        </w:rPr>
        <w:t>workload identity and proof of possession;</w:t>
      </w:r>
    </w:p>
    <w:p>
      <w:pPr>
        <w:pStyle w:val="ListBullet"/>
      </w:pPr>
      <w:r>
        <w:rPr>
          <w:b w:val="0"/>
          <w:i w:val="0"/>
        </w:rPr>
        <w:t>message authenticity and confidentiality;</w:t>
      </w:r>
    </w:p>
    <w:p>
      <w:pPr>
        <w:pStyle w:val="ListBullet"/>
      </w:pPr>
      <w:r>
        <w:rPr>
          <w:b w:val="0"/>
          <w:i w:val="0"/>
        </w:rPr>
        <w:t>acknowledgement or visibility leases;</w:t>
      </w:r>
    </w:p>
    <w:p>
      <w:pPr>
        <w:pStyle w:val="ListBullet"/>
      </w:pPr>
      <w:r>
        <w:rPr>
          <w:b w:val="0"/>
          <w:i w:val="0"/>
        </w:rPr>
        <w:t>retry and dead-letter policy;</w:t>
      </w:r>
    </w:p>
    <w:p>
      <w:pPr>
        <w:pStyle w:val="ListBullet"/>
      </w:pPr>
      <w:r>
        <w:rPr>
          <w:b w:val="0"/>
          <w:i w:val="0"/>
        </w:rPr>
        <w:t>durable idempotency;</w:t>
      </w:r>
    </w:p>
    <w:p>
      <w:pPr>
        <w:pStyle w:val="ListBullet"/>
      </w:pPr>
      <w:r>
        <w:rPr>
          <w:b w:val="0"/>
          <w:i w:val="0"/>
        </w:rPr>
        <w:t>per-tenant fairness;</w:t>
      </w:r>
    </w:p>
    <w:p>
      <w:pPr>
        <w:pStyle w:val="ListBullet"/>
      </w:pPr>
      <w:r>
        <w:rPr>
          <w:b w:val="0"/>
          <w:i w:val="0"/>
        </w:rPr>
        <w:t>ordering scope;</w:t>
      </w:r>
    </w:p>
    <w:p>
      <w:pPr>
        <w:pStyle w:val="ListBullet"/>
      </w:pPr>
      <w:r>
        <w:rPr>
          <w:b w:val="0"/>
          <w:i w:val="0"/>
        </w:rPr>
        <w:t>worker heartbeat and lease expiry;</w:t>
      </w:r>
    </w:p>
    <w:p>
      <w:pPr>
        <w:pStyle w:val="ListBullet"/>
      </w:pPr>
      <w:r>
        <w:rPr>
          <w:b w:val="0"/>
          <w:i w:val="0"/>
        </w:rPr>
        <w:t>cross-service tracing;</w:t>
      </w:r>
    </w:p>
    <w:p>
      <w:pPr>
        <w:pStyle w:val="ListBullet"/>
      </w:pPr>
      <w:r>
        <w:rPr>
          <w:b w:val="0"/>
          <w:i w:val="0"/>
        </w:rPr>
        <w:t>payload encryption and data residency;</w:t>
      </w:r>
    </w:p>
    <w:p>
      <w:pPr>
        <w:pStyle w:val="ListBullet"/>
      </w:pPr>
      <w:r>
        <w:rPr>
          <w:b w:val="0"/>
          <w:i w:val="0"/>
        </w:rPr>
        <w:t>schema registry and compatibility gates.</w:t>
      </w:r>
    </w:p>
    <w:p>
      <w:pPr>
        <w:pStyle w:val="BodyText"/>
      </w:pPr>
      <w:r>
        <w:rPr>
          <w:b w:val="0"/>
          <w:i w:val="0"/>
        </w:rPr>
        <w:t>Those are designed as requirements but not falsely described as implemented.</w:t>
      </w:r>
    </w:p>
    <w:p>
      <w:pPr>
        <w:pStyle w:val="Heading2"/>
      </w:pPr>
      <w:r>
        <w:t>14. Data, State and Interface Design</w:t>
      </w:r>
    </w:p>
    <w:p>
      <w:pPr>
        <w:pStyle w:val="Heading3"/>
      </w:pPr>
      <w:r>
        <w:t>14.1 New data objects</w:t>
      </w:r>
    </w:p>
    <w:tbl>
      <w:tblPr>
        <w:tblStyle w:val="TableGrid"/>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60" w:type="dxa"/>
              <w:start w:w="80" w:type="dxa"/>
              <w:bottom w:w="60" w:type="dxa"/>
              <w:end w:w="80" w:type="dxa"/>
            </w:tcMar>
            <w:shd w:fill="23445D"/>
          </w:tcPr>
          <w:p>
            <w:pPr>
              <w:spacing w:after="0"/>
            </w:pPr>
            <w:r>
              <w:rPr>
                <w:b/>
                <w:i w:val="0"/>
                <w:color w:val="FFFFFF"/>
                <w:sz w:val="16"/>
              </w:rPr>
              <w:t>ID</w:t>
            </w:r>
          </w:p>
        </w:tc>
        <w:tc>
          <w:tcPr>
            <w:tcW w:type="dxa" w:w="2577"/>
            <w:vAlign w:val="center"/>
            <w:tcMar>
              <w:top w:w="60" w:type="dxa"/>
              <w:start w:w="80" w:type="dxa"/>
              <w:bottom w:w="60" w:type="dxa"/>
              <w:end w:w="80" w:type="dxa"/>
            </w:tcMar>
            <w:shd w:fill="23445D"/>
          </w:tcPr>
          <w:p>
            <w:pPr>
              <w:spacing w:after="0"/>
            </w:pPr>
            <w:r>
              <w:rPr>
                <w:b/>
                <w:i w:val="0"/>
                <w:color w:val="FFFFFF"/>
                <w:sz w:val="16"/>
              </w:rPr>
              <w:t>Name</w:t>
            </w:r>
          </w:p>
        </w:tc>
        <w:tc>
          <w:tcPr>
            <w:tcW w:type="dxa" w:w="2577"/>
            <w:vAlign w:val="center"/>
            <w:tcMar>
              <w:top w:w="60" w:type="dxa"/>
              <w:start w:w="80" w:type="dxa"/>
              <w:bottom w:w="60" w:type="dxa"/>
              <w:end w:w="80" w:type="dxa"/>
            </w:tcMar>
            <w:shd w:fill="23445D"/>
          </w:tcPr>
          <w:p>
            <w:pPr>
              <w:spacing w:after="0"/>
            </w:pPr>
            <w:r>
              <w:rPr>
                <w:b/>
                <w:i w:val="0"/>
                <w:color w:val="FFFFFF"/>
                <w:sz w:val="16"/>
              </w:rPr>
              <w:t>Owner</w:t>
            </w:r>
          </w:p>
        </w:tc>
        <w:tc>
          <w:tcPr>
            <w:tcW w:type="dxa" w:w="2577"/>
            <w:vAlign w:val="center"/>
            <w:tcMar>
              <w:top w:w="60" w:type="dxa"/>
              <w:start w:w="80" w:type="dxa"/>
              <w:bottom w:w="60" w:type="dxa"/>
              <w:end w:w="80" w:type="dxa"/>
            </w:tcMar>
            <w:shd w:fill="23445D"/>
          </w:tcPr>
          <w:p>
            <w:pPr>
              <w:spacing w:after="0"/>
            </w:pPr>
            <w:r>
              <w:rPr>
                <w:b/>
                <w:i w:val="0"/>
                <w:color w:val="FFFFFF"/>
                <w:sz w:val="16"/>
              </w:rPr>
              <w:t>Purpose</w:t>
            </w:r>
          </w:p>
        </w:tc>
      </w:tr>
      <w:tr>
        <w:tc>
          <w:tcPr>
            <w:tcW w:type="dxa" w:w="2577"/>
            <w:vAlign w:val="center"/>
            <w:tcMar>
              <w:top w:w="60" w:type="dxa"/>
              <w:start w:w="80" w:type="dxa"/>
              <w:bottom w:w="60" w:type="dxa"/>
              <w:end w:w="80" w:type="dxa"/>
            </w:tcMar>
          </w:tcPr>
          <w:p>
            <w:pPr>
              <w:spacing w:after="0"/>
            </w:pPr>
            <w:r>
              <w:rPr>
                <w:rFonts w:ascii="Liberation Mono" w:hAnsi="Liberation Mono"/>
                <w:color w:val="23415A"/>
                <w:sz w:val="16"/>
              </w:rPr>
              <w:t>DATA-106</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ConcurrencyExecutionPolicy</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CMP-003</w:t>
            </w:r>
            <w:r>
              <w:rPr>
                <w:b w:val="0"/>
                <w:i w:val="0"/>
                <w:sz w:val="16"/>
              </w:rPr>
              <w:t xml:space="preserve"> with governance in </w:t>
            </w:r>
            <w:r>
              <w:rPr>
                <w:rFonts w:ascii="Liberation Mono" w:hAnsi="Liberation Mono"/>
                <w:color w:val="23415A"/>
                <w:sz w:val="16"/>
              </w:rPr>
              <w:t>CMP-011</w:t>
            </w:r>
          </w:p>
        </w:tc>
        <w:tc>
          <w:tcPr>
            <w:tcW w:type="dxa" w:w="2577"/>
            <w:vAlign w:val="center"/>
            <w:tcMar>
              <w:top w:w="60" w:type="dxa"/>
              <w:start w:w="80" w:type="dxa"/>
              <w:bottom w:w="60" w:type="dxa"/>
              <w:end w:w="80" w:type="dxa"/>
            </w:tcMar>
          </w:tcPr>
          <w:p>
            <w:pPr>
              <w:spacing w:after="0"/>
            </w:pPr>
            <w:r>
              <w:rPr>
                <w:b w:val="0"/>
                <w:i w:val="0"/>
                <w:sz w:val="16"/>
              </w:rPr>
              <w:t>Limits, timeouts, retry bounds, allowed work kinds and owner assertions.</w:t>
            </w:r>
          </w:p>
        </w:tc>
      </w:tr>
      <w:tr>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DATA-107</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WorkItemEnvelope</w:t>
            </w:r>
          </w:p>
        </w:tc>
        <w:tc>
          <w:tcPr>
            <w:tcW w:type="dxa" w:w="2577"/>
            <w:vAlign w:val="center"/>
            <w:tcMar>
              <w:top w:w="60" w:type="dxa"/>
              <w:start w:w="80" w:type="dxa"/>
              <w:bottom w:w="60" w:type="dxa"/>
              <w:end w:w="80" w:type="dxa"/>
            </w:tcMar>
            <w:shd w:fill="F3F6F8"/>
          </w:tcPr>
          <w:p>
            <w:pPr>
              <w:spacing w:after="0"/>
            </w:pPr>
            <w:r>
              <w:rPr>
                <w:b w:val="0"/>
                <w:i w:val="0"/>
                <w:sz w:val="16"/>
              </w:rPr>
              <w:t xml:space="preserve">Created by </w:t>
            </w:r>
            <w:r>
              <w:rPr>
                <w:rFonts w:ascii="Liberation Mono" w:hAnsi="Liberation Mono"/>
                <w:color w:val="23415A"/>
                <w:sz w:val="16"/>
              </w:rPr>
              <w:t>CMP-003</w:t>
            </w:r>
            <w:r>
              <w:rPr>
                <w:b w:val="0"/>
                <w:i w:val="0"/>
                <w:sz w:val="16"/>
              </w:rPr>
              <w:t xml:space="preserve">; consumed by </w:t>
            </w:r>
            <w:r>
              <w:rPr>
                <w:rFonts w:ascii="Liberation Mono" w:hAnsi="Liberation Mono"/>
                <w:color w:val="23415A"/>
                <w:sz w:val="16"/>
              </w:rPr>
              <w:t>CMP-010</w:t>
            </w:r>
          </w:p>
        </w:tc>
        <w:tc>
          <w:tcPr>
            <w:tcW w:type="dxa" w:w="2577"/>
            <w:vAlign w:val="center"/>
            <w:tcMar>
              <w:top w:w="60" w:type="dxa"/>
              <w:start w:w="80" w:type="dxa"/>
              <w:bottom w:w="60" w:type="dxa"/>
              <w:end w:w="80" w:type="dxa"/>
            </w:tcMar>
            <w:shd w:fill="F3F6F8"/>
          </w:tcPr>
          <w:p>
            <w:pPr>
              <w:spacing w:after="0"/>
            </w:pPr>
            <w:r>
              <w:rPr>
                <w:b w:val="0"/>
                <w:i w:val="0"/>
                <w:sz w:val="16"/>
              </w:rPr>
              <w:t>Immutable branch input, identity, digest, key, deadline, work kind and authority claims.</w:t>
            </w:r>
          </w:p>
        </w:tc>
      </w:tr>
      <w:tr>
        <w:tc>
          <w:tcPr>
            <w:tcW w:type="dxa" w:w="2577"/>
            <w:vAlign w:val="center"/>
            <w:tcMar>
              <w:top w:w="60" w:type="dxa"/>
              <w:start w:w="80" w:type="dxa"/>
              <w:bottom w:w="60" w:type="dxa"/>
              <w:end w:w="80" w:type="dxa"/>
            </w:tcMar>
          </w:tcPr>
          <w:p>
            <w:pPr>
              <w:spacing w:after="0"/>
            </w:pPr>
            <w:r>
              <w:rPr>
                <w:rFonts w:ascii="Liberation Mono" w:hAnsi="Liberation Mono"/>
                <w:color w:val="23415A"/>
                <w:sz w:val="16"/>
              </w:rPr>
              <w:t>DATA-108</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BranchExecutionRecord</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CMP-010</w:t>
            </w:r>
            <w:r>
              <w:rPr>
                <w:b w:val="0"/>
                <w:i w:val="0"/>
                <w:sz w:val="16"/>
              </w:rPr>
              <w:t xml:space="preserve">; accepted by </w:t>
            </w:r>
            <w:r>
              <w:rPr>
                <w:rFonts w:ascii="Liberation Mono" w:hAnsi="Liberation Mono"/>
                <w:color w:val="23415A"/>
                <w:sz w:val="16"/>
              </w:rPr>
              <w:t>CMP-003</w:t>
            </w:r>
          </w:p>
        </w:tc>
        <w:tc>
          <w:tcPr>
            <w:tcW w:type="dxa" w:w="2577"/>
            <w:vAlign w:val="center"/>
            <w:tcMar>
              <w:top w:w="60" w:type="dxa"/>
              <w:start w:w="80" w:type="dxa"/>
              <w:bottom w:w="60" w:type="dxa"/>
              <w:end w:w="80" w:type="dxa"/>
            </w:tcMar>
          </w:tcPr>
          <w:p>
            <w:pPr>
              <w:spacing w:after="0"/>
            </w:pPr>
            <w:r>
              <w:rPr>
                <w:b w:val="0"/>
                <w:i w:val="0"/>
                <w:sz w:val="16"/>
              </w:rPr>
              <w:t>Attempt, worker, status, output/error and timing evidence.</w:t>
            </w:r>
          </w:p>
        </w:tc>
      </w:tr>
      <w:tr>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DATA-109</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IdempotencyRecord</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CMP-003</w:t>
            </w:r>
            <w:r>
              <w:rPr>
                <w:b w:val="0"/>
                <w:i w:val="0"/>
                <w:sz w:val="16"/>
              </w:rPr>
              <w:t xml:space="preserve"> reference store</w:t>
            </w:r>
          </w:p>
        </w:tc>
        <w:tc>
          <w:tcPr>
            <w:tcW w:type="dxa" w:w="2577"/>
            <w:vAlign w:val="center"/>
            <w:tcMar>
              <w:top w:w="60" w:type="dxa"/>
              <w:start w:w="80" w:type="dxa"/>
              <w:bottom w:w="60" w:type="dxa"/>
              <w:end w:w="80" w:type="dxa"/>
            </w:tcMar>
            <w:shd w:fill="F3F6F8"/>
          </w:tcPr>
          <w:p>
            <w:pPr>
              <w:spacing w:after="0"/>
            </w:pPr>
            <w:r>
              <w:rPr>
                <w:b w:val="0"/>
                <w:i w:val="0"/>
                <w:sz w:val="16"/>
              </w:rPr>
              <w:t>Logical-work identity, digest and terminal reuse state.</w:t>
            </w:r>
          </w:p>
        </w:tc>
      </w:tr>
      <w:tr>
        <w:tc>
          <w:tcPr>
            <w:tcW w:type="dxa" w:w="2577"/>
            <w:vAlign w:val="center"/>
            <w:tcMar>
              <w:top w:w="60" w:type="dxa"/>
              <w:start w:w="80" w:type="dxa"/>
              <w:bottom w:w="60" w:type="dxa"/>
              <w:end w:w="80" w:type="dxa"/>
            </w:tcMar>
          </w:tcPr>
          <w:p>
            <w:pPr>
              <w:spacing w:after="0"/>
            </w:pPr>
            <w:r>
              <w:rPr>
                <w:rFonts w:ascii="Liberation Mono" w:hAnsi="Liberation Mono"/>
                <w:color w:val="23415A"/>
                <w:sz w:val="16"/>
              </w:rPr>
              <w:t>DATA-110</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FanInAggregationRecord</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CMP-003</w:t>
            </w:r>
          </w:p>
        </w:tc>
        <w:tc>
          <w:tcPr>
            <w:tcW w:type="dxa" w:w="2577"/>
            <w:vAlign w:val="center"/>
            <w:tcMar>
              <w:top w:w="60" w:type="dxa"/>
              <w:start w:w="80" w:type="dxa"/>
              <w:bottom w:w="60" w:type="dxa"/>
              <w:end w:w="80" w:type="dxa"/>
            </w:tcMar>
          </w:tcPr>
          <w:p>
            <w:pPr>
              <w:spacing w:after="0"/>
            </w:pPr>
            <w:r>
              <w:rPr>
                <w:b w:val="0"/>
                <w:i w:val="0"/>
                <w:sz w:val="16"/>
              </w:rPr>
              <w:t>Ordered branch list, success/failure/cancellation sets, completion and aggregate digest.</w:t>
            </w:r>
          </w:p>
        </w:tc>
      </w:tr>
      <w:tr>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DATA-111</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CancellationRecord</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CMP-003</w:t>
            </w:r>
          </w:p>
        </w:tc>
        <w:tc>
          <w:tcPr>
            <w:tcW w:type="dxa" w:w="2577"/>
            <w:vAlign w:val="center"/>
            <w:tcMar>
              <w:top w:w="60" w:type="dxa"/>
              <w:start w:w="80" w:type="dxa"/>
              <w:bottom w:w="60" w:type="dxa"/>
              <w:end w:w="80" w:type="dxa"/>
            </w:tcMar>
            <w:shd w:fill="F3F6F8"/>
          </w:tcPr>
          <w:p>
            <w:pPr>
              <w:spacing w:after="0"/>
            </w:pPr>
            <w:r>
              <w:rPr>
                <w:b w:val="0"/>
                <w:i w:val="0"/>
                <w:sz w:val="16"/>
              </w:rPr>
              <w:t>Scope, reason and explicit absence of approval effect.</w:t>
            </w:r>
          </w:p>
        </w:tc>
      </w:tr>
      <w:tr>
        <w:tc>
          <w:tcPr>
            <w:tcW w:type="dxa" w:w="2577"/>
            <w:vAlign w:val="center"/>
            <w:tcMar>
              <w:top w:w="60" w:type="dxa"/>
              <w:start w:w="80" w:type="dxa"/>
              <w:bottom w:w="60" w:type="dxa"/>
              <w:end w:w="80" w:type="dxa"/>
            </w:tcMar>
          </w:tcPr>
          <w:p>
            <w:pPr>
              <w:spacing w:after="0"/>
            </w:pPr>
            <w:r>
              <w:rPr>
                <w:rFonts w:ascii="Liberation Mono" w:hAnsi="Liberation Mono"/>
                <w:color w:val="23415A"/>
                <w:sz w:val="16"/>
              </w:rPr>
              <w:t>DATA-112</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ResumptionCheckpoint</w:t>
            </w:r>
          </w:p>
        </w:tc>
        <w:tc>
          <w:tcPr>
            <w:tcW w:type="dxa" w:w="2577"/>
            <w:vAlign w:val="center"/>
            <w:tcMar>
              <w:top w:w="60" w:type="dxa"/>
              <w:start w:w="80" w:type="dxa"/>
              <w:bottom w:w="60" w:type="dxa"/>
              <w:end w:w="80" w:type="dxa"/>
            </w:tcMar>
          </w:tcPr>
          <w:p>
            <w:pPr>
              <w:spacing w:after="0"/>
            </w:pPr>
            <w:r>
              <w:rPr>
                <w:rFonts w:ascii="Liberation Mono" w:hAnsi="Liberation Mono"/>
                <w:color w:val="23415A"/>
                <w:sz w:val="16"/>
              </w:rPr>
              <w:t>CMP-003</w:t>
            </w:r>
            <w:r>
              <w:rPr>
                <w:b w:val="0"/>
                <w:i w:val="0"/>
                <w:sz w:val="16"/>
              </w:rPr>
              <w:t>/</w:t>
            </w:r>
            <w:r>
              <w:rPr>
                <w:rFonts w:ascii="Liberation Mono" w:hAnsi="Liberation Mono"/>
                <w:color w:val="23415A"/>
                <w:sz w:val="16"/>
              </w:rPr>
              <w:t>CMP-010</w:t>
            </w:r>
          </w:p>
        </w:tc>
        <w:tc>
          <w:tcPr>
            <w:tcW w:type="dxa" w:w="2577"/>
            <w:vAlign w:val="center"/>
            <w:tcMar>
              <w:top w:w="60" w:type="dxa"/>
              <w:start w:w="80" w:type="dxa"/>
              <w:bottom w:w="60" w:type="dxa"/>
              <w:end w:w="80" w:type="dxa"/>
            </w:tcMar>
          </w:tcPr>
          <w:p>
            <w:pPr>
              <w:spacing w:after="0"/>
            </w:pPr>
            <w:r>
              <w:rPr>
                <w:b w:val="0"/>
                <w:i w:val="0"/>
                <w:sz w:val="16"/>
              </w:rPr>
              <w:t>Durable local branch records for deterministic resumption.</w:t>
            </w:r>
          </w:p>
        </w:tc>
      </w:tr>
      <w:tr>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DATA-113</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QueueHealthSnapshot</w:t>
            </w:r>
          </w:p>
        </w:tc>
        <w:tc>
          <w:tcPr>
            <w:tcW w:type="dxa" w:w="2577"/>
            <w:vAlign w:val="center"/>
            <w:tcMar>
              <w:top w:w="60" w:type="dxa"/>
              <w:start w:w="80" w:type="dxa"/>
              <w:bottom w:w="60" w:type="dxa"/>
              <w:end w:w="80" w:type="dxa"/>
            </w:tcMar>
            <w:shd w:fill="F3F6F8"/>
          </w:tcPr>
          <w:p>
            <w:pPr>
              <w:spacing w:after="0"/>
            </w:pPr>
            <w:r>
              <w:rPr>
                <w:rFonts w:ascii="Liberation Mono" w:hAnsi="Liberation Mono"/>
                <w:color w:val="23415A"/>
                <w:sz w:val="16"/>
              </w:rPr>
              <w:t>CMP-009</w:t>
            </w:r>
          </w:p>
        </w:tc>
        <w:tc>
          <w:tcPr>
            <w:tcW w:type="dxa" w:w="2577"/>
            <w:vAlign w:val="center"/>
            <w:tcMar>
              <w:top w:w="60" w:type="dxa"/>
              <w:start w:w="80" w:type="dxa"/>
              <w:bottom w:w="60" w:type="dxa"/>
              <w:end w:w="80" w:type="dxa"/>
            </w:tcMar>
            <w:shd w:fill="F3F6F8"/>
          </w:tcPr>
          <w:p>
            <w:pPr>
              <w:spacing w:after="0"/>
            </w:pPr>
            <w:r>
              <w:rPr>
                <w:b w:val="0"/>
                <w:i w:val="0"/>
                <w:sz w:val="16"/>
              </w:rPr>
              <w:t>Queue depth, active workers, limits, admissions, rejections, completions and duplicates.</w:t>
            </w:r>
          </w:p>
        </w:tc>
      </w:tr>
    </w:tbl>
    <w:p>
      <w:pPr>
        <w:spacing w:after="0"/>
      </w:pPr>
    </w:p>
    <w:p>
      <w:pPr>
        <w:pStyle w:val="Heading3"/>
      </w:pPr>
      <w:r>
        <w:t>14.2 State ownership</w:t>
      </w:r>
    </w:p>
    <w:p>
      <w:pPr>
        <w:pStyle w:val="ListBullet"/>
      </w:pPr>
      <w:r>
        <w:rPr>
          <w:rFonts w:ascii="Liberation Mono" w:hAnsi="Liberation Mono"/>
          <w:color w:val="23415A"/>
          <w:sz w:val="17"/>
        </w:rPr>
        <w:t>DATA-081 case_working</w:t>
      </w:r>
      <w:r>
        <w:rPr>
          <w:b w:val="0"/>
          <w:i w:val="0"/>
        </w:rPr>
        <w:t xml:space="preserve"> is still not transferred to workers.</w:t>
      </w:r>
    </w:p>
    <w:p>
      <w:pPr>
        <w:pStyle w:val="ListBullet"/>
      </w:pPr>
      <w:r>
        <w:rPr>
          <w:b w:val="0"/>
          <w:i w:val="0"/>
        </w:rPr>
        <w:t>A branch receives only the minimum immutable payload required for its task.</w:t>
      </w:r>
    </w:p>
    <w:p>
      <w:pPr>
        <w:pStyle w:val="ListBullet"/>
      </w:pPr>
      <w:r>
        <w:rPr>
          <w:b w:val="0"/>
          <w:i w:val="0"/>
        </w:rPr>
        <w:t>Branch output is provisional evidence, not protected case state.</w:t>
      </w:r>
    </w:p>
    <w:p>
      <w:pPr>
        <w:pStyle w:val="ListBullet"/>
      </w:pPr>
      <w:r>
        <w:rPr>
          <w:b w:val="0"/>
          <w:i w:val="0"/>
        </w:rPr>
        <w:t xml:space="preserve">Fan-in creates one aggregate; </w:t>
      </w:r>
      <w:r>
        <w:rPr>
          <w:rFonts w:ascii="Liberation Mono" w:hAnsi="Liberation Mono"/>
          <w:color w:val="23415A"/>
          <w:sz w:val="17"/>
        </w:rPr>
        <w:t>CMP-003</w:t>
      </w:r>
      <w:r>
        <w:rPr>
          <w:b w:val="0"/>
          <w:i w:val="0"/>
        </w:rPr>
        <w:t xml:space="preserve"> performs one authoritative graph transition.</w:t>
      </w:r>
    </w:p>
    <w:p>
      <w:pPr>
        <w:pStyle w:val="ListBullet"/>
      </w:pPr>
      <w:r>
        <w:rPr>
          <w:b w:val="0"/>
          <w:i w:val="0"/>
        </w:rPr>
        <w:t>No shared-agent memory or automatic memory transfer is introduced.</w:t>
      </w:r>
    </w:p>
    <w:p>
      <w:pPr>
        <w:pStyle w:val="ListBullet"/>
      </w:pPr>
      <w:r>
        <w:rPr>
          <w:b w:val="0"/>
          <w:i w:val="0"/>
        </w:rPr>
        <w:t>Cancellation, timeout and retry records do not change human approval state.</w:t>
      </w:r>
    </w:p>
    <w:p>
      <w:pPr>
        <w:pStyle w:val="Heading3"/>
      </w:pPr>
      <w:r>
        <w:t>14.3 New interfaces</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60" w:type="dxa"/>
              <w:start w:w="80" w:type="dxa"/>
              <w:bottom w:w="60" w:type="dxa"/>
              <w:end w:w="80" w:type="dxa"/>
            </w:tcMar>
            <w:shd w:fill="23445D"/>
          </w:tcPr>
          <w:p>
            <w:pPr>
              <w:spacing w:after="0"/>
            </w:pPr>
            <w:r>
              <w:rPr>
                <w:b/>
                <w:i w:val="0"/>
                <w:color w:val="FFFFFF"/>
                <w:sz w:val="16"/>
              </w:rPr>
              <w:t>ID</w:t>
            </w:r>
          </w:p>
        </w:tc>
        <w:tc>
          <w:tcPr>
            <w:tcW w:type="dxa" w:w="3437"/>
            <w:vAlign w:val="center"/>
            <w:tcMar>
              <w:top w:w="60" w:type="dxa"/>
              <w:start w:w="80" w:type="dxa"/>
              <w:bottom w:w="60" w:type="dxa"/>
              <w:end w:w="80" w:type="dxa"/>
            </w:tcMar>
            <w:shd w:fill="23445D"/>
          </w:tcPr>
          <w:p>
            <w:pPr>
              <w:spacing w:after="0"/>
            </w:pPr>
            <w:r>
              <w:rPr>
                <w:b/>
                <w:i w:val="0"/>
                <w:color w:val="FFFFFF"/>
                <w:sz w:val="16"/>
              </w:rPr>
              <w:t>Contract</w:t>
            </w:r>
          </w:p>
        </w:tc>
        <w:tc>
          <w:tcPr>
            <w:tcW w:type="dxa" w:w="3437"/>
            <w:vAlign w:val="center"/>
            <w:tcMar>
              <w:top w:w="60" w:type="dxa"/>
              <w:start w:w="80" w:type="dxa"/>
              <w:bottom w:w="60" w:type="dxa"/>
              <w:end w:w="80" w:type="dxa"/>
            </w:tcMar>
            <w:shd w:fill="23445D"/>
          </w:tcPr>
          <w:p>
            <w:pPr>
              <w:spacing w:after="0"/>
            </w:pPr>
            <w:r>
              <w:rPr>
                <w:b/>
                <w:i w:val="0"/>
                <w:color w:val="FFFFFF"/>
                <w:sz w:val="16"/>
              </w:rPr>
              <w:t>Key rule</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INT-079</w:t>
            </w:r>
          </w:p>
        </w:tc>
        <w:tc>
          <w:tcPr>
            <w:tcW w:type="dxa" w:w="3437"/>
            <w:vAlign w:val="center"/>
            <w:tcMar>
              <w:top w:w="60" w:type="dxa"/>
              <w:start w:w="80" w:type="dxa"/>
              <w:bottom w:w="60" w:type="dxa"/>
              <w:end w:w="80" w:type="dxa"/>
            </w:tcMar>
          </w:tcPr>
          <w:p>
            <w:pPr>
              <w:spacing w:after="0"/>
            </w:pPr>
            <w:r>
              <w:rPr>
                <w:b w:val="0"/>
                <w:i w:val="0"/>
                <w:sz w:val="16"/>
              </w:rPr>
              <w:t>Work Admission</w:t>
            </w:r>
          </w:p>
        </w:tc>
        <w:tc>
          <w:tcPr>
            <w:tcW w:type="dxa" w:w="3437"/>
            <w:vAlign w:val="center"/>
            <w:tcMar>
              <w:top w:w="60" w:type="dxa"/>
              <w:start w:w="80" w:type="dxa"/>
              <w:bottom w:w="60" w:type="dxa"/>
              <w:end w:w="80" w:type="dxa"/>
            </w:tcMar>
          </w:tcPr>
          <w:p>
            <w:pPr>
              <w:spacing w:after="0"/>
            </w:pPr>
            <w:r>
              <w:rPr>
                <w:b w:val="0"/>
                <w:i w:val="0"/>
                <w:sz w:val="16"/>
              </w:rPr>
              <w:t>Enforce policy, queue capacity and admission deadline.</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INT-080</w:t>
            </w:r>
          </w:p>
        </w:tc>
        <w:tc>
          <w:tcPr>
            <w:tcW w:type="dxa" w:w="3437"/>
            <w:vAlign w:val="center"/>
            <w:tcMar>
              <w:top w:w="60" w:type="dxa"/>
              <w:start w:w="80" w:type="dxa"/>
              <w:bottom w:w="60" w:type="dxa"/>
              <w:end w:w="80" w:type="dxa"/>
            </w:tcMar>
            <w:shd w:fill="F3F6F8"/>
          </w:tcPr>
          <w:p>
            <w:pPr>
              <w:spacing w:after="0"/>
            </w:pPr>
            <w:r>
              <w:rPr>
                <w:b w:val="0"/>
                <w:i w:val="0"/>
                <w:sz w:val="16"/>
              </w:rPr>
              <w:t>Branch Submission</w:t>
            </w:r>
          </w:p>
        </w:tc>
        <w:tc>
          <w:tcPr>
            <w:tcW w:type="dxa" w:w="3437"/>
            <w:vAlign w:val="center"/>
            <w:tcMar>
              <w:top w:w="60" w:type="dxa"/>
              <w:start w:w="80" w:type="dxa"/>
              <w:bottom w:w="60" w:type="dxa"/>
              <w:end w:w="80" w:type="dxa"/>
            </w:tcMar>
            <w:shd w:fill="F3F6F8"/>
          </w:tcPr>
          <w:p>
            <w:pPr>
              <w:spacing w:after="0"/>
            </w:pPr>
            <w:r>
              <w:rPr>
                <w:b w:val="0"/>
                <w:i w:val="0"/>
                <w:sz w:val="16"/>
              </w:rPr>
              <w:t xml:space="preserve">Carry valid </w:t>
            </w:r>
            <w:r>
              <w:rPr>
                <w:rFonts w:ascii="Liberation Mono" w:hAnsi="Liberation Mono"/>
                <w:color w:val="23415A"/>
                <w:sz w:val="16"/>
              </w:rPr>
              <w:t>DATA-107</w:t>
            </w:r>
            <w:r>
              <w:rPr>
                <w:b w:val="0"/>
                <w:i w:val="0"/>
                <w:sz w:val="16"/>
              </w:rPr>
              <w:t>; no authority allocation.</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INT-081</w:t>
            </w:r>
          </w:p>
        </w:tc>
        <w:tc>
          <w:tcPr>
            <w:tcW w:type="dxa" w:w="3437"/>
            <w:vAlign w:val="center"/>
            <w:tcMar>
              <w:top w:w="60" w:type="dxa"/>
              <w:start w:w="80" w:type="dxa"/>
              <w:bottom w:w="60" w:type="dxa"/>
              <w:end w:w="80" w:type="dxa"/>
            </w:tcMar>
          </w:tcPr>
          <w:p>
            <w:pPr>
              <w:spacing w:after="0"/>
            </w:pPr>
            <w:r>
              <w:rPr>
                <w:b w:val="0"/>
                <w:i w:val="0"/>
                <w:sz w:val="16"/>
              </w:rPr>
              <w:t>Branch Result</w:t>
            </w:r>
          </w:p>
        </w:tc>
        <w:tc>
          <w:tcPr>
            <w:tcW w:type="dxa" w:w="3437"/>
            <w:vAlign w:val="center"/>
            <w:tcMar>
              <w:top w:w="60" w:type="dxa"/>
              <w:start w:w="80" w:type="dxa"/>
              <w:bottom w:w="60" w:type="dxa"/>
              <w:end w:w="80" w:type="dxa"/>
            </w:tcMar>
          </w:tcPr>
          <w:p>
            <w:pPr>
              <w:spacing w:after="0"/>
            </w:pPr>
            <w:r>
              <w:rPr>
                <w:b w:val="0"/>
                <w:i w:val="0"/>
                <w:sz w:val="16"/>
              </w:rPr>
              <w:t xml:space="preserve">Return typed </w:t>
            </w:r>
            <w:r>
              <w:rPr>
                <w:rFonts w:ascii="Liberation Mono" w:hAnsi="Liberation Mono"/>
                <w:color w:val="23415A"/>
                <w:sz w:val="16"/>
              </w:rPr>
              <w:t>DATA-108</w:t>
            </w:r>
            <w:r>
              <w:rPr>
                <w:b w:val="0"/>
                <w:i w:val="0"/>
                <w:sz w:val="16"/>
              </w:rPr>
              <w:t>; result is provisional.</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INT-082</w:t>
            </w:r>
          </w:p>
        </w:tc>
        <w:tc>
          <w:tcPr>
            <w:tcW w:type="dxa" w:w="3437"/>
            <w:vAlign w:val="center"/>
            <w:tcMar>
              <w:top w:w="60" w:type="dxa"/>
              <w:start w:w="80" w:type="dxa"/>
              <w:bottom w:w="60" w:type="dxa"/>
              <w:end w:w="80" w:type="dxa"/>
            </w:tcMar>
            <w:shd w:fill="F3F6F8"/>
          </w:tcPr>
          <w:p>
            <w:pPr>
              <w:spacing w:after="0"/>
            </w:pPr>
            <w:r>
              <w:rPr>
                <w:b w:val="0"/>
                <w:i w:val="0"/>
                <w:sz w:val="16"/>
              </w:rPr>
              <w:t>Fan-in Aggregation</w:t>
            </w:r>
          </w:p>
        </w:tc>
        <w:tc>
          <w:tcPr>
            <w:tcW w:type="dxa" w:w="3437"/>
            <w:vAlign w:val="center"/>
            <w:tcMar>
              <w:top w:w="60" w:type="dxa"/>
              <w:start w:w="80" w:type="dxa"/>
              <w:bottom w:w="60" w:type="dxa"/>
              <w:end w:w="80" w:type="dxa"/>
            </w:tcMar>
            <w:shd w:fill="F3F6F8"/>
          </w:tcPr>
          <w:p>
            <w:pPr>
              <w:spacing w:after="0"/>
            </w:pPr>
            <w:r>
              <w:rPr>
                <w:b w:val="0"/>
                <w:i w:val="0"/>
                <w:sz w:val="16"/>
              </w:rPr>
              <w:t>Order by ordinal and apply explicit policy.</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INT-083</w:t>
            </w:r>
          </w:p>
        </w:tc>
        <w:tc>
          <w:tcPr>
            <w:tcW w:type="dxa" w:w="3437"/>
            <w:vAlign w:val="center"/>
            <w:tcMar>
              <w:top w:w="60" w:type="dxa"/>
              <w:start w:w="80" w:type="dxa"/>
              <w:bottom w:w="60" w:type="dxa"/>
              <w:end w:w="80" w:type="dxa"/>
            </w:tcMar>
          </w:tcPr>
          <w:p>
            <w:pPr>
              <w:spacing w:after="0"/>
            </w:pPr>
            <w:r>
              <w:rPr>
                <w:b w:val="0"/>
                <w:i w:val="0"/>
                <w:sz w:val="16"/>
              </w:rPr>
              <w:t>Idempotency and Deduplication</w:t>
            </w:r>
          </w:p>
        </w:tc>
        <w:tc>
          <w:tcPr>
            <w:tcW w:type="dxa" w:w="3437"/>
            <w:vAlign w:val="center"/>
            <w:tcMar>
              <w:top w:w="60" w:type="dxa"/>
              <w:start w:w="80" w:type="dxa"/>
              <w:bottom w:w="60" w:type="dxa"/>
              <w:end w:w="80" w:type="dxa"/>
            </w:tcMar>
          </w:tcPr>
          <w:p>
            <w:pPr>
              <w:spacing w:after="0"/>
            </w:pPr>
            <w:r>
              <w:rPr>
                <w:b w:val="0"/>
                <w:i w:val="0"/>
                <w:sz w:val="16"/>
              </w:rPr>
              <w:t>Same key/digest may reuse; conflict fails closed.</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INT-084</w:t>
            </w:r>
          </w:p>
        </w:tc>
        <w:tc>
          <w:tcPr>
            <w:tcW w:type="dxa" w:w="3437"/>
            <w:vAlign w:val="center"/>
            <w:tcMar>
              <w:top w:w="60" w:type="dxa"/>
              <w:start w:w="80" w:type="dxa"/>
              <w:bottom w:w="60" w:type="dxa"/>
              <w:end w:w="80" w:type="dxa"/>
            </w:tcMar>
            <w:shd w:fill="F3F6F8"/>
          </w:tcPr>
          <w:p>
            <w:pPr>
              <w:spacing w:after="0"/>
            </w:pPr>
            <w:r>
              <w:rPr>
                <w:b w:val="0"/>
                <w:i w:val="0"/>
                <w:sz w:val="16"/>
              </w:rPr>
              <w:t>Cancellation and Deadline Propagation</w:t>
            </w:r>
          </w:p>
        </w:tc>
        <w:tc>
          <w:tcPr>
            <w:tcW w:type="dxa" w:w="3437"/>
            <w:vAlign w:val="center"/>
            <w:tcMar>
              <w:top w:w="60" w:type="dxa"/>
              <w:start w:w="80" w:type="dxa"/>
              <w:bottom w:w="60" w:type="dxa"/>
              <w:end w:w="80" w:type="dxa"/>
            </w:tcMar>
            <w:shd w:fill="F3F6F8"/>
          </w:tcPr>
          <w:p>
            <w:pPr>
              <w:spacing w:after="0"/>
            </w:pPr>
            <w:r>
              <w:rPr>
                <w:b w:val="0"/>
                <w:i w:val="0"/>
                <w:sz w:val="16"/>
              </w:rPr>
              <w:t>Cooperative branch scope; no approval or termination transfer.</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INT-085</w:t>
            </w:r>
          </w:p>
        </w:tc>
        <w:tc>
          <w:tcPr>
            <w:tcW w:type="dxa" w:w="3437"/>
            <w:vAlign w:val="center"/>
            <w:tcMar>
              <w:top w:w="60" w:type="dxa"/>
              <w:start w:w="80" w:type="dxa"/>
              <w:bottom w:w="60" w:type="dxa"/>
              <w:end w:w="80" w:type="dxa"/>
            </w:tcMar>
          </w:tcPr>
          <w:p>
            <w:pPr>
              <w:spacing w:after="0"/>
            </w:pPr>
            <w:r>
              <w:rPr>
                <w:b w:val="0"/>
                <w:i w:val="0"/>
                <w:sz w:val="16"/>
              </w:rPr>
              <w:t>Checkpoint and Resumption</w:t>
            </w:r>
          </w:p>
        </w:tc>
        <w:tc>
          <w:tcPr>
            <w:tcW w:type="dxa" w:w="3437"/>
            <w:vAlign w:val="center"/>
            <w:tcMar>
              <w:top w:w="60" w:type="dxa"/>
              <w:start w:w="80" w:type="dxa"/>
              <w:bottom w:w="60" w:type="dxa"/>
              <w:end w:w="80" w:type="dxa"/>
            </w:tcMar>
          </w:tcPr>
          <w:p>
            <w:pPr>
              <w:spacing w:after="0"/>
            </w:pPr>
            <w:r>
              <w:rPr>
                <w:b w:val="0"/>
                <w:i w:val="0"/>
                <w:sz w:val="16"/>
              </w:rPr>
              <w:t>Persist branch states and resubmit incomplete work only.</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INT-086</w:t>
            </w:r>
          </w:p>
        </w:tc>
        <w:tc>
          <w:tcPr>
            <w:tcW w:type="dxa" w:w="3437"/>
            <w:vAlign w:val="center"/>
            <w:tcMar>
              <w:top w:w="60" w:type="dxa"/>
              <w:start w:w="80" w:type="dxa"/>
              <w:bottom w:w="60" w:type="dxa"/>
              <w:end w:w="80" w:type="dxa"/>
            </w:tcMar>
            <w:shd w:fill="F3F6F8"/>
          </w:tcPr>
          <w:p>
            <w:pPr>
              <w:spacing w:after="0"/>
            </w:pPr>
            <w:r>
              <w:rPr>
                <w:b w:val="0"/>
                <w:i w:val="0"/>
                <w:sz w:val="16"/>
              </w:rPr>
              <w:t>Concurrency Telemetry and Evaluation</w:t>
            </w:r>
          </w:p>
        </w:tc>
        <w:tc>
          <w:tcPr>
            <w:tcW w:type="dxa" w:w="3437"/>
            <w:vAlign w:val="center"/>
            <w:tcMar>
              <w:top w:w="60" w:type="dxa"/>
              <w:start w:w="80" w:type="dxa"/>
              <w:bottom w:w="60" w:type="dxa"/>
              <w:end w:w="80" w:type="dxa"/>
            </w:tcMar>
            <w:shd w:fill="F3F6F8"/>
          </w:tcPr>
          <w:p>
            <w:pPr>
              <w:spacing w:after="0"/>
            </w:pPr>
            <w:r>
              <w:rPr>
                <w:b w:val="0"/>
                <w:i w:val="0"/>
                <w:sz w:val="16"/>
              </w:rPr>
              <w:t>Emit bounded metrics and assurance results.</w:t>
            </w:r>
          </w:p>
        </w:tc>
      </w:tr>
    </w:tbl>
    <w:p>
      <w:pPr>
        <w:spacing w:after="0"/>
      </w:pPr>
    </w:p>
    <w:p>
      <w:pPr>
        <w:pStyle w:val="Heading3"/>
      </w:pPr>
      <w:r>
        <w:t>14.4 Interface sequence</w:t>
      </w:r>
    </w:p>
    <w:p>
      <w:pPr>
        <w:pStyle w:val="CodeBlock"/>
        <w:keepLines/>
        <w:shd w:fill="F3F5F7"/>
        <w:pBdr>
          <w:bottom w:val="single" w:sz="6" w:space="1" w:color="B5C2CC"/>
        </w:pBdr>
      </w:pPr>
      <w:r>
        <w:rPr>
          <w:b/>
          <w:color w:val="465A69"/>
        </w:rPr>
        <w:t>mermaid</w:t>
        <w:br/>
      </w:r>
      <w:r>
        <w:rPr>
          <w:rFonts w:ascii="Liberation Mono" w:hAnsi="Liberation Mono"/>
          <w:sz w:val="14"/>
        </w:rPr>
        <w:t>sequenceDiagram</w:t>
        <w:br/>
        <w:t xml:space="preserve">    autonumber</w:t>
        <w:br/>
        <w:t xml:space="preserve">    participant Maya as CMP-001 / Maya</w:t>
        <w:br/>
        <w:t xml:space="preserve">    participant Orch as CMP-003 Orchestrator</w:t>
        <w:br/>
        <w:t xml:space="preserve">    participant Policy as CMP-007 Policy Boundary</w:t>
        <w:br/>
        <w:t xml:space="preserve">    participant Admit as Admission Controller</w:t>
        <w:br/>
        <w:t xml:space="preserve">    participant Queue as Bounded Queue</w:t>
        <w:br/>
        <w:t xml:space="preserve">    participant W1 as CMP-010 Worker 1</w:t>
        <w:br/>
        <w:t xml:space="preserve">    participant W2 as CMP-010 Worker 2</w:t>
        <w:br/>
        <w:t xml:space="preserve">    participant Know as CMP-004/CMP-005 Read Boundaries</w:t>
        <w:br/>
        <w:t xml:space="preserve">    participant Idem as DATA-109 Idempotency Store</w:t>
        <w:br/>
        <w:t xml:space="preserve">    participant CP as DATA-112 Checkpoint Store</w:t>
        <w:br/>
        <w:t xml:space="preserve">    participant FanIn as Fan-in Controller</w:t>
        <w:br/>
        <w:t xml:space="preserve">    participant Audit as CMP-009</w:t>
        <w:br/>
        <w:br/>
        <w:t xml:space="preserve">    Maya-&gt;&gt;Orch: Resume CASE / run GRAPH-001 1.2.0</w:t>
        <w:br/>
        <w:t xml:space="preserve">    Orch-&gt;&gt;Orch: Prove branch independence and immutable inputs</w:t>
        <w:br/>
        <w:t xml:space="preserve">    Orch-&gt;&gt;Policy: Validate grant, work kind and prohibited claims</w:t>
        <w:br/>
        <w:t xml:space="preserve">    Policy--&gt;&gt;Orch: Allowed: read_only / pure_compute</w:t>
        <w:br/>
        <w:t xml:space="preserve">    Orch-&gt;&gt;Admit: Submit DATA-107 work envelopes</w:t>
        <w:br/>
        <w:t xml:space="preserve">    Admit-&gt;&gt;Queue: Timed bounded admission</w:t>
        <w:br/>
        <w:t xml:space="preserve">    par Independent branch A</w:t>
        <w:br/>
        <w:t xml:space="preserve">      Queue-&gt;&gt;W1: Deliver work item</w:t>
        <w:br/>
        <w:t xml:space="preserve">      W1-&gt;&gt;Idem: Reserve idempotency key</w:t>
        <w:br/>
        <w:t xml:space="preserve">      W1-&gt;&gt;CP: Record running state</w:t>
        <w:br/>
        <w:t xml:space="preserve">      W1-&gt;&gt;Know: Read immutable evidence snapshot</w:t>
        <w:br/>
        <w:t xml:space="preserve">      Know--&gt;&gt;W1: Typed result</w:t>
        <w:br/>
        <w:t xml:space="preserve">      W1-&gt;&gt;Idem: Complete result</w:t>
        <w:br/>
        <w:t xml:space="preserve">      W1-&gt;&gt;CP: Record terminal state</w:t>
        <w:br/>
        <w:t xml:space="preserve">      W1--&gt;&gt;FanIn: DATA-108 result</w:t>
        <w:br/>
        <w:t xml:space="preserve">    and Independent branch B</w:t>
        <w:br/>
        <w:t xml:space="preserve">      Queue-&gt;&gt;W2: Deliver work item</w:t>
        <w:br/>
        <w:t xml:space="preserve">      W2-&gt;&gt;Idem: Reserve idempotency key</w:t>
        <w:br/>
        <w:t xml:space="preserve">      W2-&gt;&gt;CP: Record running state</w:t>
        <w:br/>
        <w:t xml:space="preserve">      W2-&gt;&gt;Know: Read immutable policy/control snapshot</w:t>
        <w:br/>
        <w:t xml:space="preserve">      Know--&gt;&gt;W2: Typed result</w:t>
        <w:br/>
        <w:t xml:space="preserve">      W2-&gt;&gt;Idem: Complete result</w:t>
        <w:br/>
        <w:t xml:space="preserve">      W2-&gt;&gt;CP: Record terminal state</w:t>
        <w:br/>
        <w:t xml:space="preserve">      W2--&gt;&gt;FanIn: DATA-108 result</w:t>
        <w:br/>
        <w:t xml:space="preserve">    end</w:t>
        <w:br/>
        <w:t xml:space="preserve">    FanIn-&gt;&gt;FanIn: Sort by declared ordinal, apply aggregation policy</w:t>
        <w:br/>
        <w:t xml:space="preserve">    FanIn-&gt;&gt;Audit: Emit DATA-110 aggregate and queue metrics</w:t>
        <w:br/>
        <w:t xml:space="preserve">    FanIn--&gt;&gt;Orch: Deterministic aggregate; no protected-state mutation</w:t>
        <w:br/>
        <w:t xml:space="preserve">    Orch-&gt;&gt;Orch: Single authoritative state transition</w:t>
        <w:br/>
        <w:t xml:space="preserve">    Orch--&gt;&gt;Maya: Preliminary evidence-backed assessment</w:t>
      </w:r>
    </w:p>
    <w:p>
      <w:r>
        <w:br w:type="page"/>
      </w:r>
    </w:p>
    <w:p>
      <w:pPr>
        <w:pStyle w:val="Heading2"/>
      </w:pPr>
      <w:r>
        <w:t>15. Implementation</w:t>
      </w:r>
    </w:p>
    <w:p>
      <w:pPr>
        <w:pStyle w:val="Heading3"/>
      </w:pPr>
      <w:r>
        <w:t>15.1 Repository module</w:t>
      </w:r>
    </w:p>
    <w:p>
      <w:pPr>
        <w:pStyle w:val="BodyText"/>
      </w:pPr>
      <w:r>
        <w:rPr>
          <w:b w:val="0"/>
          <w:i w:val="0"/>
        </w:rPr>
        <w:t xml:space="preserve">The implementation is in </w:t>
      </w:r>
      <w:r>
        <w:rPr>
          <w:rFonts w:ascii="Liberation Mono" w:hAnsi="Liberation Mono"/>
          <w:color w:val="23415A"/>
          <w:sz w:val="17"/>
        </w:rPr>
        <w:t>src/northstar_compliance/concurrency/</w:t>
      </w:r>
      <w:r>
        <w:rPr>
          <w:b w:val="0"/>
          <w:i w:val="0"/>
        </w:rPr>
        <w:t>:</w:t>
      </w:r>
    </w:p>
    <w:p>
      <w:pPr>
        <w:pStyle w:val="ListBullet"/>
      </w:pPr>
      <w:r>
        <w:rPr>
          <w:rFonts w:ascii="Liberation Mono" w:hAnsi="Liberation Mono"/>
          <w:color w:val="23415A"/>
          <w:sz w:val="17"/>
        </w:rPr>
        <w:t>models.py</w:t>
      </w:r>
      <w:r>
        <w:rPr>
          <w:b w:val="0"/>
          <w:i w:val="0"/>
        </w:rPr>
        <w:t xml:space="preserve"> — typed policy, branch, envelope, result, aggregation, cancellation and checkpoint models;</w:t>
      </w:r>
    </w:p>
    <w:p>
      <w:pPr>
        <w:pStyle w:val="ListBullet"/>
      </w:pPr>
      <w:r>
        <w:rPr>
          <w:rFonts w:ascii="Liberation Mono" w:hAnsi="Liberation Mono"/>
          <w:color w:val="23415A"/>
          <w:sz w:val="17"/>
        </w:rPr>
        <w:t>errors.py</w:t>
      </w:r>
      <w:r>
        <w:rPr>
          <w:b w:val="0"/>
          <w:i w:val="0"/>
        </w:rPr>
        <w:t xml:space="preserve"> — typed admission, authority, idempotency, transient and permanent errors;</w:t>
      </w:r>
    </w:p>
    <w:p>
      <w:pPr>
        <w:pStyle w:val="ListBullet"/>
      </w:pPr>
      <w:r>
        <w:rPr>
          <w:rFonts w:ascii="Liberation Mono" w:hAnsi="Liberation Mono"/>
          <w:color w:val="23415A"/>
          <w:sz w:val="17"/>
        </w:rPr>
        <w:t>idempotency.py</w:t>
      </w:r>
      <w:r>
        <w:rPr>
          <w:b w:val="0"/>
          <w:i w:val="0"/>
        </w:rPr>
        <w:t xml:space="preserve"> — duplicate-suppression reference store;</w:t>
      </w:r>
    </w:p>
    <w:p>
      <w:pPr>
        <w:pStyle w:val="ListBullet"/>
      </w:pPr>
      <w:r>
        <w:rPr>
          <w:rFonts w:ascii="Liberation Mono" w:hAnsi="Liberation Mono"/>
          <w:color w:val="23415A"/>
          <w:sz w:val="17"/>
        </w:rPr>
        <w:t>checkpoints.py</w:t>
      </w:r>
      <w:r>
        <w:rPr>
          <w:b w:val="0"/>
          <w:i w:val="0"/>
        </w:rPr>
        <w:t xml:space="preserve"> — atomic local JSON checkpoint store;</w:t>
      </w:r>
    </w:p>
    <w:p>
      <w:pPr>
        <w:pStyle w:val="ListBullet"/>
      </w:pPr>
      <w:r>
        <w:rPr>
          <w:rFonts w:ascii="Liberation Mono" w:hAnsi="Liberation Mono"/>
          <w:color w:val="23415A"/>
          <w:sz w:val="17"/>
        </w:rPr>
        <w:t>execution.py</w:t>
      </w:r>
      <w:r>
        <w:rPr>
          <w:b w:val="0"/>
          <w:i w:val="0"/>
        </w:rPr>
        <w:t xml:space="preserve"> — worker pool, admission, retry, cancellation, fan-out/fan-in and resumption;</w:t>
      </w:r>
    </w:p>
    <w:p>
      <w:pPr>
        <w:pStyle w:val="ListBullet"/>
      </w:pPr>
      <w:r>
        <w:rPr>
          <w:rFonts w:ascii="Liberation Mono" w:hAnsi="Liberation Mono"/>
          <w:color w:val="23415A"/>
          <w:sz w:val="17"/>
        </w:rPr>
        <w:t>fixtures.py</w:t>
      </w:r>
      <w:r>
        <w:rPr>
          <w:b w:val="0"/>
          <w:i w:val="0"/>
        </w:rPr>
        <w:t xml:space="preserve"> — deterministic NorthStar jurisdiction, evidence, mapping and failure handlers;</w:t>
      </w:r>
    </w:p>
    <w:p>
      <w:pPr>
        <w:pStyle w:val="ListBullet"/>
      </w:pPr>
      <w:r>
        <w:rPr>
          <w:rFonts w:ascii="Liberation Mono" w:hAnsi="Liberation Mono"/>
          <w:color w:val="23415A"/>
          <w:sz w:val="17"/>
        </w:rPr>
        <w:t>evaluation.py</w:t>
      </w:r>
      <w:r>
        <w:rPr>
          <w:b w:val="0"/>
          <w:i w:val="0"/>
        </w:rPr>
        <w:t xml:space="preserve"> — </w:t>
      </w:r>
      <w:r>
        <w:rPr>
          <w:rFonts w:ascii="Liberation Mono" w:hAnsi="Liberation Mono"/>
          <w:color w:val="23415A"/>
          <w:sz w:val="17"/>
        </w:rPr>
        <w:t>EVAL-079</w:t>
      </w:r>
      <w:r>
        <w:rPr>
          <w:b w:val="0"/>
          <w:i w:val="0"/>
        </w:rPr>
        <w:t>–</w:t>
      </w:r>
      <w:r>
        <w:rPr>
          <w:rFonts w:ascii="Liberation Mono" w:hAnsi="Liberation Mono"/>
          <w:color w:val="23415A"/>
          <w:sz w:val="17"/>
        </w:rPr>
        <w:t>088</w:t>
      </w:r>
      <w:r>
        <w:rPr>
          <w:b w:val="0"/>
          <w:i w:val="0"/>
        </w:rPr>
        <w:t>.</w:t>
      </w:r>
    </w:p>
    <w:p>
      <w:pPr>
        <w:pStyle w:val="Heading3"/>
      </w:pPr>
      <w:r>
        <w:t>15.2 Framework-independent execution algorithm</w:t>
      </w:r>
    </w:p>
    <w:p>
      <w:pPr>
        <w:pStyle w:val="CodeBlock"/>
        <w:keepLines/>
        <w:shd w:fill="F3F5F7"/>
        <w:pBdr>
          <w:bottom w:val="single" w:sz="6" w:space="1" w:color="B5C2CC"/>
        </w:pBdr>
      </w:pPr>
      <w:r>
        <w:rPr>
          <w:b/>
          <w:color w:val="465A69"/>
        </w:rPr>
        <w:t>text</w:t>
        <w:br/>
      </w:r>
      <w:r>
        <w:rPr>
          <w:rFonts w:ascii="Liberation Mono" w:hAnsi="Liberation Mono"/>
          <w:sz w:val="14"/>
        </w:rPr>
        <w:t>receive immutable branch specifications</w:t>
        <w:br/>
        <w:t>for each specification:</w:t>
        <w:br/>
        <w:t xml:space="preserve">    prove independence and allowed work kind</w:t>
        <w:br/>
        <w:t xml:space="preserve">    validate prohibited authority claims are absent</w:t>
        <w:br/>
        <w:t xml:space="preserve">    derive canonical input digest and idempotency key</w:t>
        <w:br/>
        <w:t xml:space="preserve">    propagate absolute deadline</w:t>
        <w:br/>
        <w:t xml:space="preserve">    attempt timed admission to bounded queue</w:t>
        <w:br/>
        <w:br/>
        <w:t>workers:</w:t>
        <w:br/>
        <w:t xml:space="preserve">    enforce per-case concurrency limit</w:t>
        <w:br/>
        <w:t xml:space="preserve">    checkpoint running state</w:t>
        <w:br/>
        <w:t xml:space="preserve">    reserve idempotency key</w:t>
        <w:br/>
        <w:t xml:space="preserve">    execute with deadline</w:t>
        <w:br/>
        <w:t xml:space="preserve">    retry typed transient failures with bounded backoff and jitter</w:t>
        <w:br/>
        <w:t xml:space="preserve">    observe cooperative cancellation</w:t>
        <w:br/>
        <w:t xml:space="preserve">    checkpoint terminal result</w:t>
        <w:br/>
        <w:br/>
        <w:t>fan-in:</w:t>
        <w:br/>
        <w:t xml:space="preserve">    wait according to explicit aggregation policy</w:t>
        <w:br/>
        <w:t xml:space="preserve">    sort records by declared ordinal</w:t>
        <w:br/>
        <w:t xml:space="preserve">    record successes, failures, timeouts, rejections and cancellations</w:t>
        <w:br/>
        <w:t xml:space="preserve">    create aggregate digest</w:t>
        <w:br/>
        <w:t xml:space="preserve">    return provisional aggregate to CMP-003</w:t>
        <w:br/>
        <w:br/>
        <w:t>CMP-003:</w:t>
        <w:br/>
        <w:t xml:space="preserve">    validate aggregate</w:t>
        <w:br/>
        <w:t xml:space="preserve">    perform one authoritative state transition</w:t>
        <w:br/>
        <w:t xml:space="preserve">    preserve human approval and finalization boundaries</w:t>
      </w:r>
    </w:p>
    <w:p>
      <w:pPr>
        <w:pStyle w:val="Heading3"/>
      </w:pPr>
      <w:r>
        <w:t>15.3 Key Python excerpt</w:t>
      </w:r>
    </w:p>
    <w:p>
      <w:pPr>
        <w:pStyle w:val="CodeBlock"/>
        <w:keepLines/>
        <w:shd w:fill="F3F5F7"/>
        <w:pBdr>
          <w:bottom w:val="single" w:sz="6" w:space="1" w:color="B5C2CC"/>
        </w:pBdr>
      </w:pPr>
      <w:r>
        <w:rPr>
          <w:b/>
          <w:color w:val="465A69"/>
        </w:rPr>
        <w:t>python</w:t>
        <w:br/>
      </w:r>
      <w:r>
        <w:rPr>
          <w:rFonts w:ascii="Liberation Mono" w:hAnsi="Liberation Mono"/>
          <w:sz w:val="14"/>
        </w:rPr>
        <w:t>async def run_fanout(...):</w:t>
        <w:br/>
        <w:t xml:space="preserve">    for spec in sorted(specs, key=lambda item: item.ordinal):</w:t>
        <w:br/>
        <w:t xml:space="preserve">        envelope = make_envelope(spec)</w:t>
        <w:br/>
        <w:t xml:space="preserve">        future = await pool.submit(envelope, cancellation_event)</w:t>
        <w:br/>
        <w:t xml:space="preserve">        futures.append(future)</w:t>
        <w:br/>
        <w:br/>
        <w:t xml:space="preserve">    records = await asyncio.gather(*futures)</w:t>
        <w:br/>
        <w:t xml:space="preserve">    records.sort(key=lambda record: record.ordinal)</w:t>
        <w:br/>
        <w:t xml:space="preserve">    return records, aggregate(records, policy)</w:t>
      </w:r>
    </w:p>
    <w:p>
      <w:pPr>
        <w:pStyle w:val="BodyText"/>
      </w:pPr>
      <w:r>
        <w:rPr>
          <w:b w:val="0"/>
          <w:i w:val="0"/>
        </w:rPr>
        <w:t>The repository contains the complete implementation, including validation, retry, duplicate suppression, cancellation and resumption. The excerpt is intentionally smaller than the implementation so that the architecture remains readable.</w:t>
      </w:r>
    </w:p>
    <w:p>
      <w:pPr>
        <w:pStyle w:val="Heading3"/>
      </w:pPr>
      <w:r>
        <w:t>15.4 Run commands</w:t>
      </w:r>
    </w:p>
    <w:p>
      <w:pPr>
        <w:pStyle w:val="CodeBlock"/>
        <w:keepLines/>
        <w:shd w:fill="F3F5F7"/>
        <w:pBdr>
          <w:bottom w:val="single" w:sz="6" w:space="1" w:color="B5C2CC"/>
        </w:pBdr>
      </w:pPr>
      <w:r>
        <w:rPr>
          <w:b/>
          <w:color w:val="465A69"/>
        </w:rPr>
        <w:t>bash</w:t>
        <w:br/>
      </w:r>
      <w:r>
        <w:rPr>
          <w:rFonts w:ascii="Liberation Mono" w:hAnsi="Liberation Mono"/>
          <w:sz w:val="14"/>
        </w:rPr>
        <w:t>cd northstar-agentic-compliance-stage7a</w:t>
        <w:br/>
        <w:t>python -m venv .venv</w:t>
        <w:br/>
        <w:t>. .venv/bin/activate</w:t>
        <w:br/>
        <w:t>python -m pip install -e '.[dev]'</w:t>
        <w:br/>
        <w:t>pytest -q</w:t>
        <w:br/>
        <w:t>PYTHONPATH=src python scripts/run_stage7a_demo.py</w:t>
        <w:br/>
        <w:t>PYTHONPATH=src python scripts/run_stage7a_evaluation.py</w:t>
        <w:br/>
        <w:t>PYTHONPATH=src python scripts/benchmark_stage7a.py</w:t>
        <w:br/>
        <w:t>PYTHONPATH=src python scripts/validate_stage7a.py</w:t>
        <w:br/>
        <w:t>PYTHONPATH=src python scripts/consistency_audit_stage7a.py</w:t>
      </w:r>
    </w:p>
    <w:p>
      <w:pPr>
        <w:pStyle w:val="Heading3"/>
      </w:pPr>
      <w:r>
        <w:t>15.5 Expected result</w:t>
      </w:r>
    </w:p>
    <w:p>
      <w:pPr>
        <w:pStyle w:val="ListBullet"/>
      </w:pPr>
      <w:r>
        <w:rPr>
          <w:b w:val="0"/>
          <w:i w:val="0"/>
        </w:rPr>
        <w:t>all 47 Stage 7A pytest cases pass;</w:t>
      </w:r>
    </w:p>
    <w:p>
      <w:pPr>
        <w:pStyle w:val="ListBullet"/>
      </w:pPr>
      <w:r>
        <w:rPr>
          <w:b w:val="0"/>
          <w:i w:val="0"/>
        </w:rPr>
        <w:t>all ten Stage 7A evaluations pass;</w:t>
      </w:r>
    </w:p>
    <w:p>
      <w:pPr>
        <w:pStyle w:val="ListBullet"/>
      </w:pPr>
      <w:r>
        <w:rPr>
          <w:b w:val="0"/>
          <w:i w:val="0"/>
        </w:rPr>
        <w:t>the demonstration returns four successful branch records and one complete ordered aggregate;</w:t>
      </w:r>
    </w:p>
    <w:p>
      <w:pPr>
        <w:pStyle w:val="ListBullet"/>
      </w:pPr>
      <w:r>
        <w:rPr>
          <w:b w:val="0"/>
          <w:i w:val="0"/>
        </w:rPr>
        <w:t>the local I/O-wait benchmark shows concurrent execution materially faster than sequential execution, while explicitly disclaiming production significance;</w:t>
      </w:r>
    </w:p>
    <w:p>
      <w:pPr>
        <w:pStyle w:val="ListBullet"/>
      </w:pPr>
      <w:r>
        <w:rPr>
          <w:b w:val="0"/>
          <w:i w:val="0"/>
        </w:rPr>
        <w:t>validation and consistency audit pass with reconstruction and production exceptions.</w:t>
      </w:r>
    </w:p>
    <w:p>
      <w:pPr>
        <w:pStyle w:val="Heading2"/>
      </w:pPr>
      <w:r>
        <w:t>16. Code and Repository Changes</w:t>
      </w:r>
    </w:p>
    <w:p>
      <w:pPr>
        <w:pStyle w:val="Heading3"/>
      </w:pPr>
      <w:r>
        <w:t>Files added</w:t>
      </w:r>
    </w:p>
    <w:p>
      <w:pPr>
        <w:pStyle w:val="CodeBlock"/>
        <w:keepLines/>
        <w:shd w:fill="F3F5F7"/>
        <w:pBdr>
          <w:bottom w:val="single" w:sz="6" w:space="1" w:color="B5C2CC"/>
        </w:pBdr>
      </w:pPr>
      <w:r>
        <w:rPr>
          <w:b/>
          <w:color w:val="465A69"/>
        </w:rPr>
        <w:t>text</w:t>
        <w:br/>
      </w:r>
      <w:r>
        <w:rPr>
          <w:rFonts w:ascii="Liberation Mono" w:hAnsi="Liberation Mono"/>
          <w:sz w:val="14"/>
        </w:rPr>
        <w:t>config/concurrency/policy.json</w:t>
        <w:br/>
        <w:t>schemas/DATA-106.schema.json ... DATA-113.schema.json</w:t>
        <w:br/>
        <w:t>src/northstar_compliance/concurrency/</w:t>
        <w:br/>
        <w:t xml:space="preserve">  __init__.py</w:t>
        <w:br/>
        <w:t xml:space="preserve">  errors.py</w:t>
        <w:br/>
        <w:t xml:space="preserve">  models.py</w:t>
        <w:br/>
        <w:t xml:space="preserve">  idempotency.py</w:t>
        <w:br/>
        <w:t xml:space="preserve">  checkpoints.py</w:t>
        <w:br/>
        <w:t xml:space="preserve">  execution.py</w:t>
        <w:br/>
        <w:t xml:space="preserve">  fixtures.py</w:t>
        <w:br/>
        <w:t xml:space="preserve">  evaluation.py</w:t>
        <w:br/>
        <w:t>scripts/run_stage7a_demo.py</w:t>
        <w:br/>
        <w:t>scripts/run_stage7a_evaluation.py</w:t>
        <w:br/>
        <w:t>scripts/benchmark_stage7a.py</w:t>
        <w:br/>
        <w:t>scripts/validate_stage7a.py</w:t>
        <w:br/>
        <w:t>scripts/consistency_audit_stage7a.py</w:t>
        <w:br/>
        <w:t>tests/unit/test_models.py</w:t>
        <w:br/>
        <w:t>tests/unit/test_idempotency.py</w:t>
        <w:br/>
        <w:t>tests/unit/test_checkpoints.py</w:t>
        <w:br/>
        <w:t>tests/integration/test_execution.py</w:t>
        <w:br/>
        <w:t>tests/security/test_authority.py</w:t>
        <w:br/>
        <w:t>tests/evaluation/test_evaluations.py</w:t>
        <w:br/>
        <w:t>tests/performance/test_bounds.py</w:t>
        <w:br/>
        <w:t>docs/adr/ADR-056.md ... ADR-061.md</w:t>
        <w:br/>
        <w:t>docs/architecture/diagrams/stage7a-*.mmd</w:t>
        <w:br/>
        <w:t>docs/source-of-truth/00-Project-Constitution.md ... 09-Stage-Handoff-Pack.md</w:t>
        <w:br/>
        <w:t>docs/stages/Stage-7A-Concurrency-and-Distributed-Execution.md</w:t>
        <w:br/>
        <w:t>reports/demo-output.json</w:t>
        <w:br/>
        <w:t>reports/evaluation-report.json</w:t>
        <w:br/>
        <w:t>reports/benchmark-report.json</w:t>
        <w:br/>
        <w:t>reports/test-report.txt</w:t>
        <w:br/>
        <w:t>reports/consistency-audit-report.json</w:t>
      </w:r>
    </w:p>
    <w:p>
      <w:pPr>
        <w:pStyle w:val="Heading3"/>
      </w:pPr>
      <w:r>
        <w:t>Files logically modified from the S06C baseline</w:t>
      </w:r>
    </w:p>
    <w:p>
      <w:pPr>
        <w:pStyle w:val="ListBullet"/>
      </w:pPr>
      <w:r>
        <w:rPr>
          <w:rFonts w:ascii="Liberation Mono" w:hAnsi="Liberation Mono"/>
          <w:color w:val="23415A"/>
          <w:sz w:val="17"/>
        </w:rPr>
        <w:t>GRAPH-001</w:t>
      </w:r>
      <w:r>
        <w:rPr>
          <w:b w:val="0"/>
          <w:i w:val="0"/>
        </w:rPr>
        <w:t xml:space="preserve"> definition advances to </w:t>
      </w:r>
      <w:r>
        <w:rPr>
          <w:rFonts w:ascii="Liberation Mono" w:hAnsi="Liberation Mono"/>
          <w:color w:val="23415A"/>
          <w:sz w:val="17"/>
        </w:rPr>
        <w:t>1.2.0</w:t>
      </w:r>
      <w:r>
        <w:rPr>
          <w:b w:val="0"/>
          <w:i w:val="0"/>
        </w:rPr>
        <w:t>.</w:t>
      </w:r>
    </w:p>
    <w:p>
      <w:pPr>
        <w:pStyle w:val="ListBullet"/>
      </w:pPr>
      <w:r>
        <w:rPr>
          <w:rFonts w:ascii="Liberation Mono" w:hAnsi="Liberation Mono"/>
          <w:color w:val="23415A"/>
          <w:sz w:val="17"/>
        </w:rPr>
        <w:t>CMP-003</w:t>
      </w:r>
      <w:r>
        <w:rPr>
          <w:b w:val="0"/>
          <w:i w:val="0"/>
        </w:rPr>
        <w:t xml:space="preserve">, </w:t>
      </w:r>
      <w:r>
        <w:rPr>
          <w:rFonts w:ascii="Liberation Mono" w:hAnsi="Liberation Mono"/>
          <w:color w:val="23415A"/>
          <w:sz w:val="17"/>
        </w:rPr>
        <w:t>CMP-008</w:t>
      </w:r>
      <w:r>
        <w:rPr>
          <w:b w:val="0"/>
          <w:i w:val="0"/>
        </w:rPr>
        <w:t xml:space="preserve">, </w:t>
      </w:r>
      <w:r>
        <w:rPr>
          <w:rFonts w:ascii="Liberation Mono" w:hAnsi="Liberation Mono"/>
          <w:color w:val="23415A"/>
          <w:sz w:val="17"/>
        </w:rPr>
        <w:t>CMP-009</w:t>
      </w:r>
      <w:r>
        <w:rPr>
          <w:b w:val="0"/>
          <w:i w:val="0"/>
        </w:rPr>
        <w:t xml:space="preserve">, </w:t>
      </w:r>
      <w:r>
        <w:rPr>
          <w:rFonts w:ascii="Liberation Mono" w:hAnsi="Liberation Mono"/>
          <w:color w:val="23415A"/>
          <w:sz w:val="17"/>
        </w:rPr>
        <w:t>CMP-010</w:t>
      </w:r>
      <w:r>
        <w:rPr>
          <w:b w:val="0"/>
          <w:i w:val="0"/>
        </w:rPr>
        <w:t xml:space="preserve"> and </w:t>
      </w:r>
      <w:r>
        <w:rPr>
          <w:rFonts w:ascii="Liberation Mono" w:hAnsi="Liberation Mono"/>
          <w:color w:val="23415A"/>
          <w:sz w:val="17"/>
        </w:rPr>
        <w:t>CMP-011</w:t>
      </w:r>
      <w:r>
        <w:rPr>
          <w:b w:val="0"/>
          <w:i w:val="0"/>
        </w:rPr>
        <w:t xml:space="preserve"> responsibilities are extended.</w:t>
      </w:r>
    </w:p>
    <w:p>
      <w:pPr>
        <w:pStyle w:val="ListBullet"/>
      </w:pPr>
      <w:r>
        <w:rPr>
          <w:b w:val="0"/>
          <w:i w:val="0"/>
        </w:rPr>
        <w:t xml:space="preserve">The cumulative architecture diagram, ADR register, data register, interface catalogue, repository manifest, risk register and handoff pack advance to </w:t>
      </w:r>
      <w:r>
        <w:rPr>
          <w:rFonts w:ascii="Liberation Mono" w:hAnsi="Liberation Mono"/>
          <w:color w:val="23415A"/>
          <w:sz w:val="17"/>
        </w:rPr>
        <w:t>1.6.0</w:t>
      </w:r>
      <w:r>
        <w:rPr>
          <w:b w:val="0"/>
          <w:i w:val="0"/>
        </w:rPr>
        <w:t>.</w:t>
      </w:r>
    </w:p>
    <w:p>
      <w:pPr>
        <w:pStyle w:val="Heading3"/>
      </w:pPr>
      <w:r>
        <w:t>Files retired</w:t>
      </w:r>
    </w:p>
    <w:p>
      <w:pPr>
        <w:pStyle w:val="BodyText"/>
      </w:pPr>
      <w:r>
        <w:rPr>
          <w:b w:val="0"/>
          <w:i w:val="0"/>
        </w:rPr>
        <w:t>None.</w:t>
      </w:r>
    </w:p>
    <w:p>
      <w:pPr>
        <w:pStyle w:val="Heading3"/>
      </w:pPr>
      <w:r>
        <w:t>Compatibility notes</w:t>
      </w:r>
    </w:p>
    <w:p>
      <w:pPr>
        <w:pStyle w:val="ListBullet"/>
      </w:pPr>
      <w:r>
        <w:rPr>
          <w:rFonts w:ascii="Liberation Mono" w:hAnsi="Liberation Mono"/>
          <w:color w:val="23415A"/>
          <w:sz w:val="17"/>
        </w:rPr>
        <w:t>AGT-001-spec 1.1.0</w:t>
      </w:r>
      <w:r>
        <w:rPr>
          <w:b w:val="0"/>
          <w:i w:val="0"/>
        </w:rPr>
        <w:t xml:space="preserve"> remains unchanged.</w:t>
      </w:r>
    </w:p>
    <w:p>
      <w:pPr>
        <w:pStyle w:val="ListBullet"/>
      </w:pPr>
      <w:r>
        <w:rPr>
          <w:rFonts w:ascii="Liberation Mono" w:hAnsi="Liberation Mono"/>
          <w:color w:val="23415A"/>
          <w:sz w:val="17"/>
        </w:rPr>
        <w:t>DATA-009 1.1.0</w:t>
      </w:r>
      <w:r>
        <w:rPr>
          <w:b w:val="0"/>
          <w:i w:val="0"/>
        </w:rPr>
        <w:t xml:space="preserve">, </w:t>
      </w:r>
      <w:r>
        <w:rPr>
          <w:rFonts w:ascii="Liberation Mono" w:hAnsi="Liberation Mono"/>
          <w:color w:val="23415A"/>
          <w:sz w:val="17"/>
        </w:rPr>
        <w:t>DATA-091</w:t>
      </w:r>
      <w:r>
        <w:rPr>
          <w:b w:val="0"/>
          <w:i w:val="0"/>
        </w:rPr>
        <w:t>–</w:t>
      </w:r>
      <w:r>
        <w:rPr>
          <w:rFonts w:ascii="Liberation Mono" w:hAnsi="Liberation Mono"/>
          <w:color w:val="23415A"/>
          <w:sz w:val="17"/>
        </w:rPr>
        <w:t>105</w:t>
      </w:r>
      <w:r>
        <w:rPr>
          <w:b w:val="0"/>
          <w:i w:val="0"/>
        </w:rPr>
        <w:t xml:space="preserve">, </w:t>
      </w:r>
      <w:r>
        <w:rPr>
          <w:rFonts w:ascii="Liberation Mono" w:hAnsi="Liberation Mono"/>
          <w:color w:val="23415A"/>
          <w:sz w:val="17"/>
        </w:rPr>
        <w:t>INT-063</w:t>
      </w:r>
      <w:r>
        <w:rPr>
          <w:b w:val="0"/>
          <w:i w:val="0"/>
        </w:rPr>
        <w:t>–</w:t>
      </w:r>
      <w:r>
        <w:rPr>
          <w:rFonts w:ascii="Liberation Mono" w:hAnsi="Liberation Mono"/>
          <w:color w:val="23415A"/>
          <w:sz w:val="17"/>
        </w:rPr>
        <w:t>078</w:t>
      </w:r>
      <w:r>
        <w:rPr>
          <w:b w:val="0"/>
          <w:i w:val="0"/>
        </w:rPr>
        <w:t xml:space="preserve"> and </w:t>
      </w:r>
      <w:r>
        <w:rPr>
          <w:rFonts w:ascii="Liberation Mono" w:hAnsi="Liberation Mono"/>
          <w:color w:val="23415A"/>
          <w:sz w:val="17"/>
        </w:rPr>
        <w:t>TOOL-001</w:t>
      </w:r>
      <w:r>
        <w:rPr>
          <w:b w:val="0"/>
          <w:i w:val="0"/>
        </w:rPr>
        <w:t>–</w:t>
      </w:r>
      <w:r>
        <w:rPr>
          <w:rFonts w:ascii="Liberation Mono" w:hAnsi="Liberation Mono"/>
          <w:color w:val="23415A"/>
          <w:sz w:val="17"/>
        </w:rPr>
        <w:t>006</w:t>
      </w:r>
      <w:r>
        <w:rPr>
          <w:b w:val="0"/>
          <w:i w:val="0"/>
        </w:rPr>
        <w:t xml:space="preserve"> remain authoritative.</w:t>
      </w:r>
    </w:p>
    <w:p>
      <w:pPr>
        <w:pStyle w:val="ListBullet"/>
      </w:pPr>
      <w:r>
        <w:rPr>
          <w:b w:val="0"/>
          <w:i w:val="0"/>
        </w:rPr>
        <w:t>Runtime dependencies remain standard library; pytest is development-only.</w:t>
      </w:r>
    </w:p>
    <w:p>
      <w:pPr>
        <w:pStyle w:val="ListBullet"/>
      </w:pPr>
      <w:r>
        <w:rPr>
          <w:b w:val="0"/>
          <w:i w:val="0"/>
        </w:rPr>
        <w:t xml:space="preserve">Python target remains </w:t>
      </w:r>
      <w:r>
        <w:rPr>
          <w:rFonts w:ascii="Liberation Mono" w:hAnsi="Liberation Mono"/>
          <w:color w:val="23415A"/>
          <w:sz w:val="17"/>
        </w:rPr>
        <w:t>&gt;=3.11,&lt;3.15</w:t>
      </w:r>
      <w:r>
        <w:rPr>
          <w:b w:val="0"/>
          <w:i w:val="0"/>
        </w:rPr>
        <w:t>; the package was executed on Python 3.13.5 with pytest 9.0.2.</w:t>
      </w:r>
    </w:p>
    <w:p>
      <w:r>
        <w:br w:type="page"/>
      </w:r>
    </w:p>
    <w:p>
      <w:pPr>
        <w:pStyle w:val="Heading2"/>
      </w:pPr>
      <w:r>
        <w:t>17. Security and Governance Implications</w:t>
      </w:r>
    </w:p>
    <w:p>
      <w:pPr>
        <w:pStyle w:val="Heading3"/>
      </w:pPr>
      <w:r>
        <w:t>17.1 Security boundaries preserved</w:t>
      </w:r>
    </w:p>
    <w:p>
      <w:pPr>
        <w:pStyle w:val="ListBullet"/>
      </w:pPr>
      <w:r>
        <w:rPr>
          <w:b w:val="0"/>
          <w:i w:val="0"/>
        </w:rPr>
        <w:t>Queue messages do not grant authority.</w:t>
      </w:r>
    </w:p>
    <w:p>
      <w:pPr>
        <w:pStyle w:val="ListBullet"/>
      </w:pPr>
      <w:r>
        <w:rPr>
          <w:b w:val="0"/>
          <w:i w:val="0"/>
        </w:rPr>
        <w:t xml:space="preserve">Worker identity is not a substitute for a </w:t>
      </w:r>
      <w:r>
        <w:rPr>
          <w:rFonts w:ascii="Liberation Mono" w:hAnsi="Liberation Mono"/>
          <w:color w:val="23415A"/>
          <w:sz w:val="17"/>
        </w:rPr>
        <w:t>CMP-007</w:t>
      </w:r>
      <w:r>
        <w:rPr>
          <w:b w:val="0"/>
          <w:i w:val="0"/>
        </w:rPr>
        <w:t xml:space="preserve"> authorization decision.</w:t>
      </w:r>
    </w:p>
    <w:p>
      <w:pPr>
        <w:pStyle w:val="ListBullet"/>
      </w:pPr>
      <w:r>
        <w:rPr>
          <w:rFonts w:ascii="Liberation Mono" w:hAnsi="Liberation Mono"/>
          <w:color w:val="23415A"/>
          <w:sz w:val="17"/>
        </w:rPr>
        <w:t>CMP-005</w:t>
      </w:r>
      <w:r>
        <w:rPr>
          <w:b w:val="0"/>
          <w:i w:val="0"/>
        </w:rPr>
        <w:t xml:space="preserve"> remains the only gateway for tools.</w:t>
      </w:r>
    </w:p>
    <w:p>
      <w:pPr>
        <w:pStyle w:val="ListBullet"/>
      </w:pPr>
      <w:r>
        <w:rPr>
          <w:b w:val="0"/>
          <w:i w:val="0"/>
        </w:rPr>
        <w:t xml:space="preserve">A worker cannot call </w:t>
      </w:r>
      <w:r>
        <w:rPr>
          <w:rFonts w:ascii="Liberation Mono" w:hAnsi="Liberation Mono"/>
          <w:color w:val="23415A"/>
          <w:sz w:val="17"/>
        </w:rPr>
        <w:t>TOOL-001</w:t>
      </w:r>
      <w:r>
        <w:rPr>
          <w:b w:val="0"/>
          <w:i w:val="0"/>
        </w:rPr>
        <w:t>–</w:t>
      </w:r>
      <w:r>
        <w:rPr>
          <w:rFonts w:ascii="Liberation Mono" w:hAnsi="Liberation Mono"/>
          <w:color w:val="23415A"/>
          <w:sz w:val="17"/>
        </w:rPr>
        <w:t>006</w:t>
      </w:r>
      <w:r>
        <w:rPr>
          <w:b w:val="0"/>
          <w:i w:val="0"/>
        </w:rPr>
        <w:t xml:space="preserve"> outside approved gateway policy.</w:t>
      </w:r>
    </w:p>
    <w:p>
      <w:pPr>
        <w:pStyle w:val="ListBullet"/>
      </w:pPr>
      <w:r>
        <w:rPr>
          <w:b w:val="0"/>
          <w:i w:val="0"/>
        </w:rPr>
        <w:t>Human approval remains external and typed; timeout never approves.</w:t>
      </w:r>
    </w:p>
    <w:p>
      <w:pPr>
        <w:pStyle w:val="ListBullet"/>
      </w:pPr>
      <w:r>
        <w:rPr>
          <w:b w:val="0"/>
          <w:i w:val="0"/>
        </w:rPr>
        <w:t>Protocol capability advertisement remains non-authoritative.</w:t>
      </w:r>
    </w:p>
    <w:p>
      <w:pPr>
        <w:pStyle w:val="ListBullet"/>
      </w:pPr>
      <w:r>
        <w:rPr>
          <w:rFonts w:ascii="Liberation Mono" w:hAnsi="Liberation Mono"/>
          <w:color w:val="23415A"/>
          <w:sz w:val="17"/>
        </w:rPr>
        <w:t>CAND-EVIDENCE-VERIFIER-001</w:t>
      </w:r>
      <w:r>
        <w:rPr>
          <w:b w:val="0"/>
          <w:i w:val="0"/>
        </w:rPr>
        <w:t xml:space="preserve"> is not activated or scheduled.</w:t>
      </w:r>
    </w:p>
    <w:p>
      <w:pPr>
        <w:pStyle w:val="Heading3"/>
      </w:pPr>
      <w:r>
        <w:t>17.2 New threat surface</w:t>
      </w:r>
    </w:p>
    <w:p>
      <w:pPr>
        <w:pStyle w:val="BodyText"/>
      </w:pPr>
      <w:r>
        <w:rPr>
          <w:b w:val="0"/>
          <w:i w:val="0"/>
        </w:rPr>
        <w:t>Concurrency introduces:</w:t>
      </w:r>
    </w:p>
    <w:p>
      <w:pPr>
        <w:pStyle w:val="ListBullet"/>
      </w:pPr>
      <w:r>
        <w:rPr>
          <w:b w:val="0"/>
          <w:i w:val="0"/>
        </w:rPr>
        <w:t>queue flooding and resource exhaustion;</w:t>
      </w:r>
    </w:p>
    <w:p>
      <w:pPr>
        <w:pStyle w:val="ListBullet"/>
      </w:pPr>
      <w:r>
        <w:rPr>
          <w:b w:val="0"/>
          <w:i w:val="0"/>
        </w:rPr>
        <w:t>duplicate or replayed work items;</w:t>
      </w:r>
    </w:p>
    <w:p>
      <w:pPr>
        <w:pStyle w:val="ListBullet"/>
      </w:pPr>
      <w:r>
        <w:rPr>
          <w:b w:val="0"/>
          <w:i w:val="0"/>
        </w:rPr>
        <w:t>stale authorization during long execution;</w:t>
      </w:r>
    </w:p>
    <w:p>
      <w:pPr>
        <w:pStyle w:val="ListBullet"/>
      </w:pPr>
      <w:r>
        <w:rPr>
          <w:b w:val="0"/>
          <w:i w:val="0"/>
        </w:rPr>
        <w:t>cross-case starvation;</w:t>
      </w:r>
    </w:p>
    <w:p>
      <w:pPr>
        <w:pStyle w:val="ListBullet"/>
      </w:pPr>
      <w:r>
        <w:rPr>
          <w:b w:val="0"/>
          <w:i w:val="0"/>
        </w:rPr>
        <w:t>cancellation abuse;</w:t>
      </w:r>
    </w:p>
    <w:p>
      <w:pPr>
        <w:pStyle w:val="ListBullet"/>
      </w:pPr>
      <w:r>
        <w:rPr>
          <w:b w:val="0"/>
          <w:i w:val="0"/>
        </w:rPr>
        <w:t>payload leakage through queue or trace metadata;</w:t>
      </w:r>
    </w:p>
    <w:p>
      <w:pPr>
        <w:pStyle w:val="ListBullet"/>
      </w:pPr>
      <w:r>
        <w:rPr>
          <w:b w:val="0"/>
          <w:i w:val="0"/>
        </w:rPr>
        <w:t>result substitution or branch spoofing;</w:t>
      </w:r>
    </w:p>
    <w:p>
      <w:pPr>
        <w:pStyle w:val="ListBullet"/>
      </w:pPr>
      <w:r>
        <w:rPr>
          <w:b w:val="0"/>
          <w:i w:val="0"/>
        </w:rPr>
        <w:t>retry amplification;</w:t>
      </w:r>
    </w:p>
    <w:p>
      <w:pPr>
        <w:pStyle w:val="ListBullet"/>
      </w:pPr>
      <w:r>
        <w:rPr>
          <w:b w:val="0"/>
          <w:i w:val="0"/>
        </w:rPr>
        <w:t>checkpoint tampering;</w:t>
      </w:r>
    </w:p>
    <w:p>
      <w:pPr>
        <w:pStyle w:val="ListBullet"/>
      </w:pPr>
      <w:r>
        <w:rPr>
          <w:b w:val="0"/>
          <w:i w:val="0"/>
        </w:rPr>
        <w:t>worker impersonation in a future distributed deployment.</w:t>
      </w:r>
    </w:p>
    <w:p>
      <w:pPr>
        <w:pStyle w:val="Heading3"/>
      </w:pPr>
      <w:r>
        <w:t>17.3 Controls</w:t>
      </w:r>
    </w:p>
    <w:p>
      <w:pPr>
        <w:pStyle w:val="ListBullet"/>
      </w:pPr>
      <w:r>
        <w:rPr>
          <w:b w:val="0"/>
          <w:i w:val="0"/>
        </w:rPr>
        <w:t>finite queue, global and per-case limits;</w:t>
      </w:r>
    </w:p>
    <w:p>
      <w:pPr>
        <w:pStyle w:val="ListBullet"/>
      </w:pPr>
      <w:r>
        <w:rPr>
          <w:b w:val="0"/>
          <w:i w:val="0"/>
        </w:rPr>
        <w:t>canonical digest and idempotency conflict detection;</w:t>
      </w:r>
    </w:p>
    <w:p>
      <w:pPr>
        <w:pStyle w:val="ListBullet"/>
      </w:pPr>
      <w:r>
        <w:rPr>
          <w:b w:val="0"/>
          <w:i w:val="0"/>
        </w:rPr>
        <w:t>immutable inputs and no protected-state transfer;</w:t>
      </w:r>
    </w:p>
    <w:p>
      <w:pPr>
        <w:pStyle w:val="ListBullet"/>
      </w:pPr>
      <w:r>
        <w:rPr>
          <w:b w:val="0"/>
          <w:i w:val="0"/>
        </w:rPr>
        <w:t>deny-by-default work kinds and prohibited claims;</w:t>
      </w:r>
    </w:p>
    <w:p>
      <w:pPr>
        <w:pStyle w:val="ListBullet"/>
      </w:pPr>
      <w:r>
        <w:rPr>
          <w:b w:val="0"/>
          <w:i w:val="0"/>
        </w:rPr>
        <w:t>absolute deadlines;</w:t>
      </w:r>
    </w:p>
    <w:p>
      <w:pPr>
        <w:pStyle w:val="ListBullet"/>
      </w:pPr>
      <w:r>
        <w:rPr>
          <w:b w:val="0"/>
          <w:i w:val="0"/>
        </w:rPr>
        <w:t>typed attempts and terminal records;</w:t>
      </w:r>
    </w:p>
    <w:p>
      <w:pPr>
        <w:pStyle w:val="ListBullet"/>
      </w:pPr>
      <w:r>
        <w:rPr>
          <w:b w:val="0"/>
          <w:i w:val="0"/>
        </w:rPr>
        <w:t>atomic local checkpoints;</w:t>
      </w:r>
    </w:p>
    <w:p>
      <w:pPr>
        <w:pStyle w:val="ListBullet"/>
      </w:pPr>
      <w:r>
        <w:rPr>
          <w:b w:val="0"/>
          <w:i w:val="0"/>
        </w:rPr>
        <w:t>deterministic aggregation digest;</w:t>
      </w:r>
    </w:p>
    <w:p>
      <w:pPr>
        <w:pStyle w:val="ListBullet"/>
      </w:pPr>
      <w:r>
        <w:rPr>
          <w:b w:val="0"/>
          <w:i w:val="0"/>
        </w:rPr>
        <w:t>redaction requirement for telemetry;</w:t>
      </w:r>
    </w:p>
    <w:p>
      <w:pPr>
        <w:pStyle w:val="ListBullet"/>
      </w:pPr>
      <w:r>
        <w:rPr>
          <w:b w:val="0"/>
          <w:i w:val="0"/>
        </w:rPr>
        <w:t>production requirement for workload identity, mTLS or proof-of-possession, encryption, signed messages and durable policy checks.</w:t>
      </w:r>
    </w:p>
    <w:p>
      <w:pPr>
        <w:pStyle w:val="Heading3"/>
      </w:pPr>
      <w:r>
        <w:t>17.4 Governance evidence</w:t>
      </w:r>
    </w:p>
    <w:p>
      <w:pPr>
        <w:pStyle w:val="BodyText"/>
      </w:pPr>
      <w:r>
        <w:rPr>
          <w:rFonts w:ascii="Liberation Mono" w:hAnsi="Liberation Mono"/>
          <w:color w:val="23415A"/>
          <w:sz w:val="17"/>
        </w:rPr>
        <w:t>CMP-011</w:t>
      </w:r>
      <w:r>
        <w:rPr>
          <w:b w:val="0"/>
          <w:i w:val="0"/>
        </w:rPr>
        <w:t xml:space="preserve"> stores the concurrency policy, ADRs, data schemas, tests, benchmark disclaimer and consistency audit. A change to limits, allowed work kinds, retry classes or aggregation policies is a governed configuration change and must trigger regression evaluation.</w:t>
      </w:r>
    </w:p>
    <w:p>
      <w:pPr>
        <w:pStyle w:val="Callout"/>
        <w:shd w:fill="FFF6D8"/>
        <w:pBdr>
          <w:left w:val="single" w:sz="16" w:space="6" w:color="C28A00"/>
        </w:pBdr>
      </w:pPr>
      <w:r>
        <w:rPr>
          <w:b/>
        </w:rPr>
        <w:t>Governance requirement:</w:t>
      </w:r>
      <w:r>
        <w:rPr>
          <w:b w:val="0"/>
          <w:i w:val="0"/>
        </w:rPr>
        <w:t xml:space="preserve"> Adding </w:t>
      </w:r>
      <w:r>
        <w:rPr>
          <w:rFonts w:ascii="Liberation Mono" w:hAnsi="Liberation Mono"/>
          <w:color w:val="23415A"/>
          <w:sz w:val="17"/>
        </w:rPr>
        <w:t>reversible_write</w:t>
      </w:r>
      <w:r>
        <w:rPr>
          <w:b w:val="0"/>
          <w:i w:val="0"/>
        </w:rPr>
        <w:t xml:space="preserve"> to the allowed concurrent work kinds is not a configuration-only change. It requires a new ADR, compensation semantics, transactional idempotency, conflict policy, expanded security testing and human-control review.</w:t>
      </w:r>
    </w:p>
    <w:p>
      <w:pPr>
        <w:pStyle w:val="Heading2"/>
      </w:pPr>
      <w:r>
        <w:t>18. Performance, Concurrency and Cost Implications</w:t>
      </w:r>
    </w:p>
    <w:p>
      <w:pPr>
        <w:pStyle w:val="Heading3"/>
      </w:pPr>
      <w:r>
        <w:t>18.1 Local benchmark</w:t>
      </w:r>
    </w:p>
    <w:p>
      <w:pPr>
        <w:pStyle w:val="BodyText"/>
      </w:pPr>
      <w:r>
        <w:rPr>
          <w:b w:val="0"/>
          <w:i w:val="0"/>
        </w:rPr>
        <w:t>The included deterministic benchmark ran four independent 50-millisecond I/O-wait branches:</w:t>
      </w:r>
    </w:p>
    <w:tbl>
      <w:tblPr>
        <w:tblStyle w:val="TableGrid"/>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60" w:type="dxa"/>
              <w:start w:w="80" w:type="dxa"/>
              <w:bottom w:w="60" w:type="dxa"/>
              <w:end w:w="80" w:type="dxa"/>
            </w:tcMar>
            <w:shd w:fill="23445D"/>
          </w:tcPr>
          <w:p>
            <w:pPr>
              <w:spacing w:after="0"/>
            </w:pPr>
            <w:r>
              <w:rPr>
                <w:b/>
                <w:i w:val="0"/>
                <w:color w:val="FFFFFF"/>
                <w:sz w:val="16"/>
              </w:rPr>
              <w:t>Mode</w:t>
            </w:r>
          </w:p>
        </w:tc>
        <w:tc>
          <w:tcPr>
            <w:tcW w:type="dxa" w:w="5155"/>
            <w:vAlign w:val="center"/>
            <w:tcMar>
              <w:top w:w="60" w:type="dxa"/>
              <w:start w:w="80" w:type="dxa"/>
              <w:bottom w:w="60" w:type="dxa"/>
              <w:end w:w="80" w:type="dxa"/>
            </w:tcMar>
            <w:shd w:fill="23445D"/>
          </w:tcPr>
          <w:p>
            <w:pPr>
              <w:spacing w:after="0"/>
            </w:pPr>
            <w:r>
              <w:rPr>
                <w:b/>
                <w:i w:val="0"/>
                <w:color w:val="FFFFFF"/>
                <w:sz w:val="16"/>
              </w:rPr>
              <w:t>Observed time</w:t>
            </w:r>
          </w:p>
        </w:tc>
      </w:tr>
      <w:tr>
        <w:tc>
          <w:tcPr>
            <w:tcW w:type="dxa" w:w="5155"/>
            <w:vAlign w:val="center"/>
            <w:tcMar>
              <w:top w:w="60" w:type="dxa"/>
              <w:start w:w="80" w:type="dxa"/>
              <w:bottom w:w="60" w:type="dxa"/>
              <w:end w:w="80" w:type="dxa"/>
            </w:tcMar>
          </w:tcPr>
          <w:p>
            <w:pPr>
              <w:spacing w:after="0"/>
            </w:pPr>
            <w:r>
              <w:rPr>
                <w:b w:val="0"/>
                <w:i w:val="0"/>
                <w:sz w:val="16"/>
              </w:rPr>
              <w:t>Sequential fallback</w:t>
            </w:r>
          </w:p>
        </w:tc>
        <w:tc>
          <w:tcPr>
            <w:tcW w:type="dxa" w:w="5155"/>
            <w:vAlign w:val="center"/>
            <w:tcMar>
              <w:top w:w="60" w:type="dxa"/>
              <w:start w:w="80" w:type="dxa"/>
              <w:bottom w:w="60" w:type="dxa"/>
              <w:end w:w="80" w:type="dxa"/>
            </w:tcMar>
          </w:tcPr>
          <w:p>
            <w:pPr>
              <w:spacing w:after="0"/>
            </w:pPr>
            <w:r>
              <w:rPr>
                <w:b w:val="0"/>
                <w:i w:val="0"/>
                <w:sz w:val="16"/>
              </w:rPr>
              <w:t>0.206445 s</w:t>
            </w:r>
          </w:p>
        </w:tc>
      </w:tr>
      <w:tr>
        <w:tc>
          <w:tcPr>
            <w:tcW w:type="dxa" w:w="5155"/>
            <w:vAlign w:val="center"/>
            <w:tcMar>
              <w:top w:w="60" w:type="dxa"/>
              <w:start w:w="80" w:type="dxa"/>
              <w:bottom w:w="60" w:type="dxa"/>
              <w:end w:w="80" w:type="dxa"/>
            </w:tcMar>
            <w:shd w:fill="F3F6F8"/>
          </w:tcPr>
          <w:p>
            <w:pPr>
              <w:spacing w:after="0"/>
            </w:pPr>
            <w:r>
              <w:rPr>
                <w:b w:val="0"/>
                <w:i w:val="0"/>
                <w:sz w:val="16"/>
              </w:rPr>
              <w:t>Bounded concurrency</w:t>
            </w:r>
          </w:p>
        </w:tc>
        <w:tc>
          <w:tcPr>
            <w:tcW w:type="dxa" w:w="5155"/>
            <w:vAlign w:val="center"/>
            <w:tcMar>
              <w:top w:w="60" w:type="dxa"/>
              <w:start w:w="80" w:type="dxa"/>
              <w:bottom w:w="60" w:type="dxa"/>
              <w:end w:w="80" w:type="dxa"/>
            </w:tcMar>
            <w:shd w:fill="F3F6F8"/>
          </w:tcPr>
          <w:p>
            <w:pPr>
              <w:spacing w:after="0"/>
            </w:pPr>
            <w:r>
              <w:rPr>
                <w:b w:val="0"/>
                <w:i w:val="0"/>
                <w:sz w:val="16"/>
              </w:rPr>
              <w:t>0.053922 s</w:t>
            </w:r>
          </w:p>
        </w:tc>
      </w:tr>
      <w:tr>
        <w:tc>
          <w:tcPr>
            <w:tcW w:type="dxa" w:w="5155"/>
            <w:vAlign w:val="center"/>
            <w:tcMar>
              <w:top w:w="60" w:type="dxa"/>
              <w:start w:w="80" w:type="dxa"/>
              <w:bottom w:w="60" w:type="dxa"/>
              <w:end w:w="80" w:type="dxa"/>
            </w:tcMar>
          </w:tcPr>
          <w:p>
            <w:pPr>
              <w:spacing w:after="0"/>
            </w:pPr>
            <w:r>
              <w:rPr>
                <w:b w:val="0"/>
                <w:i w:val="0"/>
                <w:sz w:val="16"/>
              </w:rPr>
              <w:t>Observed local speedup</w:t>
            </w:r>
          </w:p>
        </w:tc>
        <w:tc>
          <w:tcPr>
            <w:tcW w:type="dxa" w:w="5155"/>
            <w:vAlign w:val="center"/>
            <w:tcMar>
              <w:top w:w="60" w:type="dxa"/>
              <w:start w:w="80" w:type="dxa"/>
              <w:bottom w:w="60" w:type="dxa"/>
              <w:end w:w="80" w:type="dxa"/>
            </w:tcMar>
          </w:tcPr>
          <w:p>
            <w:pPr>
              <w:spacing w:after="0"/>
            </w:pPr>
            <w:r>
              <w:rPr>
                <w:b w:val="0"/>
                <w:i w:val="0"/>
                <w:sz w:val="16"/>
              </w:rPr>
              <w:t>3.829x</w:t>
            </w:r>
          </w:p>
        </w:tc>
      </w:tr>
    </w:tbl>
    <w:p>
      <w:pPr>
        <w:spacing w:after="0"/>
      </w:pPr>
    </w:p>
    <w:p>
      <w:pPr>
        <w:pStyle w:val="BodyText"/>
      </w:pPr>
      <w:r>
        <w:rPr>
          <w:b w:val="0"/>
          <w:i w:val="0"/>
        </w:rPr>
        <w:t>This result proves only that the implementation overlaps simulated waiting. It is not a production SLO, throughput claim or cost benchmark. Real performance depends on service latency distributions, connection pools, model limits, ISL/OSL, tool quotas, queueing, retries and analyst arrival rates.</w:t>
      </w:r>
    </w:p>
    <w:p>
      <w:pPr>
        <w:pStyle w:val="Heading3"/>
      </w:pPr>
      <w:r>
        <w:t>18.2 Latency model</w:t>
      </w:r>
    </w:p>
    <w:p>
      <w:pPr>
        <w:pStyle w:val="BodyText"/>
      </w:pPr>
      <w:r>
        <w:rPr>
          <w:b w:val="0"/>
          <w:i w:val="0"/>
        </w:rPr>
        <w:t xml:space="preserve">For independent branches with durations </w:t>
      </w:r>
      <w:r>
        <w:rPr>
          <w:rFonts w:ascii="Liberation Mono" w:hAnsi="Liberation Mono"/>
          <w:color w:val="23415A"/>
          <w:sz w:val="17"/>
        </w:rPr>
        <w:t>t1 ... tn</w:t>
      </w:r>
      <w:r>
        <w:rPr>
          <w:b w:val="0"/>
          <w:i w:val="0"/>
        </w:rPr>
        <w:t>:</w:t>
      </w:r>
    </w:p>
    <w:p>
      <w:pPr>
        <w:pStyle w:val="ListBullet"/>
      </w:pPr>
      <w:r>
        <w:rPr>
          <w:b w:val="0"/>
          <w:i w:val="0"/>
        </w:rPr>
        <w:t xml:space="preserve">sequential lower bound is approximately </w:t>
      </w:r>
      <w:r>
        <w:rPr>
          <w:rFonts w:ascii="Liberation Mono" w:hAnsi="Liberation Mono"/>
          <w:color w:val="23415A"/>
          <w:sz w:val="17"/>
        </w:rPr>
        <w:t>sum(ti)</w:t>
      </w:r>
      <w:r>
        <w:rPr>
          <w:b w:val="0"/>
          <w:i w:val="0"/>
        </w:rPr>
        <w:t xml:space="preserve"> plus orchestration overhead;</w:t>
      </w:r>
    </w:p>
    <w:p>
      <w:pPr>
        <w:pStyle w:val="ListBullet"/>
      </w:pPr>
      <w:r>
        <w:rPr>
          <w:b w:val="0"/>
          <w:i w:val="0"/>
        </w:rPr>
        <w:t xml:space="preserve">ideal concurrent lower bound is approximately </w:t>
      </w:r>
      <w:r>
        <w:rPr>
          <w:rFonts w:ascii="Liberation Mono" w:hAnsi="Liberation Mono"/>
          <w:color w:val="23415A"/>
          <w:sz w:val="17"/>
        </w:rPr>
        <w:t>max(ti)</w:t>
      </w:r>
      <w:r>
        <w:rPr>
          <w:b w:val="0"/>
          <w:i w:val="0"/>
        </w:rPr>
        <w:t xml:space="preserve"> plus admission, scheduling and fan-in overhead;</w:t>
      </w:r>
    </w:p>
    <w:p>
      <w:pPr>
        <w:pStyle w:val="ListBullet"/>
      </w:pPr>
      <w:r>
        <w:rPr>
          <w:b w:val="0"/>
          <w:i w:val="0"/>
        </w:rPr>
        <w:t>actual time is constrained by worker count, per-case limit, queue delay and downstream bottlenecks.</w:t>
      </w:r>
    </w:p>
    <w:p>
      <w:pPr>
        <w:pStyle w:val="Heading3"/>
      </w:pPr>
      <w:r>
        <w:t>18.3 Throughput and queueing</w:t>
      </w:r>
    </w:p>
    <w:p>
      <w:pPr>
        <w:pStyle w:val="BodyText"/>
      </w:pPr>
      <w:r>
        <w:rPr>
          <w:b w:val="0"/>
          <w:i w:val="0"/>
        </w:rPr>
        <w:t>Increasing concurrency can reduce one case’s latency while worsening system throughput if dependencies saturate. Queue depth, wait time, rejection rate and dependency latency must be observed together. A full capacity plan is deferred to the next workload-engineering stage.</w:t>
      </w:r>
    </w:p>
    <w:p>
      <w:pPr>
        <w:pStyle w:val="Heading3"/>
      </w:pPr>
      <w:r>
        <w:t>18.4 Cost</w:t>
      </w:r>
    </w:p>
    <w:p>
      <w:pPr>
        <w:pStyle w:val="BodyText"/>
      </w:pPr>
      <w:r>
        <w:rPr>
          <w:b w:val="0"/>
          <w:i w:val="0"/>
        </w:rPr>
        <w:t>Concurrency does not automatically reduce cost. It may:</w:t>
      </w:r>
    </w:p>
    <w:p>
      <w:pPr>
        <w:pStyle w:val="ListBullet"/>
      </w:pPr>
      <w:r>
        <w:rPr>
          <w:b w:val="0"/>
          <w:i w:val="0"/>
        </w:rPr>
        <w:t>increase simultaneous model or tool requests;</w:t>
      </w:r>
    </w:p>
    <w:p>
      <w:pPr>
        <w:pStyle w:val="ListBullet"/>
      </w:pPr>
      <w:r>
        <w:rPr>
          <w:b w:val="0"/>
          <w:i w:val="0"/>
        </w:rPr>
        <w:t>amplify retries;</w:t>
      </w:r>
    </w:p>
    <w:p>
      <w:pPr>
        <w:pStyle w:val="ListBullet"/>
      </w:pPr>
      <w:r>
        <w:rPr>
          <w:b w:val="0"/>
          <w:i w:val="0"/>
        </w:rPr>
        <w:t>require more connections, workers and observability volume;</w:t>
      </w:r>
    </w:p>
    <w:p>
      <w:pPr>
        <w:pStyle w:val="ListBullet"/>
      </w:pPr>
      <w:r>
        <w:rPr>
          <w:b w:val="0"/>
          <w:i w:val="0"/>
        </w:rPr>
        <w:t>reduce analyst waiting and case-cycle time;</w:t>
      </w:r>
    </w:p>
    <w:p>
      <w:pPr>
        <w:pStyle w:val="ListBullet"/>
      </w:pPr>
      <w:r>
        <w:rPr>
          <w:b w:val="0"/>
          <w:i w:val="0"/>
        </w:rPr>
        <w:t>enable cancellation of losing alternatives;</w:t>
      </w:r>
    </w:p>
    <w:p>
      <w:pPr>
        <w:pStyle w:val="ListBullet"/>
      </w:pPr>
      <w:r>
        <w:rPr>
          <w:b w:val="0"/>
          <w:i w:val="0"/>
        </w:rPr>
        <w:t>reduce duplicate work through idempotency.</w:t>
      </w:r>
    </w:p>
    <w:p>
      <w:pPr>
        <w:pStyle w:val="BodyText"/>
      </w:pPr>
      <w:r>
        <w:rPr>
          <w:b w:val="0"/>
          <w:i w:val="0"/>
        </w:rPr>
        <w:t>Cost controls include a worker ceiling, per-case ceiling, queue capacity, retry cap, branch deadline, early cancellation and sequential fallback.</w:t>
      </w:r>
    </w:p>
    <w:p>
      <w:pPr>
        <w:pStyle w:val="Heading3"/>
      </w:pPr>
      <w:r>
        <w:t>18.5 Fairness</w:t>
      </w:r>
    </w:p>
    <w:p>
      <w:pPr>
        <w:pStyle w:val="BodyText"/>
      </w:pPr>
      <w:r>
        <w:rPr>
          <w:b w:val="0"/>
          <w:i w:val="0"/>
        </w:rPr>
        <w:t>The per-case semaphore is a simple fairness control. It prevents one case from using every worker but does not implement weighted priority or tenant-level fair scheduling. Production fairness must consider regulatory urgency, user role, jurisdictional deadlines and starvation risk without allowing a high-priority class to monopolize resources.</w:t>
      </w:r>
    </w:p>
    <w:p>
      <w:r>
        <w:br w:type="page"/>
      </w:r>
    </w:p>
    <w:p>
      <w:pPr>
        <w:pStyle w:val="Heading2"/>
      </w:pPr>
      <w:r>
        <w:t>19. Evaluation and Test Cases</w:t>
      </w:r>
    </w:p>
    <w:p>
      <w:pPr>
        <w:pStyle w:val="Heading3"/>
      </w:pPr>
      <w:r>
        <w:t>19.1 Evaluation suite</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60" w:type="dxa"/>
              <w:start w:w="80" w:type="dxa"/>
              <w:bottom w:w="60" w:type="dxa"/>
              <w:end w:w="80" w:type="dxa"/>
            </w:tcMar>
            <w:shd w:fill="23445D"/>
          </w:tcPr>
          <w:p>
            <w:pPr>
              <w:spacing w:after="0"/>
            </w:pPr>
            <w:r>
              <w:rPr>
                <w:b/>
                <w:i w:val="0"/>
                <w:color w:val="FFFFFF"/>
                <w:sz w:val="16"/>
              </w:rPr>
              <w:t>ID</w:t>
            </w:r>
          </w:p>
        </w:tc>
        <w:tc>
          <w:tcPr>
            <w:tcW w:type="dxa" w:w="3437"/>
            <w:vAlign w:val="center"/>
            <w:tcMar>
              <w:top w:w="60" w:type="dxa"/>
              <w:start w:w="80" w:type="dxa"/>
              <w:bottom w:w="60" w:type="dxa"/>
              <w:end w:w="80" w:type="dxa"/>
            </w:tcMar>
            <w:shd w:fill="23445D"/>
          </w:tcPr>
          <w:p>
            <w:pPr>
              <w:spacing w:after="0"/>
            </w:pPr>
            <w:r>
              <w:rPr>
                <w:b/>
                <w:i w:val="0"/>
                <w:color w:val="FFFFFF"/>
                <w:sz w:val="16"/>
              </w:rPr>
              <w:t>Objective</w:t>
            </w:r>
          </w:p>
        </w:tc>
        <w:tc>
          <w:tcPr>
            <w:tcW w:type="dxa" w:w="3437"/>
            <w:vAlign w:val="center"/>
            <w:tcMar>
              <w:top w:w="60" w:type="dxa"/>
              <w:start w:w="80" w:type="dxa"/>
              <w:bottom w:w="60" w:type="dxa"/>
              <w:end w:w="80" w:type="dxa"/>
            </w:tcMar>
            <w:shd w:fill="23445D"/>
          </w:tcPr>
          <w:p>
            <w:pPr>
              <w:spacing w:after="0"/>
            </w:pPr>
            <w:r>
              <w:rPr>
                <w:b/>
                <w:i w:val="0"/>
                <w:color w:val="FFFFFF"/>
                <w:sz w:val="16"/>
              </w:rPr>
              <w:t>Result</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EVAL-079</w:t>
            </w:r>
          </w:p>
        </w:tc>
        <w:tc>
          <w:tcPr>
            <w:tcW w:type="dxa" w:w="3437"/>
            <w:vAlign w:val="center"/>
            <w:tcMar>
              <w:top w:w="60" w:type="dxa"/>
              <w:start w:w="80" w:type="dxa"/>
              <w:bottom w:w="60" w:type="dxa"/>
              <w:end w:w="80" w:type="dxa"/>
            </w:tcMar>
          </w:tcPr>
          <w:p>
            <w:pPr>
              <w:spacing w:after="0"/>
            </w:pPr>
            <w:r>
              <w:rPr>
                <w:b w:val="0"/>
                <w:i w:val="0"/>
                <w:sz w:val="16"/>
              </w:rPr>
              <w:t>Independent branch eligibility</w:t>
            </w:r>
          </w:p>
        </w:tc>
        <w:tc>
          <w:tcPr>
            <w:tcW w:type="dxa" w:w="3437"/>
            <w:vAlign w:val="center"/>
            <w:tcMar>
              <w:top w:w="60" w:type="dxa"/>
              <w:start w:w="80" w:type="dxa"/>
              <w:bottom w:w="60" w:type="dxa"/>
              <w:end w:w="80" w:type="dxa"/>
            </w:tcMar>
          </w:tcPr>
          <w:p>
            <w:pPr>
              <w:spacing w:after="0"/>
            </w:pPr>
            <w:r>
              <w:rPr>
                <w:b w:val="0"/>
                <w:i w:val="0"/>
                <w:sz w:val="16"/>
              </w:rPr>
              <w:t>Passed</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EVAL-080</w:t>
            </w:r>
          </w:p>
        </w:tc>
        <w:tc>
          <w:tcPr>
            <w:tcW w:type="dxa" w:w="3437"/>
            <w:vAlign w:val="center"/>
            <w:tcMar>
              <w:top w:w="60" w:type="dxa"/>
              <w:start w:w="80" w:type="dxa"/>
              <w:bottom w:w="60" w:type="dxa"/>
              <w:end w:w="80" w:type="dxa"/>
            </w:tcMar>
            <w:shd w:fill="F3F6F8"/>
          </w:tcPr>
          <w:p>
            <w:pPr>
              <w:spacing w:after="0"/>
            </w:pPr>
            <w:r>
              <w:rPr>
                <w:b w:val="0"/>
                <w:i w:val="0"/>
                <w:sz w:val="16"/>
              </w:rPr>
              <w:t>Bounded deterministic fan-in</w:t>
            </w:r>
          </w:p>
        </w:tc>
        <w:tc>
          <w:tcPr>
            <w:tcW w:type="dxa" w:w="3437"/>
            <w:vAlign w:val="center"/>
            <w:tcMar>
              <w:top w:w="60" w:type="dxa"/>
              <w:start w:w="80" w:type="dxa"/>
              <w:bottom w:w="60" w:type="dxa"/>
              <w:end w:w="80" w:type="dxa"/>
            </w:tcMar>
            <w:shd w:fill="F3F6F8"/>
          </w:tcPr>
          <w:p>
            <w:pPr>
              <w:spacing w:after="0"/>
            </w:pPr>
            <w:r>
              <w:rPr>
                <w:b w:val="0"/>
                <w:i w:val="0"/>
                <w:sz w:val="16"/>
              </w:rPr>
              <w:t>Passed</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EVAL-081</w:t>
            </w:r>
          </w:p>
        </w:tc>
        <w:tc>
          <w:tcPr>
            <w:tcW w:type="dxa" w:w="3437"/>
            <w:vAlign w:val="center"/>
            <w:tcMar>
              <w:top w:w="60" w:type="dxa"/>
              <w:start w:w="80" w:type="dxa"/>
              <w:bottom w:w="60" w:type="dxa"/>
              <w:end w:w="80" w:type="dxa"/>
            </w:tcMar>
          </w:tcPr>
          <w:p>
            <w:pPr>
              <w:spacing w:after="0"/>
            </w:pPr>
            <w:r>
              <w:rPr>
                <w:b w:val="0"/>
                <w:i w:val="0"/>
                <w:sz w:val="16"/>
              </w:rPr>
              <w:t>Idempotent duplicate suppression</w:t>
            </w:r>
          </w:p>
        </w:tc>
        <w:tc>
          <w:tcPr>
            <w:tcW w:type="dxa" w:w="3437"/>
            <w:vAlign w:val="center"/>
            <w:tcMar>
              <w:top w:w="60" w:type="dxa"/>
              <w:start w:w="80" w:type="dxa"/>
              <w:bottom w:w="60" w:type="dxa"/>
              <w:end w:w="80" w:type="dxa"/>
            </w:tcMar>
          </w:tcPr>
          <w:p>
            <w:pPr>
              <w:spacing w:after="0"/>
            </w:pPr>
            <w:r>
              <w:rPr>
                <w:b w:val="0"/>
                <w:i w:val="0"/>
                <w:sz w:val="16"/>
              </w:rPr>
              <w:t>Passed</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EVAL-082</w:t>
            </w:r>
          </w:p>
        </w:tc>
        <w:tc>
          <w:tcPr>
            <w:tcW w:type="dxa" w:w="3437"/>
            <w:vAlign w:val="center"/>
            <w:tcMar>
              <w:top w:w="60" w:type="dxa"/>
              <w:start w:w="80" w:type="dxa"/>
              <w:bottom w:w="60" w:type="dxa"/>
              <w:end w:w="80" w:type="dxa"/>
            </w:tcMar>
            <w:shd w:fill="F3F6F8"/>
          </w:tcPr>
          <w:p>
            <w:pPr>
              <w:spacing w:after="0"/>
            </w:pPr>
            <w:r>
              <w:rPr>
                <w:b w:val="0"/>
                <w:i w:val="0"/>
                <w:sz w:val="16"/>
              </w:rPr>
              <w:t>Bounded retry and recovery</w:t>
            </w:r>
          </w:p>
        </w:tc>
        <w:tc>
          <w:tcPr>
            <w:tcW w:type="dxa" w:w="3437"/>
            <w:vAlign w:val="center"/>
            <w:tcMar>
              <w:top w:w="60" w:type="dxa"/>
              <w:start w:w="80" w:type="dxa"/>
              <w:bottom w:w="60" w:type="dxa"/>
              <w:end w:w="80" w:type="dxa"/>
            </w:tcMar>
            <w:shd w:fill="F3F6F8"/>
          </w:tcPr>
          <w:p>
            <w:pPr>
              <w:spacing w:after="0"/>
            </w:pPr>
            <w:r>
              <w:rPr>
                <w:b w:val="0"/>
                <w:i w:val="0"/>
                <w:sz w:val="16"/>
              </w:rPr>
              <w:t>Passed</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EVAL-083</w:t>
            </w:r>
          </w:p>
        </w:tc>
        <w:tc>
          <w:tcPr>
            <w:tcW w:type="dxa" w:w="3437"/>
            <w:vAlign w:val="center"/>
            <w:tcMar>
              <w:top w:w="60" w:type="dxa"/>
              <w:start w:w="80" w:type="dxa"/>
              <w:bottom w:w="60" w:type="dxa"/>
              <w:end w:w="80" w:type="dxa"/>
            </w:tcMar>
          </w:tcPr>
          <w:p>
            <w:pPr>
              <w:spacing w:after="0"/>
            </w:pPr>
            <w:r>
              <w:rPr>
                <w:b w:val="0"/>
                <w:i w:val="0"/>
                <w:sz w:val="16"/>
              </w:rPr>
              <w:t>Explicit partial-result policy</w:t>
            </w:r>
          </w:p>
        </w:tc>
        <w:tc>
          <w:tcPr>
            <w:tcW w:type="dxa" w:w="3437"/>
            <w:vAlign w:val="center"/>
            <w:tcMar>
              <w:top w:w="60" w:type="dxa"/>
              <w:start w:w="80" w:type="dxa"/>
              <w:bottom w:w="60" w:type="dxa"/>
              <w:end w:w="80" w:type="dxa"/>
            </w:tcMar>
          </w:tcPr>
          <w:p>
            <w:pPr>
              <w:spacing w:after="0"/>
            </w:pPr>
            <w:r>
              <w:rPr>
                <w:b w:val="0"/>
                <w:i w:val="0"/>
                <w:sz w:val="16"/>
              </w:rPr>
              <w:t>Passed</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EVAL-084</w:t>
            </w:r>
          </w:p>
        </w:tc>
        <w:tc>
          <w:tcPr>
            <w:tcW w:type="dxa" w:w="3437"/>
            <w:vAlign w:val="center"/>
            <w:tcMar>
              <w:top w:w="60" w:type="dxa"/>
              <w:start w:w="80" w:type="dxa"/>
              <w:bottom w:w="60" w:type="dxa"/>
              <w:end w:w="80" w:type="dxa"/>
            </w:tcMar>
            <w:shd w:fill="F3F6F8"/>
          </w:tcPr>
          <w:p>
            <w:pPr>
              <w:spacing w:after="0"/>
            </w:pPr>
            <w:r>
              <w:rPr>
                <w:b w:val="0"/>
                <w:i w:val="0"/>
                <w:sz w:val="16"/>
              </w:rPr>
              <w:t>Winner cancellation</w:t>
            </w:r>
          </w:p>
        </w:tc>
        <w:tc>
          <w:tcPr>
            <w:tcW w:type="dxa" w:w="3437"/>
            <w:vAlign w:val="center"/>
            <w:tcMar>
              <w:top w:w="60" w:type="dxa"/>
              <w:start w:w="80" w:type="dxa"/>
              <w:bottom w:w="60" w:type="dxa"/>
              <w:end w:w="80" w:type="dxa"/>
            </w:tcMar>
            <w:shd w:fill="F3F6F8"/>
          </w:tcPr>
          <w:p>
            <w:pPr>
              <w:spacing w:after="0"/>
            </w:pPr>
            <w:r>
              <w:rPr>
                <w:b w:val="0"/>
                <w:i w:val="0"/>
                <w:sz w:val="16"/>
              </w:rPr>
              <w:t>Passed</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EVAL-085</w:t>
            </w:r>
          </w:p>
        </w:tc>
        <w:tc>
          <w:tcPr>
            <w:tcW w:type="dxa" w:w="3437"/>
            <w:vAlign w:val="center"/>
            <w:tcMar>
              <w:top w:w="60" w:type="dxa"/>
              <w:start w:w="80" w:type="dxa"/>
              <w:bottom w:w="60" w:type="dxa"/>
              <w:end w:w="80" w:type="dxa"/>
            </w:tcMar>
          </w:tcPr>
          <w:p>
            <w:pPr>
              <w:spacing w:after="0"/>
            </w:pPr>
            <w:r>
              <w:rPr>
                <w:b w:val="0"/>
                <w:i w:val="0"/>
                <w:sz w:val="16"/>
              </w:rPr>
              <w:t>Authority and work-kind denial</w:t>
            </w:r>
          </w:p>
        </w:tc>
        <w:tc>
          <w:tcPr>
            <w:tcW w:type="dxa" w:w="3437"/>
            <w:vAlign w:val="center"/>
            <w:tcMar>
              <w:top w:w="60" w:type="dxa"/>
              <w:start w:w="80" w:type="dxa"/>
              <w:bottom w:w="60" w:type="dxa"/>
              <w:end w:w="80" w:type="dxa"/>
            </w:tcMar>
          </w:tcPr>
          <w:p>
            <w:pPr>
              <w:spacing w:after="0"/>
            </w:pPr>
            <w:r>
              <w:rPr>
                <w:b w:val="0"/>
                <w:i w:val="0"/>
                <w:sz w:val="16"/>
              </w:rPr>
              <w:t>Passed</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EVAL-086</w:t>
            </w:r>
          </w:p>
        </w:tc>
        <w:tc>
          <w:tcPr>
            <w:tcW w:type="dxa" w:w="3437"/>
            <w:vAlign w:val="center"/>
            <w:tcMar>
              <w:top w:w="60" w:type="dxa"/>
              <w:start w:w="80" w:type="dxa"/>
              <w:bottom w:w="60" w:type="dxa"/>
              <w:end w:w="80" w:type="dxa"/>
            </w:tcMar>
            <w:shd w:fill="F3F6F8"/>
          </w:tcPr>
          <w:p>
            <w:pPr>
              <w:spacing w:after="0"/>
            </w:pPr>
            <w:r>
              <w:rPr>
                <w:b w:val="0"/>
                <w:i w:val="0"/>
                <w:sz w:val="16"/>
              </w:rPr>
              <w:t>Durable local checkpoint evidence</w:t>
            </w:r>
          </w:p>
        </w:tc>
        <w:tc>
          <w:tcPr>
            <w:tcW w:type="dxa" w:w="3437"/>
            <w:vAlign w:val="center"/>
            <w:tcMar>
              <w:top w:w="60" w:type="dxa"/>
              <w:start w:w="80" w:type="dxa"/>
              <w:bottom w:w="60" w:type="dxa"/>
              <w:end w:w="80" w:type="dxa"/>
            </w:tcMar>
            <w:shd w:fill="F3F6F8"/>
          </w:tcPr>
          <w:p>
            <w:pPr>
              <w:spacing w:after="0"/>
            </w:pPr>
            <w:r>
              <w:rPr>
                <w:b w:val="0"/>
                <w:i w:val="0"/>
                <w:sz w:val="16"/>
              </w:rPr>
              <w:t>Passed</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EVAL-087</w:t>
            </w:r>
          </w:p>
        </w:tc>
        <w:tc>
          <w:tcPr>
            <w:tcW w:type="dxa" w:w="3437"/>
            <w:vAlign w:val="center"/>
            <w:tcMar>
              <w:top w:w="60" w:type="dxa"/>
              <w:start w:w="80" w:type="dxa"/>
              <w:bottom w:w="60" w:type="dxa"/>
              <w:end w:w="80" w:type="dxa"/>
            </w:tcMar>
          </w:tcPr>
          <w:p>
            <w:pPr>
              <w:spacing w:after="0"/>
            </w:pPr>
            <w:r>
              <w:rPr>
                <w:b w:val="0"/>
                <w:i w:val="0"/>
                <w:sz w:val="16"/>
              </w:rPr>
              <w:t>Worker and queue ceilings</w:t>
            </w:r>
          </w:p>
        </w:tc>
        <w:tc>
          <w:tcPr>
            <w:tcW w:type="dxa" w:w="3437"/>
            <w:vAlign w:val="center"/>
            <w:tcMar>
              <w:top w:w="60" w:type="dxa"/>
              <w:start w:w="80" w:type="dxa"/>
              <w:bottom w:w="60" w:type="dxa"/>
              <w:end w:w="80" w:type="dxa"/>
            </w:tcMar>
          </w:tcPr>
          <w:p>
            <w:pPr>
              <w:spacing w:after="0"/>
            </w:pPr>
            <w:r>
              <w:rPr>
                <w:b w:val="0"/>
                <w:i w:val="0"/>
                <w:sz w:val="16"/>
              </w:rPr>
              <w:t>Passed</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EVAL-088</w:t>
            </w:r>
          </w:p>
        </w:tc>
        <w:tc>
          <w:tcPr>
            <w:tcW w:type="dxa" w:w="3437"/>
            <w:vAlign w:val="center"/>
            <w:tcMar>
              <w:top w:w="60" w:type="dxa"/>
              <w:start w:w="80" w:type="dxa"/>
              <w:bottom w:w="60" w:type="dxa"/>
              <w:end w:w="80" w:type="dxa"/>
            </w:tcMar>
            <w:shd w:fill="F3F6F8"/>
          </w:tcPr>
          <w:p>
            <w:pPr>
              <w:spacing w:after="0"/>
            </w:pPr>
            <w:r>
              <w:rPr>
                <w:b w:val="0"/>
                <w:i w:val="0"/>
                <w:sz w:val="16"/>
              </w:rPr>
              <w:t>Exactly one active agent</w:t>
            </w:r>
          </w:p>
        </w:tc>
        <w:tc>
          <w:tcPr>
            <w:tcW w:type="dxa" w:w="3437"/>
            <w:vAlign w:val="center"/>
            <w:tcMar>
              <w:top w:w="60" w:type="dxa"/>
              <w:start w:w="80" w:type="dxa"/>
              <w:bottom w:w="60" w:type="dxa"/>
              <w:end w:w="80" w:type="dxa"/>
            </w:tcMar>
            <w:shd w:fill="F3F6F8"/>
          </w:tcPr>
          <w:p>
            <w:pPr>
              <w:spacing w:after="0"/>
            </w:pPr>
            <w:r>
              <w:rPr>
                <w:b w:val="0"/>
                <w:i w:val="0"/>
                <w:sz w:val="16"/>
              </w:rPr>
              <w:t>Passed</w:t>
            </w:r>
          </w:p>
        </w:tc>
      </w:tr>
    </w:tbl>
    <w:p>
      <w:pPr>
        <w:spacing w:after="0"/>
      </w:pPr>
    </w:p>
    <w:p>
      <w:pPr>
        <w:pStyle w:val="Heading3"/>
      </w:pPr>
      <w:r>
        <w:t>19.2 Test coverage</w:t>
      </w:r>
    </w:p>
    <w:p>
      <w:pPr>
        <w:pStyle w:val="ListBullet"/>
      </w:pPr>
      <w:r>
        <w:rPr>
          <w:rFonts w:ascii="Liberation Mono" w:hAnsi="Liberation Mono"/>
          <w:color w:val="23415A"/>
          <w:sz w:val="17"/>
        </w:rPr>
        <w:t>TEST-361</w:t>
      </w:r>
      <w:r>
        <w:rPr>
          <w:b w:val="0"/>
          <w:i w:val="0"/>
        </w:rPr>
        <w:t>–</w:t>
      </w:r>
      <w:r>
        <w:rPr>
          <w:rFonts w:ascii="Liberation Mono" w:hAnsi="Liberation Mono"/>
          <w:color w:val="23415A"/>
          <w:sz w:val="17"/>
        </w:rPr>
        <w:t>368</w:t>
      </w:r>
      <w:r>
        <w:rPr>
          <w:b w:val="0"/>
          <w:i w:val="0"/>
        </w:rPr>
        <w:t>: canonical digests, keys and policy validation.</w:t>
      </w:r>
    </w:p>
    <w:p>
      <w:pPr>
        <w:pStyle w:val="ListBullet"/>
      </w:pPr>
      <w:r>
        <w:rPr>
          <w:rFonts w:ascii="Liberation Mono" w:hAnsi="Liberation Mono"/>
          <w:color w:val="23415A"/>
          <w:sz w:val="17"/>
        </w:rPr>
        <w:t>TEST-369</w:t>
      </w:r>
      <w:r>
        <w:rPr>
          <w:b w:val="0"/>
          <w:i w:val="0"/>
        </w:rPr>
        <w:t>–</w:t>
      </w:r>
      <w:r>
        <w:rPr>
          <w:rFonts w:ascii="Liberation Mono" w:hAnsi="Liberation Mono"/>
          <w:color w:val="23415A"/>
          <w:sz w:val="17"/>
        </w:rPr>
        <w:t>374</w:t>
      </w:r>
      <w:r>
        <w:rPr>
          <w:b w:val="0"/>
          <w:i w:val="0"/>
        </w:rPr>
        <w:t>: idempotency ownership, concurrent duplicate waiting, conflict and failure replay.</w:t>
      </w:r>
    </w:p>
    <w:p>
      <w:pPr>
        <w:pStyle w:val="ListBullet"/>
      </w:pPr>
      <w:r>
        <w:rPr>
          <w:rFonts w:ascii="Liberation Mono" w:hAnsi="Liberation Mono"/>
          <w:color w:val="23415A"/>
          <w:sz w:val="17"/>
        </w:rPr>
        <w:t>TEST-375</w:t>
      </w:r>
      <w:r>
        <w:rPr>
          <w:b w:val="0"/>
          <w:i w:val="0"/>
        </w:rPr>
        <w:t>–</w:t>
      </w:r>
      <w:r>
        <w:rPr>
          <w:rFonts w:ascii="Liberation Mono" w:hAnsi="Liberation Mono"/>
          <w:color w:val="23415A"/>
          <w:sz w:val="17"/>
        </w:rPr>
        <w:t>377</w:t>
      </w:r>
      <w:r>
        <w:rPr>
          <w:b w:val="0"/>
          <w:i w:val="0"/>
        </w:rPr>
        <w:t>: checkpoint round trip, missing run and ordinal ordering.</w:t>
      </w:r>
    </w:p>
    <w:p>
      <w:pPr>
        <w:pStyle w:val="ListBullet"/>
      </w:pPr>
      <w:r>
        <w:rPr>
          <w:rFonts w:ascii="Liberation Mono" w:hAnsi="Liberation Mono"/>
          <w:color w:val="23415A"/>
          <w:sz w:val="17"/>
        </w:rPr>
        <w:t>TEST-378</w:t>
      </w:r>
      <w:r>
        <w:rPr>
          <w:b w:val="0"/>
          <w:i w:val="0"/>
        </w:rPr>
        <w:t>–</w:t>
      </w:r>
      <w:r>
        <w:rPr>
          <w:rFonts w:ascii="Liberation Mono" w:hAnsi="Liberation Mono"/>
          <w:color w:val="23415A"/>
          <w:sz w:val="17"/>
        </w:rPr>
        <w:t>392</w:t>
      </w:r>
      <w:r>
        <w:rPr>
          <w:b w:val="0"/>
          <w:i w:val="0"/>
        </w:rPr>
        <w:t>: fan-out latency, deterministic fan-in, retry, timeout, duplicate suppression, partial completion, cancellation, sequential fallback, resumption and queue health.</w:t>
      </w:r>
    </w:p>
    <w:p>
      <w:pPr>
        <w:pStyle w:val="ListBullet"/>
      </w:pPr>
      <w:r>
        <w:rPr>
          <w:rFonts w:ascii="Liberation Mono" w:hAnsi="Liberation Mono"/>
          <w:color w:val="23415A"/>
          <w:sz w:val="17"/>
        </w:rPr>
        <w:t>TEST-393</w:t>
      </w:r>
      <w:r>
        <w:rPr>
          <w:b w:val="0"/>
          <w:i w:val="0"/>
        </w:rPr>
        <w:t>–</w:t>
      </w:r>
      <w:r>
        <w:rPr>
          <w:rFonts w:ascii="Liberation Mono" w:hAnsi="Liberation Mono"/>
          <w:color w:val="23415A"/>
          <w:sz w:val="17"/>
        </w:rPr>
        <w:t>400</w:t>
      </w:r>
      <w:r>
        <w:rPr>
          <w:b w:val="0"/>
          <w:i w:val="0"/>
        </w:rPr>
        <w:t>: denial of writes, approval, protected state, agent creation, shared memory and termination claims; allowed read-only branch.</w:t>
      </w:r>
    </w:p>
    <w:p>
      <w:pPr>
        <w:pStyle w:val="ListBullet"/>
      </w:pPr>
      <w:r>
        <w:rPr>
          <w:rFonts w:ascii="Liberation Mono" w:hAnsi="Liberation Mono"/>
          <w:color w:val="23415A"/>
          <w:sz w:val="17"/>
        </w:rPr>
        <w:t>TEST-401</w:t>
      </w:r>
      <w:r>
        <w:rPr>
          <w:b w:val="0"/>
          <w:i w:val="0"/>
        </w:rPr>
        <w:t>–</w:t>
      </w:r>
      <w:r>
        <w:rPr>
          <w:rFonts w:ascii="Liberation Mono" w:hAnsi="Liberation Mono"/>
          <w:color w:val="23415A"/>
          <w:sz w:val="17"/>
        </w:rPr>
        <w:t>402</w:t>
      </w:r>
      <w:r>
        <w:rPr>
          <w:b w:val="0"/>
          <w:i w:val="0"/>
        </w:rPr>
        <w:t>: evaluation completeness and ID continuity.</w:t>
      </w:r>
    </w:p>
    <w:p>
      <w:pPr>
        <w:pStyle w:val="ListBullet"/>
      </w:pPr>
      <w:r>
        <w:rPr>
          <w:rFonts w:ascii="Liberation Mono" w:hAnsi="Liberation Mono"/>
          <w:color w:val="23415A"/>
          <w:sz w:val="17"/>
        </w:rPr>
        <w:t>TEST-403</w:t>
      </w:r>
      <w:r>
        <w:rPr>
          <w:b w:val="0"/>
          <w:i w:val="0"/>
        </w:rPr>
        <w:t>–</w:t>
      </w:r>
      <w:r>
        <w:rPr>
          <w:rFonts w:ascii="Liberation Mono" w:hAnsi="Liberation Mono"/>
          <w:color w:val="23415A"/>
          <w:sz w:val="17"/>
        </w:rPr>
        <w:t>407</w:t>
      </w:r>
      <w:r>
        <w:rPr>
          <w:b w:val="0"/>
          <w:i w:val="0"/>
        </w:rPr>
        <w:t>: configured bounds, worker count, metrics and terminal checkpoint evidence.</w:t>
      </w:r>
    </w:p>
    <w:p>
      <w:pPr>
        <w:spacing w:after="40"/>
      </w:pPr>
      <w:r>
        <w:rPr>
          <w:b/>
        </w:rPr>
        <w:t>Executed result:</w:t>
      </w:r>
      <w:r>
        <w:rPr>
          <w:b w:val="0"/>
          <w:i w:val="0"/>
        </w:rPr>
        <w:t xml:space="preserve"> 47 pytest cases passed.</w:t>
      </w:r>
    </w:p>
    <w:p>
      <w:pPr>
        <w:pStyle w:val="Heading3"/>
      </w:pPr>
      <w:r>
        <w:t>19.3 Additional production tests required</w:t>
      </w:r>
    </w:p>
    <w:p>
      <w:pPr>
        <w:pStyle w:val="BodyText"/>
      </w:pPr>
      <w:r>
        <w:rPr>
          <w:b w:val="0"/>
          <w:i w:val="0"/>
        </w:rPr>
        <w:t>The local suite does not prove:</w:t>
      </w:r>
    </w:p>
    <w:p>
      <w:pPr>
        <w:pStyle w:val="ListBullet"/>
      </w:pPr>
      <w:r>
        <w:rPr>
          <w:b w:val="0"/>
          <w:i w:val="0"/>
        </w:rPr>
        <w:t>multi-host network partitions;</w:t>
      </w:r>
    </w:p>
    <w:p>
      <w:pPr>
        <w:pStyle w:val="ListBullet"/>
      </w:pPr>
      <w:r>
        <w:rPr>
          <w:b w:val="0"/>
          <w:i w:val="0"/>
        </w:rPr>
        <w:t>broker redelivery and dead-letter behavior;</w:t>
      </w:r>
    </w:p>
    <w:p>
      <w:pPr>
        <w:pStyle w:val="ListBullet"/>
      </w:pPr>
      <w:r>
        <w:rPr>
          <w:b w:val="0"/>
          <w:i w:val="0"/>
        </w:rPr>
        <w:t>durable idempotency under database failover;</w:t>
      </w:r>
    </w:p>
    <w:p>
      <w:pPr>
        <w:pStyle w:val="ListBullet"/>
      </w:pPr>
      <w:r>
        <w:rPr>
          <w:b w:val="0"/>
          <w:i w:val="0"/>
        </w:rPr>
        <w:t>stale grant revocation during execution;</w:t>
      </w:r>
    </w:p>
    <w:p>
      <w:pPr>
        <w:pStyle w:val="ListBullet"/>
      </w:pPr>
      <w:r>
        <w:rPr>
          <w:b w:val="0"/>
          <w:i w:val="0"/>
        </w:rPr>
        <w:t>clock skew;</w:t>
      </w:r>
    </w:p>
    <w:p>
      <w:pPr>
        <w:pStyle w:val="ListBullet"/>
      </w:pPr>
      <w:r>
        <w:rPr>
          <w:b w:val="0"/>
          <w:i w:val="0"/>
        </w:rPr>
        <w:t>worker heartbeat and lease expiry;</w:t>
      </w:r>
    </w:p>
    <w:p>
      <w:pPr>
        <w:pStyle w:val="ListBullet"/>
      </w:pPr>
      <w:r>
        <w:rPr>
          <w:b w:val="0"/>
          <w:i w:val="0"/>
        </w:rPr>
        <w:t>payload encryption and tenant isolation;</w:t>
      </w:r>
    </w:p>
    <w:p>
      <w:pPr>
        <w:pStyle w:val="ListBullet"/>
      </w:pPr>
      <w:r>
        <w:rPr>
          <w:b w:val="0"/>
          <w:i w:val="0"/>
        </w:rPr>
        <w:t>production throughput or queueing SLOs;</w:t>
      </w:r>
    </w:p>
    <w:p>
      <w:pPr>
        <w:pStyle w:val="ListBullet"/>
      </w:pPr>
      <w:r>
        <w:rPr>
          <w:b w:val="0"/>
          <w:i w:val="0"/>
        </w:rPr>
        <w:t>disaster recovery and regional failover.</w:t>
      </w:r>
    </w:p>
    <w:p>
      <w:pPr>
        <w:pStyle w:val="Heading2"/>
      </w:pPr>
      <w:r>
        <w:t>20. Failure Scenarios and Recovery</w:t>
      </w:r>
    </w:p>
    <w:p>
      <w:pPr>
        <w:pStyle w:val="Heading3"/>
      </w:pPr>
      <w:r>
        <w:t>Scenario 1 — Queue overload</w:t>
      </w:r>
    </w:p>
    <w:p>
      <w:pPr>
        <w:spacing w:after="40"/>
      </w:pPr>
      <w:r>
        <w:rPr>
          <w:b/>
        </w:rPr>
        <w:t>Event:</w:t>
      </w:r>
      <w:r>
        <w:rPr>
          <w:b w:val="0"/>
          <w:i w:val="0"/>
        </w:rPr>
        <w:t xml:space="preserve"> a batch intake submits work faster than workers can drain it.</w:t>
      </w:r>
    </w:p>
    <w:p>
      <w:pPr>
        <w:spacing w:after="40"/>
      </w:pPr>
      <w:r>
        <w:rPr>
          <w:b/>
        </w:rPr>
        <w:t>Detection:</w:t>
      </w:r>
      <w:r>
        <w:rPr>
          <w:b w:val="0"/>
          <w:i w:val="0"/>
        </w:rPr>
        <w:t xml:space="preserve"> queue depth reaches capacity; admission timeout expires.</w:t>
      </w:r>
    </w:p>
    <w:p>
      <w:pPr>
        <w:spacing w:after="40"/>
      </w:pPr>
      <w:r>
        <w:rPr>
          <w:b/>
        </w:rPr>
        <w:t>Containment:</w:t>
      </w:r>
      <w:r>
        <w:rPr>
          <w:b w:val="0"/>
          <w:i w:val="0"/>
        </w:rPr>
        <w:t xml:space="preserve"> reject new branch admission with </w:t>
      </w:r>
      <w:r>
        <w:rPr>
          <w:rFonts w:ascii="Liberation Mono" w:hAnsi="Liberation Mono"/>
          <w:color w:val="23415A"/>
          <w:sz w:val="17"/>
        </w:rPr>
        <w:t>BACKPRESSURE_REJECTION</w:t>
      </w:r>
      <w:r>
        <w:rPr>
          <w:b w:val="0"/>
          <w:i w:val="0"/>
        </w:rPr>
        <w:t>.</w:t>
      </w:r>
    </w:p>
    <w:p>
      <w:pPr>
        <w:spacing w:after="40"/>
      </w:pPr>
      <w:r>
        <w:rPr>
          <w:b/>
        </w:rPr>
        <w:t>Recovery:</w:t>
      </w:r>
      <w:r>
        <w:rPr>
          <w:b w:val="0"/>
          <w:i w:val="0"/>
        </w:rPr>
        <w:t xml:space="preserve"> </w:t>
      </w:r>
      <w:r>
        <w:rPr>
          <w:rFonts w:ascii="Liberation Mono" w:hAnsi="Liberation Mono"/>
          <w:color w:val="23415A"/>
          <w:sz w:val="17"/>
        </w:rPr>
        <w:t>CMP-003</w:t>
      </w:r>
      <w:r>
        <w:rPr>
          <w:b w:val="0"/>
          <w:i w:val="0"/>
        </w:rPr>
        <w:t xml:space="preserve"> keeps the case sequential, defers it or requests operator action according to policy.</w:t>
      </w:r>
    </w:p>
    <w:p>
      <w:pPr>
        <w:spacing w:after="40"/>
      </w:pPr>
      <w:r>
        <w:rPr>
          <w:b/>
        </w:rPr>
        <w:t>Evidence:</w:t>
      </w:r>
      <w:r>
        <w:rPr>
          <w:b w:val="0"/>
          <w:i w:val="0"/>
        </w:rPr>
        <w:t xml:space="preserve"> </w:t>
      </w:r>
      <w:r>
        <w:rPr>
          <w:rFonts w:ascii="Liberation Mono" w:hAnsi="Liberation Mono"/>
          <w:color w:val="23415A"/>
          <w:sz w:val="17"/>
        </w:rPr>
        <w:t>DATA-108</w:t>
      </w:r>
      <w:r>
        <w:rPr>
          <w:b w:val="0"/>
          <w:i w:val="0"/>
        </w:rPr>
        <w:t xml:space="preserve"> rejected record and </w:t>
      </w:r>
      <w:r>
        <w:rPr>
          <w:rFonts w:ascii="Liberation Mono" w:hAnsi="Liberation Mono"/>
          <w:color w:val="23415A"/>
          <w:sz w:val="17"/>
        </w:rPr>
        <w:t>DATA-113</w:t>
      </w:r>
      <w:r>
        <w:rPr>
          <w:b w:val="0"/>
          <w:i w:val="0"/>
        </w:rPr>
        <w:t xml:space="preserve"> snapshot.</w:t>
      </w:r>
    </w:p>
    <w:p>
      <w:pPr>
        <w:spacing w:after="40"/>
      </w:pPr>
      <w:r>
        <w:rPr>
          <w:b/>
        </w:rPr>
        <w:t>Residual risk:</w:t>
      </w:r>
      <w:r>
        <w:rPr>
          <w:b w:val="0"/>
          <w:i w:val="0"/>
        </w:rPr>
        <w:t xml:space="preserve"> repeated producer retries can create an admission storm; caller retry must also be bounded.</w:t>
      </w:r>
    </w:p>
    <w:p>
      <w:pPr>
        <w:pStyle w:val="Heading3"/>
      </w:pPr>
      <w:r>
        <w:t>Scenario 2 — Duplicate delivery</w:t>
      </w:r>
    </w:p>
    <w:p>
      <w:pPr>
        <w:spacing w:after="40"/>
      </w:pPr>
      <w:r>
        <w:rPr>
          <w:b/>
        </w:rPr>
        <w:t>Event:</w:t>
      </w:r>
      <w:r>
        <w:rPr>
          <w:b w:val="0"/>
          <w:i w:val="0"/>
        </w:rPr>
        <w:t xml:space="preserve"> the same branch is submitted twice with the same key and input.</w:t>
      </w:r>
    </w:p>
    <w:p>
      <w:pPr>
        <w:spacing w:after="40"/>
      </w:pPr>
      <w:r>
        <w:rPr>
          <w:b/>
        </w:rPr>
        <w:t>Detection:</w:t>
      </w:r>
      <w:r>
        <w:rPr>
          <w:b w:val="0"/>
          <w:i w:val="0"/>
        </w:rPr>
        <w:t xml:space="preserve"> </w:t>
      </w:r>
      <w:r>
        <w:rPr>
          <w:rFonts w:ascii="Liberation Mono" w:hAnsi="Liberation Mono"/>
          <w:color w:val="23415A"/>
          <w:sz w:val="17"/>
        </w:rPr>
        <w:t>DATA-109</w:t>
      </w:r>
      <w:r>
        <w:rPr>
          <w:b w:val="0"/>
          <w:i w:val="0"/>
        </w:rPr>
        <w:t xml:space="preserve"> already exists.</w:t>
      </w:r>
    </w:p>
    <w:p>
      <w:pPr>
        <w:spacing w:after="40"/>
      </w:pPr>
      <w:r>
        <w:rPr>
          <w:b/>
        </w:rPr>
        <w:t>Containment:</w:t>
      </w:r>
      <w:r>
        <w:rPr>
          <w:b w:val="0"/>
          <w:i w:val="0"/>
        </w:rPr>
        <w:t xml:space="preserve"> one owner executes; duplicates wait or reuse the terminal result.</w:t>
      </w:r>
    </w:p>
    <w:p>
      <w:pPr>
        <w:spacing w:after="40"/>
      </w:pPr>
      <w:r>
        <w:rPr>
          <w:b/>
        </w:rPr>
        <w:t>Recovery:</w:t>
      </w:r>
      <w:r>
        <w:rPr>
          <w:b w:val="0"/>
          <w:i w:val="0"/>
        </w:rPr>
        <w:t xml:space="preserve"> no second logical execution is needed.</w:t>
      </w:r>
    </w:p>
    <w:p>
      <w:pPr>
        <w:spacing w:after="40"/>
      </w:pPr>
      <w:r>
        <w:rPr>
          <w:b/>
        </w:rPr>
        <w:t>Evidence:</w:t>
      </w:r>
      <w:r>
        <w:rPr>
          <w:b w:val="0"/>
          <w:i w:val="0"/>
        </w:rPr>
        <w:t xml:space="preserve"> duplicate status and key.</w:t>
      </w:r>
    </w:p>
    <w:p>
      <w:pPr>
        <w:spacing w:after="40"/>
      </w:pPr>
      <w:r>
        <w:rPr>
          <w:b/>
        </w:rPr>
        <w:t>Residual risk:</w:t>
      </w:r>
      <w:r>
        <w:rPr>
          <w:b w:val="0"/>
          <w:i w:val="0"/>
        </w:rPr>
        <w:t xml:space="preserve"> exactly-once external side effects are not guaranteed; hence concurrent writes remain prohibited.</w:t>
      </w:r>
    </w:p>
    <w:p>
      <w:pPr>
        <w:pStyle w:val="Heading3"/>
      </w:pPr>
      <w:r>
        <w:t>Scenario 3 — Idempotency-key collision</w:t>
      </w:r>
    </w:p>
    <w:p>
      <w:pPr>
        <w:spacing w:after="40"/>
      </w:pPr>
      <w:r>
        <w:rPr>
          <w:b/>
        </w:rPr>
        <w:t>Event:</w:t>
      </w:r>
      <w:r>
        <w:rPr>
          <w:b w:val="0"/>
          <w:i w:val="0"/>
        </w:rPr>
        <w:t xml:space="preserve"> a caller reuses a key with different input.</w:t>
      </w:r>
    </w:p>
    <w:p>
      <w:pPr>
        <w:spacing w:after="40"/>
      </w:pPr>
      <w:r>
        <w:rPr>
          <w:b/>
        </w:rPr>
        <w:t>Detection:</w:t>
      </w:r>
      <w:r>
        <w:rPr>
          <w:b w:val="0"/>
          <w:i w:val="0"/>
        </w:rPr>
        <w:t xml:space="preserve"> digest mismatch.</w:t>
      </w:r>
    </w:p>
    <w:p>
      <w:pPr>
        <w:spacing w:after="40"/>
      </w:pPr>
      <w:r>
        <w:rPr>
          <w:b/>
        </w:rPr>
        <w:t>Containment:</w:t>
      </w:r>
      <w:r>
        <w:rPr>
          <w:b w:val="0"/>
          <w:i w:val="0"/>
        </w:rPr>
        <w:t xml:space="preserve"> fail closed with </w:t>
      </w:r>
      <w:r>
        <w:rPr>
          <w:rFonts w:ascii="Liberation Mono" w:hAnsi="Liberation Mono"/>
          <w:color w:val="23415A"/>
          <w:sz w:val="17"/>
        </w:rPr>
        <w:t>IdempotencyConflict</w:t>
      </w:r>
      <w:r>
        <w:rPr>
          <w:b w:val="0"/>
          <w:i w:val="0"/>
        </w:rPr>
        <w:t>; do not choose one payload.</w:t>
      </w:r>
    </w:p>
    <w:p>
      <w:pPr>
        <w:spacing w:after="40"/>
      </w:pPr>
      <w:r>
        <w:rPr>
          <w:b/>
        </w:rPr>
        <w:t>Recovery:</w:t>
      </w:r>
      <w:r>
        <w:rPr>
          <w:b w:val="0"/>
          <w:i w:val="0"/>
        </w:rPr>
        <w:t xml:space="preserve"> correct the producer and issue a new logical key.</w:t>
      </w:r>
    </w:p>
    <w:p>
      <w:pPr>
        <w:spacing w:after="40"/>
      </w:pPr>
      <w:r>
        <w:rPr>
          <w:b/>
        </w:rPr>
        <w:t>Governance implication:</w:t>
      </w:r>
      <w:r>
        <w:rPr>
          <w:b w:val="0"/>
          <w:i w:val="0"/>
        </w:rPr>
        <w:t xml:space="preserve"> collision may indicate a bug or tampering and should be security-visible.</w:t>
      </w:r>
    </w:p>
    <w:p>
      <w:pPr>
        <w:pStyle w:val="Heading3"/>
      </w:pPr>
      <w:r>
        <w:t>Scenario 4 — Transient evidence-store failure</w:t>
      </w:r>
    </w:p>
    <w:p>
      <w:pPr>
        <w:spacing w:after="40"/>
      </w:pPr>
      <w:r>
        <w:rPr>
          <w:b/>
        </w:rPr>
        <w:t>Event:</w:t>
      </w:r>
      <w:r>
        <w:rPr>
          <w:b w:val="0"/>
          <w:i w:val="0"/>
        </w:rPr>
        <w:t xml:space="preserve"> a read-only evidence request fails temporarily.</w:t>
      </w:r>
    </w:p>
    <w:p>
      <w:pPr>
        <w:spacing w:after="40"/>
      </w:pPr>
      <w:r>
        <w:rPr>
          <w:b/>
        </w:rPr>
        <w:t>Detection:</w:t>
      </w:r>
      <w:r>
        <w:rPr>
          <w:b w:val="0"/>
          <w:i w:val="0"/>
        </w:rPr>
        <w:t xml:space="preserve"> typed </w:t>
      </w:r>
      <w:r>
        <w:rPr>
          <w:rFonts w:ascii="Liberation Mono" w:hAnsi="Liberation Mono"/>
          <w:color w:val="23415A"/>
          <w:sz w:val="17"/>
        </w:rPr>
        <w:t>TransientBranchError</w:t>
      </w:r>
      <w:r>
        <w:rPr>
          <w:b w:val="0"/>
          <w:i w:val="0"/>
        </w:rPr>
        <w:t>.</w:t>
      </w:r>
    </w:p>
    <w:p>
      <w:pPr>
        <w:spacing w:after="40"/>
      </w:pPr>
      <w:r>
        <w:rPr>
          <w:b/>
        </w:rPr>
        <w:t>Containment:</w:t>
      </w:r>
      <w:r>
        <w:rPr>
          <w:b w:val="0"/>
          <w:i w:val="0"/>
        </w:rPr>
        <w:t xml:space="preserve"> retry within the branch deadline using bounded exponential backoff and jitter.</w:t>
      </w:r>
    </w:p>
    <w:p>
      <w:pPr>
        <w:spacing w:after="40"/>
      </w:pPr>
      <w:r>
        <w:rPr>
          <w:b/>
        </w:rPr>
        <w:t>Recovery:</w:t>
      </w:r>
      <w:r>
        <w:rPr>
          <w:b w:val="0"/>
          <w:i w:val="0"/>
        </w:rPr>
        <w:t xml:space="preserve"> success returns one terminal record; exhausted retries return a typed failure.</w:t>
      </w:r>
    </w:p>
    <w:p>
      <w:pPr>
        <w:spacing w:after="40"/>
      </w:pPr>
      <w:r>
        <w:rPr>
          <w:b/>
        </w:rPr>
        <w:t>Residual risk:</w:t>
      </w:r>
      <w:r>
        <w:rPr>
          <w:b w:val="0"/>
          <w:i w:val="0"/>
        </w:rPr>
        <w:t xml:space="preserve"> incorrectly classifying a permanent failure as transient amplifies load.</w:t>
      </w:r>
    </w:p>
    <w:p>
      <w:pPr>
        <w:pStyle w:val="Heading3"/>
      </w:pPr>
      <w:r>
        <w:t>Scenario 5 — Permanent schema or policy failure</w:t>
      </w:r>
    </w:p>
    <w:p>
      <w:pPr>
        <w:spacing w:after="40"/>
      </w:pPr>
      <w:r>
        <w:rPr>
          <w:b/>
        </w:rPr>
        <w:t>Event:</w:t>
      </w:r>
      <w:r>
        <w:rPr>
          <w:b w:val="0"/>
          <w:i w:val="0"/>
        </w:rPr>
        <w:t xml:space="preserve"> a branch payload is invalid or policy denies the work.</w:t>
      </w:r>
    </w:p>
    <w:p>
      <w:pPr>
        <w:spacing w:after="40"/>
      </w:pPr>
      <w:r>
        <w:rPr>
          <w:b/>
        </w:rPr>
        <w:t>Detection:</w:t>
      </w:r>
      <w:r>
        <w:rPr>
          <w:b w:val="0"/>
          <w:i w:val="0"/>
        </w:rPr>
        <w:t xml:space="preserve"> permanent or authority error.</w:t>
      </w:r>
    </w:p>
    <w:p>
      <w:pPr>
        <w:spacing w:after="40"/>
      </w:pPr>
      <w:r>
        <w:rPr>
          <w:b/>
        </w:rPr>
        <w:t>Containment:</w:t>
      </w:r>
      <w:r>
        <w:rPr>
          <w:b w:val="0"/>
          <w:i w:val="0"/>
        </w:rPr>
        <w:t xml:space="preserve"> no retry.</w:t>
      </w:r>
    </w:p>
    <w:p>
      <w:pPr>
        <w:spacing w:after="40"/>
      </w:pPr>
      <w:r>
        <w:rPr>
          <w:b/>
        </w:rPr>
        <w:t>Recovery:</w:t>
      </w:r>
      <w:r>
        <w:rPr>
          <w:b w:val="0"/>
          <w:i w:val="0"/>
        </w:rPr>
        <w:t xml:space="preserve"> fan-in applies the selected partial/fail policy; human review may be required.</w:t>
      </w:r>
    </w:p>
    <w:p>
      <w:pPr>
        <w:spacing w:after="40"/>
      </w:pPr>
      <w:r>
        <w:rPr>
          <w:b/>
        </w:rPr>
        <w:t>Evidence:</w:t>
      </w:r>
      <w:r>
        <w:rPr>
          <w:b w:val="0"/>
          <w:i w:val="0"/>
        </w:rPr>
        <w:t xml:space="preserve"> terminal error code and aggregate failure set.</w:t>
      </w:r>
    </w:p>
    <w:p>
      <w:pPr>
        <w:pStyle w:val="Heading3"/>
      </w:pPr>
      <w:r>
        <w:t>Scenario 6 — Cancellation race</w:t>
      </w:r>
    </w:p>
    <w:p>
      <w:pPr>
        <w:spacing w:after="40"/>
      </w:pPr>
      <w:r>
        <w:rPr>
          <w:b/>
        </w:rPr>
        <w:t>Event:</w:t>
      </w:r>
      <w:r>
        <w:rPr>
          <w:b w:val="0"/>
          <w:i w:val="0"/>
        </w:rPr>
        <w:t xml:space="preserve"> a first-satisfactory branch wins while another branch is about to finish.</w:t>
      </w:r>
    </w:p>
    <w:p>
      <w:pPr>
        <w:spacing w:after="40"/>
      </w:pPr>
      <w:r>
        <w:rPr>
          <w:b/>
        </w:rPr>
        <w:t>Detection:</w:t>
      </w:r>
      <w:r>
        <w:rPr>
          <w:b w:val="0"/>
          <w:i w:val="0"/>
        </w:rPr>
        <w:t xml:space="preserve"> cancellation event and terminal records may cross.</w:t>
      </w:r>
    </w:p>
    <w:p>
      <w:pPr>
        <w:spacing w:after="40"/>
      </w:pPr>
      <w:r>
        <w:rPr>
          <w:b/>
        </w:rPr>
        <w:t>Containment:</w:t>
      </w:r>
      <w:r>
        <w:rPr>
          <w:b w:val="0"/>
          <w:i w:val="0"/>
        </w:rPr>
        <w:t xml:space="preserve"> handlers check cancellation cooperatively; fan-in records actual terminal states.</w:t>
      </w:r>
    </w:p>
    <w:p>
      <w:pPr>
        <w:spacing w:after="40"/>
      </w:pPr>
      <w:r>
        <w:rPr>
          <w:b/>
        </w:rPr>
        <w:t>Recovery:</w:t>
      </w:r>
      <w:r>
        <w:rPr>
          <w:b w:val="0"/>
          <w:i w:val="0"/>
        </w:rPr>
        <w:t xml:space="preserve"> the winner is determined by the approved predicate and completion observation, not by last writer.</w:t>
      </w:r>
    </w:p>
    <w:p>
      <w:pPr>
        <w:spacing w:after="40"/>
      </w:pPr>
      <w:r>
        <w:rPr>
          <w:b/>
        </w:rPr>
        <w:t>Residual risk:</w:t>
      </w:r>
      <w:r>
        <w:rPr>
          <w:b w:val="0"/>
          <w:i w:val="0"/>
        </w:rPr>
        <w:t xml:space="preserve"> non-cancellable external calls may complete after cancellation; their result must not be committed automatically.</w:t>
      </w:r>
    </w:p>
    <w:p>
      <w:pPr>
        <w:pStyle w:val="Heading3"/>
      </w:pPr>
      <w:r>
        <w:t>Scenario 7 — Worker or coordinator interruption</w:t>
      </w:r>
    </w:p>
    <w:p>
      <w:pPr>
        <w:pStyle w:val="CodeBlock"/>
        <w:keepLines/>
        <w:shd w:fill="F3F5F7"/>
        <w:pBdr>
          <w:bottom w:val="single" w:sz="6" w:space="1" w:color="B5C2CC"/>
        </w:pBdr>
      </w:pPr>
      <w:r>
        <w:rPr>
          <w:b/>
          <w:color w:val="465A69"/>
        </w:rPr>
        <w:t>mermaid</w:t>
        <w:br/>
      </w:r>
      <w:r>
        <w:rPr>
          <w:rFonts w:ascii="Liberation Mono" w:hAnsi="Liberation Mono"/>
          <w:sz w:val="14"/>
        </w:rPr>
        <w:t>sequenceDiagram</w:t>
        <w:br/>
        <w:t xml:space="preserve">    autonumber</w:t>
        <w:br/>
        <w:t xml:space="preserve">    participant Orch as CMP-003</w:t>
        <w:br/>
        <w:t xml:space="preserve">    participant Queue as Bounded Queue</w:t>
        <w:br/>
        <w:t xml:space="preserve">    participant Worker as CMP-010 Worker</w:t>
        <w:br/>
        <w:t xml:space="preserve">    participant CP as DATA-112 Checkpoint</w:t>
        <w:br/>
        <w:t xml:space="preserve">    participant Idem as DATA-109 Idempotency</w:t>
        <w:br/>
        <w:t xml:space="preserve">    participant Audit as CMP-009</w:t>
        <w:br/>
        <w:br/>
        <w:t xml:space="preserve">    Orch-&gt;&gt;Queue: Submit branch B with key K</w:t>
        <w:br/>
        <w:t xml:space="preserve">    Queue-&gt;&gt;Worker: Deliver B</w:t>
        <w:br/>
        <w:t xml:space="preserve">    Worker-&gt;&gt;CP: B = running</w:t>
        <w:br/>
        <w:t xml:space="preserve">    Worker-&gt;&gt;Idem: Reserve K</w:t>
        <w:br/>
        <w:t xml:space="preserve">    Worker-xWorker: Simulated crash / lost completion</w:t>
        <w:br/>
        <w:t xml:space="preserve">    Note over Orch,Worker: Reference detects incomplete branch from checkpoint; production requires lease/heartbeat</w:t>
        <w:br/>
        <w:t xml:space="preserve">    Orch-&gt;&gt;CP: Load run checkpoint</w:t>
        <w:br/>
        <w:t xml:space="preserve">    CP--&gt;&gt;Orch: A succeeded; B running/incomplete; C succeeded</w:t>
        <w:br/>
        <w:t xml:space="preserve">    Orch-&gt;&gt;Queue: Resubmit only B with same key K</w:t>
        <w:br/>
        <w:t xml:space="preserve">    Queue-&gt;&gt;Worker: Redeliver B</w:t>
        <w:br/>
        <w:t xml:space="preserve">    Worker-&gt;&gt;Idem: K state checked</w:t>
        <w:br/>
        <w:t xml:space="preserve">    Worker-&gt;&gt;Worker: Execute or reuse recorded terminal result</w:t>
        <w:br/>
        <w:t xml:space="preserve">    Worker-&gt;&gt;CP: B = succeeded / duplicate</w:t>
        <w:br/>
        <w:t xml:space="preserve">    Worker-&gt;&gt;Audit: Attempt and recovery evidence</w:t>
        <w:br/>
        <w:t xml:space="preserve">    Worker--&gt;&gt;Orch: Terminal DATA-108</w:t>
        <w:br/>
        <w:t xml:space="preserve">    Orch-&gt;&gt;Orch: Deterministic fan-in; one authoritative state transition</w:t>
      </w:r>
    </w:p>
    <w:p>
      <w:pPr>
        <w:pStyle w:val="BodyText"/>
      </w:pPr>
      <w:r>
        <w:rPr>
          <w:b w:val="0"/>
          <w:i w:val="0"/>
        </w:rPr>
        <w:t>The local reference can reload checkpoints and resubmit incomplete branch IDs. It cannot prove whether a remote worker is still running because it lacks leases and heartbeats. A production transport must define that ambiguity and rely on idempotency.</w:t>
      </w:r>
    </w:p>
    <w:p>
      <w:pPr>
        <w:pStyle w:val="Heading3"/>
      </w:pPr>
      <w:r>
        <w:t>Scenario 8 — Out-of-order completion</w:t>
      </w:r>
    </w:p>
    <w:p>
      <w:pPr>
        <w:spacing w:after="40"/>
      </w:pPr>
      <w:r>
        <w:rPr>
          <w:b/>
        </w:rPr>
        <w:t>Event:</w:t>
      </w:r>
      <w:r>
        <w:rPr>
          <w:b w:val="0"/>
          <w:i w:val="0"/>
        </w:rPr>
        <w:t xml:space="preserve"> branch ordinal 3 finishes before ordinal 1.</w:t>
      </w:r>
    </w:p>
    <w:p>
      <w:pPr>
        <w:spacing w:after="40"/>
      </w:pPr>
      <w:r>
        <w:rPr>
          <w:b/>
        </w:rPr>
        <w:t>Detection:</w:t>
      </w:r>
      <w:r>
        <w:rPr>
          <w:b w:val="0"/>
          <w:i w:val="0"/>
        </w:rPr>
        <w:t xml:space="preserve"> completion timestamps differ from ordinals.</w:t>
      </w:r>
    </w:p>
    <w:p>
      <w:pPr>
        <w:spacing w:after="40"/>
      </w:pPr>
      <w:r>
        <w:rPr>
          <w:b/>
        </w:rPr>
        <w:t>Containment:</w:t>
      </w:r>
      <w:r>
        <w:rPr>
          <w:b w:val="0"/>
          <w:i w:val="0"/>
        </w:rPr>
        <w:t xml:space="preserve"> fan-in sorts by declared ordinal.</w:t>
      </w:r>
    </w:p>
    <w:p>
      <w:pPr>
        <w:spacing w:after="40"/>
      </w:pPr>
      <w:r>
        <w:rPr>
          <w:b/>
        </w:rPr>
        <w:t>Recovery:</w:t>
      </w:r>
      <w:r>
        <w:rPr>
          <w:b w:val="0"/>
          <w:i w:val="0"/>
        </w:rPr>
        <w:t xml:space="preserve"> aggregate digest is stable for the same terminal records.</w:t>
      </w:r>
    </w:p>
    <w:p>
      <w:pPr>
        <w:spacing w:after="40"/>
      </w:pPr>
      <w:r>
        <w:rPr>
          <w:b/>
        </w:rPr>
        <w:t>Evidence:</w:t>
      </w:r>
      <w:r>
        <w:rPr>
          <w:b w:val="0"/>
          <w:i w:val="0"/>
        </w:rPr>
        <w:t xml:space="preserve"> ordered branch list in </w:t>
      </w:r>
      <w:r>
        <w:rPr>
          <w:rFonts w:ascii="Liberation Mono" w:hAnsi="Liberation Mono"/>
          <w:color w:val="23415A"/>
          <w:sz w:val="17"/>
        </w:rPr>
        <w:t>DATA-110</w:t>
      </w:r>
      <w:r>
        <w:rPr>
          <w:b w:val="0"/>
          <w:i w:val="0"/>
        </w:rPr>
        <w:t>.</w:t>
      </w:r>
    </w:p>
    <w:p>
      <w:pPr>
        <w:pStyle w:val="Heading3"/>
      </w:pPr>
      <w:r>
        <w:t>Scenario 9 — Noisy case starvation</w:t>
      </w:r>
    </w:p>
    <w:p>
      <w:pPr>
        <w:spacing w:after="40"/>
      </w:pPr>
      <w:r>
        <w:rPr>
          <w:b/>
        </w:rPr>
        <w:t>Event:</w:t>
      </w:r>
      <w:r>
        <w:rPr>
          <w:b w:val="0"/>
          <w:i w:val="0"/>
        </w:rPr>
        <w:t xml:space="preserve"> one complex case submits many branches.</w:t>
      </w:r>
    </w:p>
    <w:p>
      <w:pPr>
        <w:spacing w:after="40"/>
      </w:pPr>
      <w:r>
        <w:rPr>
          <w:b/>
        </w:rPr>
        <w:t>Detection:</w:t>
      </w:r>
      <w:r>
        <w:rPr>
          <w:b w:val="0"/>
          <w:i w:val="0"/>
        </w:rPr>
        <w:t xml:space="preserve"> per-case active count reaches its limit.</w:t>
      </w:r>
    </w:p>
    <w:p>
      <w:pPr>
        <w:spacing w:after="40"/>
      </w:pPr>
      <w:r>
        <w:rPr>
          <w:b/>
        </w:rPr>
        <w:t>Containment:</w:t>
      </w:r>
      <w:r>
        <w:rPr>
          <w:b w:val="0"/>
          <w:i w:val="0"/>
        </w:rPr>
        <w:t xml:space="preserve"> the case waits while other cases can use remaining workers.</w:t>
      </w:r>
    </w:p>
    <w:p>
      <w:pPr>
        <w:spacing w:after="40"/>
      </w:pPr>
      <w:r>
        <w:rPr>
          <w:b/>
        </w:rPr>
        <w:t>Residual risk:</w:t>
      </w:r>
      <w:r>
        <w:rPr>
          <w:b w:val="0"/>
          <w:i w:val="0"/>
        </w:rPr>
        <w:t xml:space="preserve"> simple semaphore fairness is not a full priority scheduler.</w:t>
      </w:r>
    </w:p>
    <w:p>
      <w:pPr>
        <w:pStyle w:val="Heading3"/>
      </w:pPr>
      <w:r>
        <w:t>Scenario 10 — Unauthorized concurrent write</w:t>
      </w:r>
    </w:p>
    <w:p>
      <w:pPr>
        <w:spacing w:after="40"/>
      </w:pPr>
      <w:r>
        <w:rPr>
          <w:b/>
        </w:rPr>
        <w:t>Event:</w:t>
      </w:r>
      <w:r>
        <w:rPr>
          <w:b w:val="0"/>
          <w:i w:val="0"/>
        </w:rPr>
        <w:t xml:space="preserve"> a branch declares </w:t>
      </w:r>
      <w:r>
        <w:rPr>
          <w:rFonts w:ascii="Liberation Mono" w:hAnsi="Liberation Mono"/>
          <w:color w:val="23415A"/>
          <w:sz w:val="17"/>
        </w:rPr>
        <w:t>irreversible_write</w:t>
      </w:r>
      <w:r>
        <w:rPr>
          <w:b w:val="0"/>
          <w:i w:val="0"/>
        </w:rPr>
        <w:t xml:space="preserve"> or requests </w:t>
      </w:r>
      <w:r>
        <w:rPr>
          <w:rFonts w:ascii="Liberation Mono" w:hAnsi="Liberation Mono"/>
          <w:color w:val="23415A"/>
          <w:sz w:val="17"/>
        </w:rPr>
        <w:t>approve</w:t>
      </w:r>
      <w:r>
        <w:rPr>
          <w:b w:val="0"/>
          <w:i w:val="0"/>
        </w:rPr>
        <w:t xml:space="preserve">, </w:t>
      </w:r>
      <w:r>
        <w:rPr>
          <w:rFonts w:ascii="Liberation Mono" w:hAnsi="Liberation Mono"/>
          <w:color w:val="23415A"/>
          <w:sz w:val="17"/>
        </w:rPr>
        <w:t>route_case</w:t>
      </w:r>
      <w:r>
        <w:rPr>
          <w:b w:val="0"/>
          <w:i w:val="0"/>
        </w:rPr>
        <w:t xml:space="preserve"> or </w:t>
      </w:r>
      <w:r>
        <w:rPr>
          <w:rFonts w:ascii="Liberation Mono" w:hAnsi="Liberation Mono"/>
          <w:color w:val="23415A"/>
          <w:sz w:val="17"/>
        </w:rPr>
        <w:t>mutate_protected_state</w:t>
      </w:r>
      <w:r>
        <w:rPr>
          <w:b w:val="0"/>
          <w:i w:val="0"/>
        </w:rPr>
        <w:t>.</w:t>
      </w:r>
    </w:p>
    <w:p>
      <w:pPr>
        <w:spacing w:after="40"/>
      </w:pPr>
      <w:r>
        <w:rPr>
          <w:b/>
        </w:rPr>
        <w:t>Detection:</w:t>
      </w:r>
      <w:r>
        <w:rPr>
          <w:b w:val="0"/>
          <w:i w:val="0"/>
        </w:rPr>
        <w:t xml:space="preserve"> work-kind and authority-claim validation.</w:t>
      </w:r>
    </w:p>
    <w:p>
      <w:pPr>
        <w:spacing w:after="40"/>
      </w:pPr>
      <w:r>
        <w:rPr>
          <w:b/>
        </w:rPr>
        <w:t>Containment:</w:t>
      </w:r>
      <w:r>
        <w:rPr>
          <w:b w:val="0"/>
          <w:i w:val="0"/>
        </w:rPr>
        <w:t xml:space="preserve"> reject before handler use.</w:t>
      </w:r>
    </w:p>
    <w:p>
      <w:pPr>
        <w:spacing w:after="40"/>
      </w:pPr>
      <w:r>
        <w:rPr>
          <w:b/>
        </w:rPr>
        <w:t>Recovery:</w:t>
      </w:r>
      <w:r>
        <w:rPr>
          <w:b w:val="0"/>
          <w:i w:val="0"/>
        </w:rPr>
        <w:t xml:space="preserve"> execute through the existing sequential, authorized, human-controlled path if legitimate.</w:t>
      </w:r>
    </w:p>
    <w:p>
      <w:pPr>
        <w:spacing w:after="40"/>
      </w:pPr>
      <w:r>
        <w:rPr>
          <w:b/>
        </w:rPr>
        <w:t>Evidence:</w:t>
      </w:r>
      <w:r>
        <w:rPr>
          <w:b w:val="0"/>
          <w:i w:val="0"/>
        </w:rPr>
        <w:t xml:space="preserve"> </w:t>
      </w:r>
      <w:r>
        <w:rPr>
          <w:rFonts w:ascii="Liberation Mono" w:hAnsi="Liberation Mono"/>
          <w:color w:val="23415A"/>
          <w:sz w:val="17"/>
        </w:rPr>
        <w:t>AUTHORITY_INVARIANT</w:t>
      </w:r>
      <w:r>
        <w:rPr>
          <w:b w:val="0"/>
          <w:i w:val="0"/>
        </w:rPr>
        <w:t xml:space="preserve"> terminal record.</w:t>
      </w:r>
    </w:p>
    <w:p>
      <w:pPr>
        <w:pStyle w:val="Heading2"/>
      </w:pPr>
      <w:r>
        <w:t>21. Architecture Decision Records</w:t>
      </w:r>
    </w:p>
    <w:p>
      <w:pPr>
        <w:pStyle w:val="ListBullet"/>
      </w:pPr>
      <w:r>
        <w:rPr>
          <w:rFonts w:ascii="Liberation Mono" w:hAnsi="Liberation Mono"/>
          <w:color w:val="23415A"/>
          <w:sz w:val="17"/>
        </w:rPr>
        <w:t>ADR-056</w:t>
      </w:r>
      <w:r>
        <w:rPr>
          <w:b w:val="0"/>
          <w:i w:val="0"/>
        </w:rPr>
        <w:t xml:space="preserve"> — bounded asynchronous execution under existing owners.</w:t>
      </w:r>
    </w:p>
    <w:p>
      <w:pPr>
        <w:pStyle w:val="ListBullet"/>
      </w:pPr>
      <w:r>
        <w:rPr>
          <w:rFonts w:ascii="Liberation Mono" w:hAnsi="Liberation Mono"/>
          <w:color w:val="23415A"/>
          <w:sz w:val="17"/>
        </w:rPr>
        <w:t>ADR-057</w:t>
      </w:r>
      <w:r>
        <w:rPr>
          <w:b w:val="0"/>
          <w:i w:val="0"/>
        </w:rPr>
        <w:t xml:space="preserve"> — concurrency eligibility requires immutable read-only or pure-compute work; no concurrent protected-state writes.</w:t>
      </w:r>
    </w:p>
    <w:p>
      <w:pPr>
        <w:pStyle w:val="ListBullet"/>
      </w:pPr>
      <w:r>
        <w:rPr>
          <w:rFonts w:ascii="Liberation Mono" w:hAnsi="Liberation Mono"/>
          <w:color w:val="23415A"/>
          <w:sz w:val="17"/>
        </w:rPr>
        <w:t>ADR-058</w:t>
      </w:r>
      <w:r>
        <w:rPr>
          <w:b w:val="0"/>
          <w:i w:val="0"/>
        </w:rPr>
        <w:t xml:space="preserve"> — finite admission, queue and per-case backpressure.</w:t>
      </w:r>
    </w:p>
    <w:p>
      <w:pPr>
        <w:pStyle w:val="ListBullet"/>
      </w:pPr>
      <w:r>
        <w:rPr>
          <w:rFonts w:ascii="Liberation Mono" w:hAnsi="Liberation Mono"/>
          <w:color w:val="23415A"/>
          <w:sz w:val="17"/>
        </w:rPr>
        <w:t>ADR-059</w:t>
      </w:r>
      <w:r>
        <w:rPr>
          <w:b w:val="0"/>
          <w:i w:val="0"/>
        </w:rPr>
        <w:t xml:space="preserve"> — at-least-once-ready idempotency and duplicate suppression; no exactly-once claim.</w:t>
      </w:r>
    </w:p>
    <w:p>
      <w:pPr>
        <w:pStyle w:val="ListBullet"/>
      </w:pPr>
      <w:r>
        <w:rPr>
          <w:rFonts w:ascii="Liberation Mono" w:hAnsi="Liberation Mono"/>
          <w:color w:val="23415A"/>
          <w:sz w:val="17"/>
        </w:rPr>
        <w:t>ADR-060</w:t>
      </w:r>
      <w:r>
        <w:rPr>
          <w:b w:val="0"/>
          <w:i w:val="0"/>
        </w:rPr>
        <w:t xml:space="preserve"> — deterministic fan-in and explicit partial-result policies.</w:t>
      </w:r>
    </w:p>
    <w:p>
      <w:pPr>
        <w:pStyle w:val="ListBullet"/>
      </w:pPr>
      <w:r>
        <w:rPr>
          <w:rFonts w:ascii="Liberation Mono" w:hAnsi="Liberation Mono"/>
          <w:color w:val="23415A"/>
          <w:sz w:val="17"/>
        </w:rPr>
        <w:t>ADR-061</w:t>
      </w:r>
      <w:r>
        <w:rPr>
          <w:b w:val="0"/>
          <w:i w:val="0"/>
        </w:rPr>
        <w:t xml:space="preserve"> — cooperative cancellation, propagated deadlines and checkpoint resumption.</w:t>
      </w:r>
    </w:p>
    <w:p>
      <w:pPr>
        <w:pStyle w:val="BodyText"/>
      </w:pPr>
      <w:r>
        <w:rPr>
          <w:b w:val="0"/>
          <w:i w:val="0"/>
        </w:rPr>
        <w:t>All six ADRs are included as standalone repository files and summarized in the cumulative ADR register.</w:t>
      </w:r>
    </w:p>
    <w:p>
      <w:pPr>
        <w:pStyle w:val="Heading2"/>
      </w:pPr>
      <w:r>
        <w:t>22. Requirements Traceability Update</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rPr>
          <w:tblHeader w:val="true"/>
        </w:trPr>
        <w:tc>
          <w:tcPr>
            <w:tcW w:type="dxa" w:w="2062"/>
            <w:vAlign w:val="center"/>
            <w:tcMar>
              <w:top w:w="60" w:type="dxa"/>
              <w:start w:w="80" w:type="dxa"/>
              <w:bottom w:w="60" w:type="dxa"/>
              <w:end w:w="80" w:type="dxa"/>
            </w:tcMar>
            <w:shd w:fill="23445D"/>
          </w:tcPr>
          <w:p>
            <w:pPr>
              <w:spacing w:after="0"/>
            </w:pPr>
            <w:r>
              <w:rPr>
                <w:b/>
                <w:i w:val="0"/>
                <w:color w:val="FFFFFF"/>
                <w:sz w:val="16"/>
              </w:rPr>
              <w:t>Requirement</w:t>
            </w:r>
          </w:p>
        </w:tc>
        <w:tc>
          <w:tcPr>
            <w:tcW w:type="dxa" w:w="2062"/>
            <w:vAlign w:val="center"/>
            <w:tcMar>
              <w:top w:w="60" w:type="dxa"/>
              <w:start w:w="80" w:type="dxa"/>
              <w:bottom w:w="60" w:type="dxa"/>
              <w:end w:w="80" w:type="dxa"/>
            </w:tcMar>
            <w:shd w:fill="23445D"/>
          </w:tcPr>
          <w:p>
            <w:pPr>
              <w:spacing w:after="0"/>
            </w:pPr>
            <w:r>
              <w:rPr>
                <w:b/>
                <w:i w:val="0"/>
                <w:color w:val="FFFFFF"/>
                <w:sz w:val="16"/>
              </w:rPr>
              <w:t>Architecture</w:t>
            </w:r>
          </w:p>
        </w:tc>
        <w:tc>
          <w:tcPr>
            <w:tcW w:type="dxa" w:w="2062"/>
            <w:vAlign w:val="center"/>
            <w:tcMar>
              <w:top w:w="60" w:type="dxa"/>
              <w:start w:w="80" w:type="dxa"/>
              <w:bottom w:w="60" w:type="dxa"/>
              <w:end w:w="80" w:type="dxa"/>
            </w:tcMar>
            <w:shd w:fill="23445D"/>
          </w:tcPr>
          <w:p>
            <w:pPr>
              <w:spacing w:after="0"/>
            </w:pPr>
            <w:r>
              <w:rPr>
                <w:b/>
                <w:i w:val="0"/>
                <w:color w:val="FFFFFF"/>
                <w:sz w:val="16"/>
              </w:rPr>
              <w:t>Implementation</w:t>
            </w:r>
          </w:p>
        </w:tc>
        <w:tc>
          <w:tcPr>
            <w:tcW w:type="dxa" w:w="2062"/>
            <w:vAlign w:val="center"/>
            <w:tcMar>
              <w:top w:w="60" w:type="dxa"/>
              <w:start w:w="80" w:type="dxa"/>
              <w:bottom w:w="60" w:type="dxa"/>
              <w:end w:w="80" w:type="dxa"/>
            </w:tcMar>
            <w:shd w:fill="23445D"/>
          </w:tcPr>
          <w:p>
            <w:pPr>
              <w:spacing w:after="0"/>
            </w:pPr>
            <w:r>
              <w:rPr>
                <w:b/>
                <w:i w:val="0"/>
                <w:color w:val="FFFFFF"/>
                <w:sz w:val="16"/>
              </w:rPr>
              <w:t>Controls</w:t>
            </w:r>
          </w:p>
        </w:tc>
        <w:tc>
          <w:tcPr>
            <w:tcW w:type="dxa" w:w="2062"/>
            <w:vAlign w:val="center"/>
            <w:tcMar>
              <w:top w:w="60" w:type="dxa"/>
              <w:start w:w="80" w:type="dxa"/>
              <w:bottom w:w="60" w:type="dxa"/>
              <w:end w:w="80" w:type="dxa"/>
            </w:tcMar>
            <w:shd w:fill="23445D"/>
          </w:tcPr>
          <w:p>
            <w:pPr>
              <w:spacing w:after="0"/>
            </w:pPr>
            <w:r>
              <w:rPr>
                <w:b/>
                <w:i w:val="0"/>
                <w:color w:val="FFFFFF"/>
                <w:sz w:val="16"/>
              </w:rPr>
              <w:t>Tests/evaluations</w:t>
            </w:r>
          </w:p>
        </w:tc>
      </w:tr>
      <w:tr>
        <w:tc>
          <w:tcPr>
            <w:tcW w:type="dxa" w:w="2062"/>
            <w:vAlign w:val="center"/>
            <w:tcMar>
              <w:top w:w="60" w:type="dxa"/>
              <w:start w:w="80" w:type="dxa"/>
              <w:bottom w:w="60" w:type="dxa"/>
              <w:end w:w="80" w:type="dxa"/>
            </w:tcMar>
          </w:tcPr>
          <w:p>
            <w:pPr>
              <w:spacing w:after="0"/>
            </w:pPr>
            <w:r>
              <w:rPr>
                <w:rFonts w:ascii="Liberation Mono" w:hAnsi="Liberation Mono"/>
                <w:color w:val="23415A"/>
                <w:sz w:val="16"/>
              </w:rPr>
              <w:t>FR-201</w:t>
            </w:r>
            <w:r>
              <w:rPr>
                <w:b w:val="0"/>
                <w:i w:val="0"/>
                <w:sz w:val="16"/>
              </w:rPr>
              <w:t xml:space="preserve">, </w:t>
            </w:r>
            <w:r>
              <w:rPr>
                <w:rFonts w:ascii="Liberation Mono" w:hAnsi="Liberation Mono"/>
                <w:color w:val="23415A"/>
                <w:sz w:val="16"/>
              </w:rPr>
              <w:t>214</w:t>
            </w:r>
          </w:p>
        </w:tc>
        <w:tc>
          <w:tcPr>
            <w:tcW w:type="dxa" w:w="2062"/>
            <w:vAlign w:val="center"/>
            <w:tcMar>
              <w:top w:w="60" w:type="dxa"/>
              <w:start w:w="80" w:type="dxa"/>
              <w:bottom w:w="60" w:type="dxa"/>
              <w:end w:w="80" w:type="dxa"/>
            </w:tcMar>
          </w:tcPr>
          <w:p>
            <w:pPr>
              <w:spacing w:after="0"/>
            </w:pPr>
            <w:r>
              <w:rPr>
                <w:b w:val="0"/>
                <w:i w:val="0"/>
                <w:sz w:val="16"/>
              </w:rPr>
              <w:t xml:space="preserve">Eligibility gate in </w:t>
            </w:r>
            <w:r>
              <w:rPr>
                <w:rFonts w:ascii="Liberation Mono" w:hAnsi="Liberation Mono"/>
                <w:color w:val="23415A"/>
                <w:sz w:val="16"/>
              </w:rPr>
              <w:t>CMP-003</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_validate_authority</w:t>
            </w:r>
            <w:r>
              <w:rPr>
                <w:b w:val="0"/>
                <w:i w:val="0"/>
                <w:sz w:val="16"/>
              </w:rPr>
              <w:t xml:space="preserve">, </w:t>
            </w:r>
            <w:r>
              <w:rPr>
                <w:rFonts w:ascii="Liberation Mono" w:hAnsi="Liberation Mono"/>
                <w:color w:val="23415A"/>
                <w:sz w:val="16"/>
              </w:rPr>
              <w:t>WorkKind</w:t>
            </w:r>
          </w:p>
        </w:tc>
        <w:tc>
          <w:tcPr>
            <w:tcW w:type="dxa" w:w="2062"/>
            <w:vAlign w:val="center"/>
            <w:tcMar>
              <w:top w:w="60" w:type="dxa"/>
              <w:start w:w="80" w:type="dxa"/>
              <w:bottom w:w="60" w:type="dxa"/>
              <w:end w:w="80" w:type="dxa"/>
            </w:tcMar>
          </w:tcPr>
          <w:p>
            <w:pPr>
              <w:spacing w:after="0"/>
            </w:pPr>
            <w:r>
              <w:rPr>
                <w:b w:val="0"/>
                <w:i w:val="0"/>
                <w:sz w:val="16"/>
              </w:rPr>
              <w:t>deny-by-default claims</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TEST-393</w:t>
            </w:r>
            <w:r>
              <w:rPr>
                <w:b w:val="0"/>
                <w:i w:val="0"/>
                <w:sz w:val="16"/>
              </w:rPr>
              <w:t>–</w:t>
            </w:r>
            <w:r>
              <w:rPr>
                <w:rFonts w:ascii="Liberation Mono" w:hAnsi="Liberation Mono"/>
                <w:color w:val="23415A"/>
                <w:sz w:val="16"/>
              </w:rPr>
              <w:t>400</w:t>
            </w:r>
            <w:r>
              <w:rPr>
                <w:b w:val="0"/>
                <w:i w:val="0"/>
                <w:sz w:val="16"/>
              </w:rPr>
              <w:t xml:space="preserve">, </w:t>
            </w:r>
            <w:r>
              <w:rPr>
                <w:rFonts w:ascii="Liberation Mono" w:hAnsi="Liberation Mono"/>
                <w:color w:val="23415A"/>
                <w:sz w:val="16"/>
              </w:rPr>
              <w:t>EVAL-085</w:t>
            </w:r>
            <w:r>
              <w:rPr>
                <w:b w:val="0"/>
                <w:i w:val="0"/>
                <w:sz w:val="16"/>
              </w:rPr>
              <w:t xml:space="preserve">, </w:t>
            </w:r>
            <w:r>
              <w:rPr>
                <w:rFonts w:ascii="Liberation Mono" w:hAnsi="Liberation Mono"/>
                <w:color w:val="23415A"/>
                <w:sz w:val="16"/>
              </w:rPr>
              <w:t>088</w:t>
            </w:r>
          </w:p>
        </w:tc>
      </w:tr>
      <w:tr>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FR-202</w:t>
            </w:r>
            <w:r>
              <w:rPr>
                <w:b w:val="0"/>
                <w:i w:val="0"/>
                <w:sz w:val="16"/>
              </w:rPr>
              <w:t xml:space="preserve">, </w:t>
            </w:r>
            <w:r>
              <w:rPr>
                <w:rFonts w:ascii="Liberation Mono" w:hAnsi="Liberation Mono"/>
                <w:color w:val="23415A"/>
                <w:sz w:val="16"/>
              </w:rPr>
              <w:t>204</w:t>
            </w:r>
          </w:p>
        </w:tc>
        <w:tc>
          <w:tcPr>
            <w:tcW w:type="dxa" w:w="2062"/>
            <w:vAlign w:val="center"/>
            <w:tcMar>
              <w:top w:w="60" w:type="dxa"/>
              <w:start w:w="80" w:type="dxa"/>
              <w:bottom w:w="60" w:type="dxa"/>
              <w:end w:w="80" w:type="dxa"/>
            </w:tcMar>
            <w:shd w:fill="F3F6F8"/>
          </w:tcPr>
          <w:p>
            <w:pPr>
              <w:spacing w:after="0"/>
            </w:pPr>
            <w:r>
              <w:rPr>
                <w:b w:val="0"/>
                <w:i w:val="0"/>
                <w:sz w:val="16"/>
              </w:rPr>
              <w:t xml:space="preserve">Bounded queue and workers in </w:t>
            </w:r>
            <w:r>
              <w:rPr>
                <w:rFonts w:ascii="Liberation Mono" w:hAnsi="Liberation Mono"/>
                <w:color w:val="23415A"/>
                <w:sz w:val="16"/>
              </w:rPr>
              <w:t>CMP-010</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BoundedAsyncWorkerPool</w:t>
            </w:r>
          </w:p>
        </w:tc>
        <w:tc>
          <w:tcPr>
            <w:tcW w:type="dxa" w:w="2062"/>
            <w:vAlign w:val="center"/>
            <w:tcMar>
              <w:top w:w="60" w:type="dxa"/>
              <w:start w:w="80" w:type="dxa"/>
              <w:bottom w:w="60" w:type="dxa"/>
              <w:end w:w="80" w:type="dxa"/>
            </w:tcMar>
            <w:shd w:fill="F3F6F8"/>
          </w:tcPr>
          <w:p>
            <w:pPr>
              <w:spacing w:after="0"/>
            </w:pPr>
            <w:r>
              <w:rPr>
                <w:b w:val="0"/>
                <w:i w:val="0"/>
                <w:sz w:val="16"/>
              </w:rPr>
              <w:t>global/per-case/capacity limits</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TEST-378</w:t>
            </w:r>
            <w:r>
              <w:rPr>
                <w:b w:val="0"/>
                <w:i w:val="0"/>
                <w:sz w:val="16"/>
              </w:rPr>
              <w:t xml:space="preserve">, </w:t>
            </w:r>
            <w:r>
              <w:rPr>
                <w:rFonts w:ascii="Liberation Mono" w:hAnsi="Liberation Mono"/>
                <w:color w:val="23415A"/>
                <w:sz w:val="16"/>
              </w:rPr>
              <w:t>403</w:t>
            </w:r>
            <w:r>
              <w:rPr>
                <w:b w:val="0"/>
                <w:i w:val="0"/>
                <w:sz w:val="16"/>
              </w:rPr>
              <w:t>–</w:t>
            </w:r>
            <w:r>
              <w:rPr>
                <w:rFonts w:ascii="Liberation Mono" w:hAnsi="Liberation Mono"/>
                <w:color w:val="23415A"/>
                <w:sz w:val="16"/>
              </w:rPr>
              <w:t>406</w:t>
            </w:r>
            <w:r>
              <w:rPr>
                <w:b w:val="0"/>
                <w:i w:val="0"/>
                <w:sz w:val="16"/>
              </w:rPr>
              <w:t xml:space="preserve">, </w:t>
            </w:r>
            <w:r>
              <w:rPr>
                <w:rFonts w:ascii="Liberation Mono" w:hAnsi="Liberation Mono"/>
                <w:color w:val="23415A"/>
                <w:sz w:val="16"/>
              </w:rPr>
              <w:t>EVAL-087</w:t>
            </w:r>
          </w:p>
        </w:tc>
      </w:tr>
      <w:tr>
        <w:tc>
          <w:tcPr>
            <w:tcW w:type="dxa" w:w="2062"/>
            <w:vAlign w:val="center"/>
            <w:tcMar>
              <w:top w:w="60" w:type="dxa"/>
              <w:start w:w="80" w:type="dxa"/>
              <w:bottom w:w="60" w:type="dxa"/>
              <w:end w:w="80" w:type="dxa"/>
            </w:tcMar>
          </w:tcPr>
          <w:p>
            <w:pPr>
              <w:spacing w:after="0"/>
            </w:pPr>
            <w:r>
              <w:rPr>
                <w:rFonts w:ascii="Liberation Mono" w:hAnsi="Liberation Mono"/>
                <w:color w:val="23415A"/>
                <w:sz w:val="16"/>
              </w:rPr>
              <w:t>FR-203</w:t>
            </w:r>
            <w:r>
              <w:rPr>
                <w:b w:val="0"/>
                <w:i w:val="0"/>
                <w:sz w:val="16"/>
              </w:rPr>
              <w:t xml:space="preserve">, </w:t>
            </w:r>
            <w:r>
              <w:rPr>
                <w:rFonts w:ascii="Liberation Mono" w:hAnsi="Liberation Mono"/>
                <w:color w:val="23415A"/>
                <w:sz w:val="16"/>
              </w:rPr>
              <w:t>210</w:t>
            </w:r>
          </w:p>
        </w:tc>
        <w:tc>
          <w:tcPr>
            <w:tcW w:type="dxa" w:w="2062"/>
            <w:vAlign w:val="center"/>
            <w:tcMar>
              <w:top w:w="60" w:type="dxa"/>
              <w:start w:w="80" w:type="dxa"/>
              <w:bottom w:w="60" w:type="dxa"/>
              <w:end w:w="80" w:type="dxa"/>
            </w:tcMar>
          </w:tcPr>
          <w:p>
            <w:pPr>
              <w:spacing w:after="0"/>
            </w:pPr>
            <w:r>
              <w:rPr>
                <w:b w:val="0"/>
                <w:i w:val="0"/>
                <w:sz w:val="16"/>
              </w:rPr>
              <w:t>Fan-in controller</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_aggregate</w:t>
            </w:r>
          </w:p>
        </w:tc>
        <w:tc>
          <w:tcPr>
            <w:tcW w:type="dxa" w:w="2062"/>
            <w:vAlign w:val="center"/>
            <w:tcMar>
              <w:top w:w="60" w:type="dxa"/>
              <w:start w:w="80" w:type="dxa"/>
              <w:bottom w:w="60" w:type="dxa"/>
              <w:end w:w="80" w:type="dxa"/>
            </w:tcMar>
          </w:tcPr>
          <w:p>
            <w:pPr>
              <w:spacing w:after="0"/>
            </w:pPr>
            <w:r>
              <w:rPr>
                <w:b w:val="0"/>
                <w:i w:val="0"/>
                <w:sz w:val="16"/>
              </w:rPr>
              <w:t>declared ordinal and explicit policy</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TEST-379</w:t>
            </w:r>
            <w:r>
              <w:rPr>
                <w:b w:val="0"/>
                <w:i w:val="0"/>
                <w:sz w:val="16"/>
              </w:rPr>
              <w:t xml:space="preserve">, </w:t>
            </w:r>
            <w:r>
              <w:rPr>
                <w:rFonts w:ascii="Liberation Mono" w:hAnsi="Liberation Mono"/>
                <w:color w:val="23415A"/>
                <w:sz w:val="16"/>
              </w:rPr>
              <w:t>385</w:t>
            </w:r>
            <w:r>
              <w:rPr>
                <w:b w:val="0"/>
                <w:i w:val="0"/>
                <w:sz w:val="16"/>
              </w:rPr>
              <w:t>–</w:t>
            </w:r>
            <w:r>
              <w:rPr>
                <w:rFonts w:ascii="Liberation Mono" w:hAnsi="Liberation Mono"/>
                <w:color w:val="23415A"/>
                <w:sz w:val="16"/>
              </w:rPr>
              <w:t>387</w:t>
            </w:r>
            <w:r>
              <w:rPr>
                <w:b w:val="0"/>
                <w:i w:val="0"/>
                <w:sz w:val="16"/>
              </w:rPr>
              <w:t xml:space="preserve">, </w:t>
            </w:r>
            <w:r>
              <w:rPr>
                <w:rFonts w:ascii="Liberation Mono" w:hAnsi="Liberation Mono"/>
                <w:color w:val="23415A"/>
                <w:sz w:val="16"/>
              </w:rPr>
              <w:t>EVAL-080</w:t>
            </w:r>
            <w:r>
              <w:rPr>
                <w:b w:val="0"/>
                <w:i w:val="0"/>
                <w:sz w:val="16"/>
              </w:rPr>
              <w:t xml:space="preserve">, </w:t>
            </w:r>
            <w:r>
              <w:rPr>
                <w:rFonts w:ascii="Liberation Mono" w:hAnsi="Liberation Mono"/>
                <w:color w:val="23415A"/>
                <w:sz w:val="16"/>
              </w:rPr>
              <w:t>083</w:t>
            </w:r>
            <w:r>
              <w:rPr>
                <w:b w:val="0"/>
                <w:i w:val="0"/>
                <w:sz w:val="16"/>
              </w:rPr>
              <w:t xml:space="preserve">, </w:t>
            </w:r>
            <w:r>
              <w:rPr>
                <w:rFonts w:ascii="Liberation Mono" w:hAnsi="Liberation Mono"/>
                <w:color w:val="23415A"/>
                <w:sz w:val="16"/>
              </w:rPr>
              <w:t>084</w:t>
            </w:r>
          </w:p>
        </w:tc>
      </w:tr>
      <w:tr>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FR-205</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DATA-109</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InMemoryIdempotencyStore</w:t>
            </w:r>
          </w:p>
        </w:tc>
        <w:tc>
          <w:tcPr>
            <w:tcW w:type="dxa" w:w="2062"/>
            <w:vAlign w:val="center"/>
            <w:tcMar>
              <w:top w:w="60" w:type="dxa"/>
              <w:start w:w="80" w:type="dxa"/>
              <w:bottom w:w="60" w:type="dxa"/>
              <w:end w:w="80" w:type="dxa"/>
            </w:tcMar>
            <w:shd w:fill="F3F6F8"/>
          </w:tcPr>
          <w:p>
            <w:pPr>
              <w:spacing w:after="0"/>
            </w:pPr>
            <w:r>
              <w:rPr>
                <w:b w:val="0"/>
                <w:i w:val="0"/>
                <w:sz w:val="16"/>
              </w:rPr>
              <w:t>digest conflict denial</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TEST-369</w:t>
            </w:r>
            <w:r>
              <w:rPr>
                <w:b w:val="0"/>
                <w:i w:val="0"/>
                <w:sz w:val="16"/>
              </w:rPr>
              <w:t>–</w:t>
            </w:r>
            <w:r>
              <w:rPr>
                <w:rFonts w:ascii="Liberation Mono" w:hAnsi="Liberation Mono"/>
                <w:color w:val="23415A"/>
                <w:sz w:val="16"/>
              </w:rPr>
              <w:t>374</w:t>
            </w:r>
            <w:r>
              <w:rPr>
                <w:b w:val="0"/>
                <w:i w:val="0"/>
                <w:sz w:val="16"/>
              </w:rPr>
              <w:t xml:space="preserve">, </w:t>
            </w:r>
            <w:r>
              <w:rPr>
                <w:rFonts w:ascii="Liberation Mono" w:hAnsi="Liberation Mono"/>
                <w:color w:val="23415A"/>
                <w:sz w:val="16"/>
              </w:rPr>
              <w:t>384</w:t>
            </w:r>
            <w:r>
              <w:rPr>
                <w:b w:val="0"/>
                <w:i w:val="0"/>
                <w:sz w:val="16"/>
              </w:rPr>
              <w:t xml:space="preserve">, </w:t>
            </w:r>
            <w:r>
              <w:rPr>
                <w:rFonts w:ascii="Liberation Mono" w:hAnsi="Liberation Mono"/>
                <w:color w:val="23415A"/>
                <w:sz w:val="16"/>
              </w:rPr>
              <w:t>EVAL-081</w:t>
            </w:r>
          </w:p>
        </w:tc>
      </w:tr>
      <w:tr>
        <w:tc>
          <w:tcPr>
            <w:tcW w:type="dxa" w:w="2062"/>
            <w:vAlign w:val="center"/>
            <w:tcMar>
              <w:top w:w="60" w:type="dxa"/>
              <w:start w:w="80" w:type="dxa"/>
              <w:bottom w:w="60" w:type="dxa"/>
              <w:end w:w="80" w:type="dxa"/>
            </w:tcMar>
          </w:tcPr>
          <w:p>
            <w:pPr>
              <w:spacing w:after="0"/>
            </w:pPr>
            <w:r>
              <w:rPr>
                <w:rFonts w:ascii="Liberation Mono" w:hAnsi="Liberation Mono"/>
                <w:color w:val="23415A"/>
                <w:sz w:val="16"/>
              </w:rPr>
              <w:t>FR-206</w:t>
            </w:r>
            <w:r>
              <w:rPr>
                <w:b w:val="0"/>
                <w:i w:val="0"/>
                <w:sz w:val="16"/>
              </w:rPr>
              <w:t xml:space="preserve">, </w:t>
            </w:r>
            <w:r>
              <w:rPr>
                <w:rFonts w:ascii="Liberation Mono" w:hAnsi="Liberation Mono"/>
                <w:color w:val="23415A"/>
                <w:sz w:val="16"/>
              </w:rPr>
              <w:t>208</w:t>
            </w:r>
          </w:p>
        </w:tc>
        <w:tc>
          <w:tcPr>
            <w:tcW w:type="dxa" w:w="2062"/>
            <w:vAlign w:val="center"/>
            <w:tcMar>
              <w:top w:w="60" w:type="dxa"/>
              <w:start w:w="80" w:type="dxa"/>
              <w:bottom w:w="60" w:type="dxa"/>
              <w:end w:w="80" w:type="dxa"/>
            </w:tcMar>
          </w:tcPr>
          <w:p>
            <w:pPr>
              <w:spacing w:after="0"/>
            </w:pPr>
            <w:r>
              <w:rPr>
                <w:b w:val="0"/>
                <w:i w:val="0"/>
                <w:sz w:val="16"/>
              </w:rPr>
              <w:t>retry/deadline coordinator</w:t>
            </w:r>
          </w:p>
        </w:tc>
        <w:tc>
          <w:tcPr>
            <w:tcW w:type="dxa" w:w="2062"/>
            <w:vAlign w:val="center"/>
            <w:tcMar>
              <w:top w:w="60" w:type="dxa"/>
              <w:start w:w="80" w:type="dxa"/>
              <w:bottom w:w="60" w:type="dxa"/>
              <w:end w:w="80" w:type="dxa"/>
            </w:tcMar>
          </w:tcPr>
          <w:p>
            <w:pPr>
              <w:spacing w:after="0"/>
            </w:pPr>
            <w:r>
              <w:rPr>
                <w:b w:val="0"/>
                <w:i w:val="0"/>
                <w:sz w:val="16"/>
              </w:rPr>
              <w:t>producer retry loop</w:t>
            </w:r>
          </w:p>
        </w:tc>
        <w:tc>
          <w:tcPr>
            <w:tcW w:type="dxa" w:w="2062"/>
            <w:vAlign w:val="center"/>
            <w:tcMar>
              <w:top w:w="60" w:type="dxa"/>
              <w:start w:w="80" w:type="dxa"/>
              <w:bottom w:w="60" w:type="dxa"/>
              <w:end w:w="80" w:type="dxa"/>
            </w:tcMar>
          </w:tcPr>
          <w:p>
            <w:pPr>
              <w:spacing w:after="0"/>
            </w:pPr>
            <w:r>
              <w:rPr>
                <w:b w:val="0"/>
                <w:i w:val="0"/>
                <w:sz w:val="16"/>
              </w:rPr>
              <w:t>typed transient failures, cap, jitter</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TEST-380</w:t>
            </w:r>
            <w:r>
              <w:rPr>
                <w:b w:val="0"/>
                <w:i w:val="0"/>
                <w:sz w:val="16"/>
              </w:rPr>
              <w:t>–</w:t>
            </w:r>
            <w:r>
              <w:rPr>
                <w:rFonts w:ascii="Liberation Mono" w:hAnsi="Liberation Mono"/>
                <w:color w:val="23415A"/>
                <w:sz w:val="16"/>
              </w:rPr>
              <w:t>383</w:t>
            </w:r>
            <w:r>
              <w:rPr>
                <w:b w:val="0"/>
                <w:i w:val="0"/>
                <w:sz w:val="16"/>
              </w:rPr>
              <w:t xml:space="preserve">, </w:t>
            </w:r>
            <w:r>
              <w:rPr>
                <w:rFonts w:ascii="Liberation Mono" w:hAnsi="Liberation Mono"/>
                <w:color w:val="23415A"/>
                <w:sz w:val="16"/>
              </w:rPr>
              <w:t>EVAL-082</w:t>
            </w:r>
          </w:p>
        </w:tc>
      </w:tr>
      <w:tr>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FR-207</w:t>
            </w:r>
          </w:p>
        </w:tc>
        <w:tc>
          <w:tcPr>
            <w:tcW w:type="dxa" w:w="2062"/>
            <w:vAlign w:val="center"/>
            <w:tcMar>
              <w:top w:w="60" w:type="dxa"/>
              <w:start w:w="80" w:type="dxa"/>
              <w:bottom w:w="60" w:type="dxa"/>
              <w:end w:w="80" w:type="dxa"/>
            </w:tcMar>
            <w:shd w:fill="F3F6F8"/>
          </w:tcPr>
          <w:p>
            <w:pPr>
              <w:spacing w:after="0"/>
            </w:pPr>
            <w:r>
              <w:rPr>
                <w:b w:val="0"/>
                <w:i w:val="0"/>
                <w:sz w:val="16"/>
              </w:rPr>
              <w:t>cancellation coordinator</w:t>
            </w:r>
          </w:p>
        </w:tc>
        <w:tc>
          <w:tcPr>
            <w:tcW w:type="dxa" w:w="2062"/>
            <w:vAlign w:val="center"/>
            <w:tcMar>
              <w:top w:w="60" w:type="dxa"/>
              <w:start w:w="80" w:type="dxa"/>
              <w:bottom w:w="60" w:type="dxa"/>
              <w:end w:w="80" w:type="dxa"/>
            </w:tcMar>
            <w:shd w:fill="F3F6F8"/>
          </w:tcPr>
          <w:p>
            <w:pPr>
              <w:spacing w:after="0"/>
            </w:pPr>
            <w:r>
              <w:rPr>
                <w:b w:val="0"/>
                <w:i w:val="0"/>
                <w:sz w:val="16"/>
              </w:rPr>
              <w:t>cooperative event</w:t>
            </w:r>
          </w:p>
        </w:tc>
        <w:tc>
          <w:tcPr>
            <w:tcW w:type="dxa" w:w="2062"/>
            <w:vAlign w:val="center"/>
            <w:tcMar>
              <w:top w:w="60" w:type="dxa"/>
              <w:start w:w="80" w:type="dxa"/>
              <w:bottom w:w="60" w:type="dxa"/>
              <w:end w:w="80" w:type="dxa"/>
            </w:tcMar>
            <w:shd w:fill="F3F6F8"/>
          </w:tcPr>
          <w:p>
            <w:pPr>
              <w:spacing w:after="0"/>
            </w:pPr>
            <w:r>
              <w:rPr>
                <w:b w:val="0"/>
                <w:i w:val="0"/>
                <w:sz w:val="16"/>
              </w:rPr>
              <w:t>no approval effect</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TEST-387</w:t>
            </w:r>
            <w:r>
              <w:rPr>
                <w:b w:val="0"/>
                <w:i w:val="0"/>
                <w:sz w:val="16"/>
              </w:rPr>
              <w:t>–</w:t>
            </w:r>
            <w:r>
              <w:rPr>
                <w:rFonts w:ascii="Liberation Mono" w:hAnsi="Liberation Mono"/>
                <w:color w:val="23415A"/>
                <w:sz w:val="16"/>
              </w:rPr>
              <w:t>388</w:t>
            </w:r>
            <w:r>
              <w:rPr>
                <w:b w:val="0"/>
                <w:i w:val="0"/>
                <w:sz w:val="16"/>
              </w:rPr>
              <w:t xml:space="preserve">, </w:t>
            </w:r>
            <w:r>
              <w:rPr>
                <w:rFonts w:ascii="Liberation Mono" w:hAnsi="Liberation Mono"/>
                <w:color w:val="23415A"/>
                <w:sz w:val="16"/>
              </w:rPr>
              <w:t>EVAL-084</w:t>
            </w:r>
          </w:p>
        </w:tc>
      </w:tr>
      <w:tr>
        <w:tc>
          <w:tcPr>
            <w:tcW w:type="dxa" w:w="2062"/>
            <w:vAlign w:val="center"/>
            <w:tcMar>
              <w:top w:w="60" w:type="dxa"/>
              <w:start w:w="80" w:type="dxa"/>
              <w:bottom w:w="60" w:type="dxa"/>
              <w:end w:w="80" w:type="dxa"/>
            </w:tcMar>
          </w:tcPr>
          <w:p>
            <w:pPr>
              <w:spacing w:after="0"/>
            </w:pPr>
            <w:r>
              <w:rPr>
                <w:rFonts w:ascii="Liberation Mono" w:hAnsi="Liberation Mono"/>
                <w:color w:val="23415A"/>
                <w:sz w:val="16"/>
              </w:rPr>
              <w:t>FR-209</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DATA-112</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JsonCheckpointStore</w:t>
            </w:r>
            <w:r>
              <w:rPr>
                <w:b w:val="0"/>
                <w:i w:val="0"/>
                <w:sz w:val="16"/>
              </w:rPr>
              <w:t xml:space="preserve">, </w:t>
            </w:r>
            <w:r>
              <w:rPr>
                <w:rFonts w:ascii="Liberation Mono" w:hAnsi="Liberation Mono"/>
                <w:color w:val="23415A"/>
                <w:sz w:val="16"/>
              </w:rPr>
              <w:t>resume_incomplete</w:t>
            </w:r>
          </w:p>
        </w:tc>
        <w:tc>
          <w:tcPr>
            <w:tcW w:type="dxa" w:w="2062"/>
            <w:vAlign w:val="center"/>
            <w:tcMar>
              <w:top w:w="60" w:type="dxa"/>
              <w:start w:w="80" w:type="dxa"/>
              <w:bottom w:w="60" w:type="dxa"/>
              <w:end w:w="80" w:type="dxa"/>
            </w:tcMar>
          </w:tcPr>
          <w:p>
            <w:pPr>
              <w:spacing w:after="0"/>
            </w:pPr>
            <w:r>
              <w:rPr>
                <w:b w:val="0"/>
                <w:i w:val="0"/>
                <w:sz w:val="16"/>
              </w:rPr>
              <w:t>atomic replace, completed-work retention</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TEST-375</w:t>
            </w:r>
            <w:r>
              <w:rPr>
                <w:b w:val="0"/>
                <w:i w:val="0"/>
                <w:sz w:val="16"/>
              </w:rPr>
              <w:t>–</w:t>
            </w:r>
            <w:r>
              <w:rPr>
                <w:rFonts w:ascii="Liberation Mono" w:hAnsi="Liberation Mono"/>
                <w:color w:val="23415A"/>
                <w:sz w:val="16"/>
              </w:rPr>
              <w:t>377</w:t>
            </w:r>
            <w:r>
              <w:rPr>
                <w:b w:val="0"/>
                <w:i w:val="0"/>
                <w:sz w:val="16"/>
              </w:rPr>
              <w:t xml:space="preserve">, </w:t>
            </w:r>
            <w:r>
              <w:rPr>
                <w:rFonts w:ascii="Liberation Mono" w:hAnsi="Liberation Mono"/>
                <w:color w:val="23415A"/>
                <w:sz w:val="16"/>
              </w:rPr>
              <w:t>390</w:t>
            </w:r>
            <w:r>
              <w:rPr>
                <w:b w:val="0"/>
                <w:i w:val="0"/>
                <w:sz w:val="16"/>
              </w:rPr>
              <w:t xml:space="preserve">, </w:t>
            </w:r>
            <w:r>
              <w:rPr>
                <w:rFonts w:ascii="Liberation Mono" w:hAnsi="Liberation Mono"/>
                <w:color w:val="23415A"/>
                <w:sz w:val="16"/>
              </w:rPr>
              <w:t>407</w:t>
            </w:r>
            <w:r>
              <w:rPr>
                <w:b w:val="0"/>
                <w:i w:val="0"/>
                <w:sz w:val="16"/>
              </w:rPr>
              <w:t xml:space="preserve">, </w:t>
            </w:r>
            <w:r>
              <w:rPr>
                <w:rFonts w:ascii="Liberation Mono" w:hAnsi="Liberation Mono"/>
                <w:color w:val="23415A"/>
                <w:sz w:val="16"/>
              </w:rPr>
              <w:t>EVAL-086</w:t>
            </w:r>
          </w:p>
        </w:tc>
      </w:tr>
      <w:tr>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FR-211</w:t>
            </w:r>
          </w:p>
        </w:tc>
        <w:tc>
          <w:tcPr>
            <w:tcW w:type="dxa" w:w="2062"/>
            <w:vAlign w:val="center"/>
            <w:tcMar>
              <w:top w:w="60" w:type="dxa"/>
              <w:start w:w="80" w:type="dxa"/>
              <w:bottom w:w="60" w:type="dxa"/>
              <w:end w:w="80" w:type="dxa"/>
            </w:tcMar>
            <w:shd w:fill="F3F6F8"/>
          </w:tcPr>
          <w:p>
            <w:pPr>
              <w:spacing w:after="0"/>
            </w:pPr>
            <w:r>
              <w:rPr>
                <w:b w:val="0"/>
                <w:i w:val="0"/>
                <w:sz w:val="16"/>
              </w:rPr>
              <w:t>policy switch</w:t>
            </w:r>
          </w:p>
        </w:tc>
        <w:tc>
          <w:tcPr>
            <w:tcW w:type="dxa" w:w="2062"/>
            <w:vAlign w:val="center"/>
            <w:tcMar>
              <w:top w:w="60" w:type="dxa"/>
              <w:start w:w="80" w:type="dxa"/>
              <w:bottom w:w="60" w:type="dxa"/>
              <w:end w:w="80" w:type="dxa"/>
            </w:tcMar>
            <w:shd w:fill="F3F6F8"/>
          </w:tcPr>
          <w:p>
            <w:pPr>
              <w:spacing w:after="0"/>
            </w:pPr>
            <w:r>
              <w:rPr>
                <w:b w:val="0"/>
                <w:i w:val="0"/>
                <w:sz w:val="16"/>
              </w:rPr>
              <w:t>sequential fallback path</w:t>
            </w:r>
          </w:p>
        </w:tc>
        <w:tc>
          <w:tcPr>
            <w:tcW w:type="dxa" w:w="2062"/>
            <w:vAlign w:val="center"/>
            <w:tcMar>
              <w:top w:w="60" w:type="dxa"/>
              <w:start w:w="80" w:type="dxa"/>
              <w:bottom w:w="60" w:type="dxa"/>
              <w:end w:w="80" w:type="dxa"/>
            </w:tcMar>
            <w:shd w:fill="F3F6F8"/>
          </w:tcPr>
          <w:p>
            <w:pPr>
              <w:spacing w:after="0"/>
            </w:pPr>
            <w:r>
              <w:rPr>
                <w:b w:val="0"/>
                <w:i w:val="0"/>
                <w:sz w:val="16"/>
              </w:rPr>
              <w:t>safe default</w:t>
            </w:r>
          </w:p>
        </w:tc>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TEST-389</w:t>
            </w:r>
          </w:p>
        </w:tc>
      </w:tr>
      <w:tr>
        <w:tc>
          <w:tcPr>
            <w:tcW w:type="dxa" w:w="2062"/>
            <w:vAlign w:val="center"/>
            <w:tcMar>
              <w:top w:w="60" w:type="dxa"/>
              <w:start w:w="80" w:type="dxa"/>
              <w:bottom w:w="60" w:type="dxa"/>
              <w:end w:w="80" w:type="dxa"/>
            </w:tcMar>
          </w:tcPr>
          <w:p>
            <w:pPr>
              <w:spacing w:after="0"/>
            </w:pPr>
            <w:r>
              <w:rPr>
                <w:rFonts w:ascii="Liberation Mono" w:hAnsi="Liberation Mono"/>
                <w:color w:val="23415A"/>
                <w:sz w:val="16"/>
              </w:rPr>
              <w:t>FR-212</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CMP-009</w:t>
            </w:r>
            <w:r>
              <w:rPr>
                <w:b w:val="0"/>
                <w:i w:val="0"/>
                <w:sz w:val="16"/>
              </w:rPr>
              <w:t xml:space="preserve">, </w:t>
            </w:r>
            <w:r>
              <w:rPr>
                <w:rFonts w:ascii="Liberation Mono" w:hAnsi="Liberation Mono"/>
                <w:color w:val="23415A"/>
                <w:sz w:val="16"/>
              </w:rPr>
              <w:t>DATA-108</w:t>
            </w:r>
            <w:r>
              <w:rPr>
                <w:b w:val="0"/>
                <w:i w:val="0"/>
                <w:sz w:val="16"/>
              </w:rPr>
              <w:t xml:space="preserve">, </w:t>
            </w:r>
            <w:r>
              <w:rPr>
                <w:rFonts w:ascii="Liberation Mono" w:hAnsi="Liberation Mono"/>
                <w:color w:val="23415A"/>
                <w:sz w:val="16"/>
              </w:rPr>
              <w:t>113</w:t>
            </w:r>
          </w:p>
        </w:tc>
        <w:tc>
          <w:tcPr>
            <w:tcW w:type="dxa" w:w="2062"/>
            <w:vAlign w:val="center"/>
            <w:tcMar>
              <w:top w:w="60" w:type="dxa"/>
              <w:start w:w="80" w:type="dxa"/>
              <w:bottom w:w="60" w:type="dxa"/>
              <w:end w:w="80" w:type="dxa"/>
            </w:tcMar>
          </w:tcPr>
          <w:p>
            <w:pPr>
              <w:spacing w:after="0"/>
            </w:pPr>
            <w:r>
              <w:rPr>
                <w:b w:val="0"/>
                <w:i w:val="0"/>
                <w:sz w:val="16"/>
              </w:rPr>
              <w:t>health and reports</w:t>
            </w:r>
          </w:p>
        </w:tc>
        <w:tc>
          <w:tcPr>
            <w:tcW w:type="dxa" w:w="2062"/>
            <w:vAlign w:val="center"/>
            <w:tcMar>
              <w:top w:w="60" w:type="dxa"/>
              <w:start w:w="80" w:type="dxa"/>
              <w:bottom w:w="60" w:type="dxa"/>
              <w:end w:w="80" w:type="dxa"/>
            </w:tcMar>
          </w:tcPr>
          <w:p>
            <w:pPr>
              <w:spacing w:after="0"/>
            </w:pPr>
            <w:r>
              <w:rPr>
                <w:b w:val="0"/>
                <w:i w:val="0"/>
                <w:sz w:val="16"/>
              </w:rPr>
              <w:t>metadata minimization</w:t>
            </w:r>
          </w:p>
        </w:tc>
        <w:tc>
          <w:tcPr>
            <w:tcW w:type="dxa" w:w="2062"/>
            <w:vAlign w:val="center"/>
            <w:tcMar>
              <w:top w:w="60" w:type="dxa"/>
              <w:start w:w="80" w:type="dxa"/>
              <w:bottom w:w="60" w:type="dxa"/>
              <w:end w:w="80" w:type="dxa"/>
            </w:tcMar>
          </w:tcPr>
          <w:p>
            <w:pPr>
              <w:spacing w:after="0"/>
            </w:pPr>
            <w:r>
              <w:rPr>
                <w:rFonts w:ascii="Liberation Mono" w:hAnsi="Liberation Mono"/>
                <w:color w:val="23415A"/>
                <w:sz w:val="16"/>
              </w:rPr>
              <w:t>TEST-391</w:t>
            </w:r>
            <w:r>
              <w:rPr>
                <w:b w:val="0"/>
                <w:i w:val="0"/>
                <w:sz w:val="16"/>
              </w:rPr>
              <w:t xml:space="preserve">, </w:t>
            </w:r>
            <w:r>
              <w:rPr>
                <w:rFonts w:ascii="Liberation Mono" w:hAnsi="Liberation Mono"/>
                <w:color w:val="23415A"/>
                <w:sz w:val="16"/>
              </w:rPr>
              <w:t>406</w:t>
            </w:r>
          </w:p>
        </w:tc>
      </w:tr>
      <w:tr>
        <w:tc>
          <w:tcPr>
            <w:tcW w:type="dxa" w:w="2062"/>
            <w:vAlign w:val="center"/>
            <w:tcMar>
              <w:top w:w="60" w:type="dxa"/>
              <w:start w:w="80" w:type="dxa"/>
              <w:bottom w:w="60" w:type="dxa"/>
              <w:end w:w="80" w:type="dxa"/>
            </w:tcMar>
            <w:shd w:fill="F3F6F8"/>
          </w:tcPr>
          <w:p>
            <w:pPr>
              <w:spacing w:after="0"/>
            </w:pPr>
            <w:r>
              <w:rPr>
                <w:rFonts w:ascii="Liberation Mono" w:hAnsi="Liberation Mono"/>
                <w:color w:val="23415A"/>
                <w:sz w:val="16"/>
              </w:rPr>
              <w:t>FR-213</w:t>
            </w:r>
          </w:p>
        </w:tc>
        <w:tc>
          <w:tcPr>
            <w:tcW w:type="dxa" w:w="2062"/>
            <w:vAlign w:val="center"/>
            <w:tcMar>
              <w:top w:w="60" w:type="dxa"/>
              <w:start w:w="80" w:type="dxa"/>
              <w:bottom w:w="60" w:type="dxa"/>
              <w:end w:w="80" w:type="dxa"/>
            </w:tcMar>
            <w:shd w:fill="F3F6F8"/>
          </w:tcPr>
          <w:p>
            <w:pPr>
              <w:spacing w:after="0"/>
            </w:pPr>
            <w:r>
              <w:rPr>
                <w:b w:val="0"/>
                <w:i w:val="0"/>
                <w:sz w:val="16"/>
              </w:rPr>
              <w:t>transport seam</w:t>
            </w:r>
          </w:p>
        </w:tc>
        <w:tc>
          <w:tcPr>
            <w:tcW w:type="dxa" w:w="2062"/>
            <w:vAlign w:val="center"/>
            <w:tcMar>
              <w:top w:w="60" w:type="dxa"/>
              <w:start w:w="80" w:type="dxa"/>
              <w:bottom w:w="60" w:type="dxa"/>
              <w:end w:w="80" w:type="dxa"/>
            </w:tcMar>
            <w:shd w:fill="F3F6F8"/>
          </w:tcPr>
          <w:p>
            <w:pPr>
              <w:spacing w:after="0"/>
            </w:pPr>
            <w:r>
              <w:rPr>
                <w:b w:val="0"/>
                <w:i w:val="0"/>
                <w:sz w:val="16"/>
              </w:rPr>
              <w:t>envelope/result separation</w:t>
            </w:r>
          </w:p>
        </w:tc>
        <w:tc>
          <w:tcPr>
            <w:tcW w:type="dxa" w:w="2062"/>
            <w:vAlign w:val="center"/>
            <w:tcMar>
              <w:top w:w="60" w:type="dxa"/>
              <w:start w:w="80" w:type="dxa"/>
              <w:bottom w:w="60" w:type="dxa"/>
              <w:end w:w="80" w:type="dxa"/>
            </w:tcMar>
            <w:shd w:fill="F3F6F8"/>
          </w:tcPr>
          <w:p>
            <w:pPr>
              <w:spacing w:after="0"/>
            </w:pPr>
            <w:r>
              <w:rPr>
                <w:b w:val="0"/>
                <w:i w:val="0"/>
                <w:sz w:val="16"/>
              </w:rPr>
              <w:t>canonical semantics remain above transport</w:t>
            </w:r>
          </w:p>
        </w:tc>
        <w:tc>
          <w:tcPr>
            <w:tcW w:type="dxa" w:w="2062"/>
            <w:vAlign w:val="center"/>
            <w:tcMar>
              <w:top w:w="60" w:type="dxa"/>
              <w:start w:w="80" w:type="dxa"/>
              <w:bottom w:w="60" w:type="dxa"/>
              <w:end w:w="80" w:type="dxa"/>
            </w:tcMar>
            <w:shd w:fill="F3F6F8"/>
          </w:tcPr>
          <w:p>
            <w:pPr>
              <w:spacing w:after="0"/>
            </w:pPr>
            <w:r>
              <w:rPr>
                <w:b w:val="0"/>
                <w:i w:val="0"/>
                <w:sz w:val="16"/>
              </w:rPr>
              <w:t>structural validation and ADR review</w:t>
            </w:r>
          </w:p>
        </w:tc>
      </w:tr>
    </w:tbl>
    <w:p>
      <w:pPr>
        <w:spacing w:after="0"/>
      </w:pPr>
    </w:p>
    <w:p>
      <w:pPr>
        <w:pStyle w:val="Heading2"/>
      </w:pPr>
      <w:r>
        <w:t>23. Stage Outcome</w:t>
      </w:r>
    </w:p>
    <w:p>
      <w:pPr>
        <w:pStyle w:val="BodyText"/>
      </w:pPr>
      <w:r>
        <w:rPr>
          <w:b w:val="0"/>
          <w:i w:val="0"/>
        </w:rPr>
        <w:t>NorthStar can now:</w:t>
      </w:r>
    </w:p>
    <w:p>
      <w:pPr>
        <w:pStyle w:val="ListBullet"/>
      </w:pPr>
      <w:r>
        <w:rPr>
          <w:b w:val="0"/>
          <w:i w:val="0"/>
        </w:rPr>
        <w:t>identify independent work without creating another agent;</w:t>
      </w:r>
    </w:p>
    <w:p>
      <w:pPr>
        <w:pStyle w:val="ListBullet"/>
      </w:pPr>
      <w:r>
        <w:rPr>
          <w:b w:val="0"/>
          <w:i w:val="0"/>
        </w:rPr>
        <w:t>execute approved read-only or pure-compute branches concurrently;</w:t>
      </w:r>
    </w:p>
    <w:p>
      <w:pPr>
        <w:pStyle w:val="ListBullet"/>
      </w:pPr>
      <w:r>
        <w:rPr>
          <w:b w:val="0"/>
          <w:i w:val="0"/>
        </w:rPr>
        <w:t>cap global, per-case and queued work;</w:t>
      </w:r>
    </w:p>
    <w:p>
      <w:pPr>
        <w:pStyle w:val="ListBullet"/>
      </w:pPr>
      <w:r>
        <w:rPr>
          <w:b w:val="0"/>
          <w:i w:val="0"/>
        </w:rPr>
        <w:t>propagate deadlines and cooperative cancellation;</w:t>
      </w:r>
    </w:p>
    <w:p>
      <w:pPr>
        <w:pStyle w:val="ListBullet"/>
      </w:pPr>
      <w:r>
        <w:rPr>
          <w:b w:val="0"/>
          <w:i w:val="0"/>
        </w:rPr>
        <w:t>retry typed transient failures with bounded backoff;</w:t>
      </w:r>
    </w:p>
    <w:p>
      <w:pPr>
        <w:pStyle w:val="ListBullet"/>
      </w:pPr>
      <w:r>
        <w:rPr>
          <w:b w:val="0"/>
          <w:i w:val="0"/>
        </w:rPr>
        <w:t>suppress duplicate same-input work and reject key conflicts;</w:t>
      </w:r>
    </w:p>
    <w:p>
      <w:pPr>
        <w:pStyle w:val="ListBullet"/>
      </w:pPr>
      <w:r>
        <w:rPr>
          <w:b w:val="0"/>
          <w:i w:val="0"/>
        </w:rPr>
        <w:t>aggregate deterministically under explicit policies;</w:t>
      </w:r>
    </w:p>
    <w:p>
      <w:pPr>
        <w:pStyle w:val="ListBullet"/>
      </w:pPr>
      <w:r>
        <w:rPr>
          <w:b w:val="0"/>
          <w:i w:val="0"/>
        </w:rPr>
        <w:t>checkpoint branch states and resume incomplete work;</w:t>
      </w:r>
    </w:p>
    <w:p>
      <w:pPr>
        <w:pStyle w:val="ListBullet"/>
      </w:pPr>
      <w:r>
        <w:rPr>
          <w:b w:val="0"/>
          <w:i w:val="0"/>
        </w:rPr>
        <w:t xml:space="preserve">preserve exactly one active </w:t>
      </w:r>
      <w:r>
        <w:rPr>
          <w:rFonts w:ascii="Liberation Mono" w:hAnsi="Liberation Mono"/>
          <w:color w:val="23415A"/>
          <w:sz w:val="17"/>
        </w:rPr>
        <w:t>AGT-001</w:t>
      </w:r>
      <w:r>
        <w:rPr>
          <w:b w:val="0"/>
          <w:i w:val="0"/>
        </w:rPr>
        <w:t>, application-owned state and routes, external human authority and gateway-only tools;</w:t>
      </w:r>
    </w:p>
    <w:p>
      <w:pPr>
        <w:pStyle w:val="ListBullet"/>
      </w:pPr>
      <w:r>
        <w:rPr>
          <w:b w:val="0"/>
          <w:i w:val="0"/>
        </w:rPr>
        <w:t>expose a broker-neutral execution contract for later production substitution.</w:t>
      </w:r>
    </w:p>
    <w:p>
      <w:pPr>
        <w:pStyle w:val="Heading2"/>
      </w:pPr>
      <w:r>
        <w:t>24. Known Limitations</w:t>
      </w:r>
    </w:p>
    <w:p>
      <w:pPr>
        <w:pStyle w:val="ListBullet"/>
      </w:pPr>
      <w:r>
        <w:rPr>
          <w:b w:val="0"/>
          <w:i w:val="0"/>
        </w:rPr>
        <w:t>The runtime is an in-process bounded async worker pool, not a production distributed cluster.</w:t>
      </w:r>
    </w:p>
    <w:p>
      <w:pPr>
        <w:pStyle w:val="ListBullet"/>
      </w:pPr>
      <w:r>
        <w:rPr>
          <w:b w:val="0"/>
          <w:i w:val="0"/>
        </w:rPr>
        <w:t>The queue and idempotency store are not durable across hosts.</w:t>
      </w:r>
    </w:p>
    <w:p>
      <w:pPr>
        <w:pStyle w:val="ListBullet"/>
      </w:pPr>
      <w:r>
        <w:rPr>
          <w:b w:val="0"/>
          <w:i w:val="0"/>
        </w:rPr>
        <w:t>Checkpoints are local JSON, not a production transactional database or event history.</w:t>
      </w:r>
    </w:p>
    <w:p>
      <w:pPr>
        <w:pStyle w:val="ListBullet"/>
      </w:pPr>
      <w:r>
        <w:rPr>
          <w:b w:val="0"/>
          <w:i w:val="0"/>
        </w:rPr>
        <w:t>There are no worker leases, heartbeats, visibility timeouts or dead-letter queues.</w:t>
      </w:r>
    </w:p>
    <w:p>
      <w:pPr>
        <w:pStyle w:val="ListBullet"/>
      </w:pPr>
      <w:r>
        <w:rPr>
          <w:b w:val="0"/>
          <w:i w:val="0"/>
        </w:rPr>
        <w:t>There is no live IAM, OAuth, mTLS, DPoP, KMS, signed work item or non-repudiation.</w:t>
      </w:r>
    </w:p>
    <w:p>
      <w:pPr>
        <w:pStyle w:val="ListBullet"/>
      </w:pPr>
      <w:r>
        <w:rPr>
          <w:b w:val="0"/>
          <w:i w:val="0"/>
        </w:rPr>
        <w:t>There is no broker SDK, service mesh, Kubernetes worker deployment or multi-region failover.</w:t>
      </w:r>
    </w:p>
    <w:p>
      <w:pPr>
        <w:pStyle w:val="ListBullet"/>
      </w:pPr>
      <w:r>
        <w:rPr>
          <w:b w:val="0"/>
          <w:i w:val="0"/>
        </w:rPr>
        <w:t>Cancellation is cooperative and cannot force a blocked third-party call to stop.</w:t>
      </w:r>
    </w:p>
    <w:p>
      <w:pPr>
        <w:pStyle w:val="ListBullet"/>
      </w:pPr>
      <w:r>
        <w:rPr>
          <w:b w:val="0"/>
          <w:i w:val="0"/>
        </w:rPr>
        <w:t>Exactly-once execution and side effects are not claimed.</w:t>
      </w:r>
    </w:p>
    <w:p>
      <w:pPr>
        <w:pStyle w:val="ListBullet"/>
      </w:pPr>
      <w:r>
        <w:rPr>
          <w:b w:val="0"/>
          <w:i w:val="0"/>
        </w:rPr>
        <w:t>Concurrent writes, shared mutable state and shared agent memory remain prohibited.</w:t>
      </w:r>
    </w:p>
    <w:p>
      <w:pPr>
        <w:pStyle w:val="ListBullet"/>
      </w:pPr>
      <w:r>
        <w:rPr>
          <w:b w:val="0"/>
          <w:i w:val="0"/>
        </w:rPr>
        <w:t>The reference uses deterministic fixture handlers, not live models or connectors.</w:t>
      </w:r>
    </w:p>
    <w:p>
      <w:pPr>
        <w:pStyle w:val="ListBullet"/>
      </w:pPr>
      <w:r>
        <w:rPr>
          <w:b w:val="0"/>
          <w:i w:val="0"/>
        </w:rPr>
        <w:t>The benchmark is a local I/O-wait simulation, not a business or SLO benchmark.</w:t>
      </w:r>
    </w:p>
    <w:p>
      <w:pPr>
        <w:pStyle w:val="ListBullet"/>
      </w:pPr>
      <w:r>
        <w:rPr>
          <w:b w:val="0"/>
          <w:i w:val="0"/>
        </w:rPr>
        <w:t>Full source-register merge is pending because only the S06C handoff, not all nine predecessor registers, was attached.</w:t>
      </w:r>
    </w:p>
    <w:p>
      <w:pPr>
        <w:pStyle w:val="Heading2"/>
      </w:pPr>
      <w:r>
        <w:t>25. Narrative Bridge to the Next Stage</w:t>
      </w:r>
    </w:p>
    <w:p>
      <w:pPr>
        <w:pStyle w:val="BodyText"/>
      </w:pPr>
      <w:r>
        <w:rPr>
          <w:b w:val="0"/>
          <w:i w:val="0"/>
        </w:rPr>
        <w:t>The bounded worker pool removes obvious sequential waiting, but Liam O’Connor cannot yet answer how many workers NorthStar should configure, whether the system is prefill-, decode-, retrieval- or tool-bound, or how concurrency interacts with long regulatory documents and multi-step agent runs. Four workers were safe in a local simulation; they are not a capacity plan.</w:t>
      </w:r>
    </w:p>
    <w:p>
      <w:pPr>
        <w:pStyle w:val="BodyText"/>
      </w:pPr>
      <w:r>
        <w:rPr>
          <w:b w:val="0"/>
          <w:i w:val="0"/>
        </w:rPr>
        <w:t>NorthStar’s next architectural problem is therefore workload engineering: characterize input and output sequence-length distributions, tool and retrieval latency, number of graph steps, arrival rates, concurrent analysts and batch load; then derive realistic SLOs, benchmark scenarios and capacity limits. That problem belongs to the next stage and is not implemented here.</w:t>
      </w:r>
    </w:p>
    <w:p>
      <w:pPr>
        <w:pStyle w:val="Heading2"/>
      </w:pPr>
      <w:r>
        <w:t>26. Updated Source-of-Truth Artefacts</w:t>
      </w:r>
    </w:p>
    <w:p>
      <w:pPr>
        <w:pStyle w:val="BodyText"/>
      </w:pPr>
      <w:r>
        <w:rPr>
          <w:b w:val="0"/>
          <w:i w:val="0"/>
        </w:rPr>
        <w:t xml:space="preserve">The package includes reconstructed </w:t>
      </w:r>
      <w:r>
        <w:rPr>
          <w:rFonts w:ascii="Liberation Mono" w:hAnsi="Liberation Mono"/>
          <w:color w:val="23415A"/>
          <w:sz w:val="17"/>
        </w:rPr>
        <w:t>1.6.0</w:t>
      </w:r>
      <w:r>
        <w:rPr>
          <w:b w:val="0"/>
          <w:i w:val="0"/>
        </w:rPr>
        <w:t xml:space="preserve"> overlays for:</w:t>
      </w:r>
    </w:p>
    <w:p>
      <w:pPr>
        <w:pStyle w:val="ListNumber"/>
      </w:pPr>
      <w:r>
        <w:rPr>
          <w:rFonts w:ascii="Liberation Mono" w:hAnsi="Liberation Mono"/>
          <w:color w:val="23415A"/>
          <w:sz w:val="17"/>
        </w:rPr>
        <w:t>00-Project-Constitution.md</w:t>
      </w:r>
    </w:p>
    <w:p>
      <w:pPr>
        <w:pStyle w:val="ListNumber"/>
      </w:pPr>
      <w:r>
        <w:rPr>
          <w:rFonts w:ascii="Liberation Mono" w:hAnsi="Liberation Mono"/>
          <w:color w:val="23415A"/>
          <w:sz w:val="17"/>
        </w:rPr>
        <w:t>01-Business-and-User-Story-Baseline.md</w:t>
      </w:r>
    </w:p>
    <w:p>
      <w:pPr>
        <w:pStyle w:val="ListNumber"/>
      </w:pPr>
      <w:r>
        <w:rPr>
          <w:rFonts w:ascii="Liberation Mono" w:hAnsi="Liberation Mono"/>
          <w:color w:val="23415A"/>
          <w:sz w:val="17"/>
        </w:rPr>
        <w:t>02-Requirements-Register.md</w:t>
      </w:r>
    </w:p>
    <w:p>
      <w:pPr>
        <w:pStyle w:val="ListNumber"/>
      </w:pPr>
      <w:r>
        <w:rPr>
          <w:rFonts w:ascii="Liberation Mono" w:hAnsi="Liberation Mono"/>
          <w:color w:val="23415A"/>
          <w:sz w:val="17"/>
        </w:rPr>
        <w:t>03-Architecture-Baseline.md</w:t>
      </w:r>
    </w:p>
    <w:p>
      <w:pPr>
        <w:pStyle w:val="ListNumber"/>
      </w:pPr>
      <w:r>
        <w:rPr>
          <w:rFonts w:ascii="Liberation Mono" w:hAnsi="Liberation Mono"/>
          <w:color w:val="23415A"/>
          <w:sz w:val="17"/>
        </w:rPr>
        <w:t>04-Component-and-Agent-Catalogue.md</w:t>
      </w:r>
    </w:p>
    <w:p>
      <w:pPr>
        <w:pStyle w:val="ListNumber"/>
      </w:pPr>
      <w:r>
        <w:rPr>
          <w:rFonts w:ascii="Liberation Mono" w:hAnsi="Liberation Mono"/>
          <w:color w:val="23415A"/>
          <w:sz w:val="17"/>
        </w:rPr>
        <w:t>05-Data-and-Schema-Register.md</w:t>
      </w:r>
    </w:p>
    <w:p>
      <w:pPr>
        <w:pStyle w:val="ListNumber"/>
      </w:pPr>
      <w:r>
        <w:rPr>
          <w:rFonts w:ascii="Liberation Mono" w:hAnsi="Liberation Mono"/>
          <w:color w:val="23415A"/>
          <w:sz w:val="17"/>
        </w:rPr>
        <w:t>06-ADR-Register.md</w:t>
      </w:r>
    </w:p>
    <w:p>
      <w:pPr>
        <w:pStyle w:val="ListNumber"/>
      </w:pPr>
      <w:r>
        <w:rPr>
          <w:rFonts w:ascii="Liberation Mono" w:hAnsi="Liberation Mono"/>
          <w:color w:val="23415A"/>
          <w:sz w:val="17"/>
        </w:rPr>
        <w:t>07-Repository-Manifest.md</w:t>
      </w:r>
    </w:p>
    <w:p>
      <w:pPr>
        <w:pStyle w:val="ListNumber"/>
      </w:pPr>
      <w:r>
        <w:rPr>
          <w:rFonts w:ascii="Liberation Mono" w:hAnsi="Liberation Mono"/>
          <w:color w:val="23415A"/>
          <w:sz w:val="17"/>
        </w:rPr>
        <w:t>08-Risk-Assumption-and-Issue-Register.md</w:t>
      </w:r>
    </w:p>
    <w:p>
      <w:pPr>
        <w:pStyle w:val="ListNumber"/>
      </w:pPr>
      <w:r>
        <w:rPr>
          <w:rFonts w:ascii="Liberation Mono" w:hAnsi="Liberation Mono"/>
          <w:color w:val="23415A"/>
          <w:sz w:val="17"/>
        </w:rPr>
        <w:t>09-Stage-Handoff-Pack.md</w:t>
      </w:r>
    </w:p>
    <w:p>
      <w:pPr>
        <w:pStyle w:val="BodyText"/>
      </w:pPr>
      <w:r>
        <w:rPr>
          <w:b w:val="0"/>
          <w:i w:val="0"/>
        </w:rPr>
        <w:t xml:space="preserve">These files preserve every S06C item explicitly present in the handoff and append the Stage 7A changes. </w:t>
      </w:r>
      <w:r>
        <w:rPr>
          <w:rFonts w:ascii="Liberation Mono" w:hAnsi="Liberation Mono"/>
          <w:color w:val="23415A"/>
          <w:sz w:val="17"/>
        </w:rPr>
        <w:t>ISS-088</w:t>
      </w:r>
      <w:r>
        <w:rPr>
          <w:b w:val="0"/>
          <w:i w:val="0"/>
        </w:rPr>
        <w:t xml:space="preserve"> prevents the overlay from being mistaken for a byte-for-byte update of unattached predecessor registers.</w:t>
      </w:r>
    </w:p>
    <w:p>
      <w:r>
        <w:br w:type="page"/>
      </w:r>
    </w:p>
    <w:p>
      <w:pPr>
        <w:pStyle w:val="Heading2"/>
      </w:pPr>
      <w:r>
        <w:t>27. Stage Handoff Pack</w:t>
      </w:r>
    </w:p>
    <w:p>
      <w:pPr>
        <w:pStyle w:val="BodyText"/>
      </w:pPr>
      <w:r>
        <w:rPr>
          <w:b w:val="0"/>
          <w:i w:val="0"/>
        </w:rPr>
        <w:t xml:space="preserve">The complete reusable handoff pack appears in </w:t>
      </w:r>
      <w:r>
        <w:rPr>
          <w:rFonts w:ascii="Liberation Mono" w:hAnsi="Liberation Mono"/>
          <w:color w:val="23415A"/>
          <w:sz w:val="17"/>
        </w:rPr>
        <w:t>docs/source-of-truth/09-Stage-Handoff-Pack.md</w:t>
      </w:r>
      <w:r>
        <w:rPr>
          <w:b w:val="0"/>
          <w:i w:val="0"/>
        </w:rPr>
        <w:t xml:space="preserve"> and is reproduced below.</w:t>
      </w:r>
    </w:p>
    <w:p>
      <w:pPr>
        <w:spacing w:before="120" w:after="120"/>
        <w:pBdr>
          <w:bottom w:val="single" w:sz="8" w:color="8094A3"/>
        </w:pBdr>
      </w:pPr>
    </w:p>
    <w:p>
      <w:pPr>
        <w:pStyle w:val="Heading1"/>
      </w:pPr>
      <w:r>
        <w:t>Stage Handoff Pack</w:t>
      </w:r>
    </w:p>
    <w:p>
      <w:pPr>
        <w:pStyle w:val="Heading2"/>
      </w:pPr>
      <w:r>
        <w:t>A. Stage completed</w:t>
      </w:r>
    </w:p>
    <w:p>
      <w:pPr>
        <w:pStyle w:val="ListBullet"/>
      </w:pPr>
      <w:r>
        <w:rPr>
          <w:b/>
        </w:rPr>
        <w:t>Stage identifier:</w:t>
      </w:r>
      <w:r>
        <w:rPr>
          <w:b w:val="0"/>
          <w:i w:val="0"/>
        </w:rPr>
        <w:t xml:space="preserve"> </w:t>
      </w:r>
      <w:r>
        <w:rPr>
          <w:rFonts w:ascii="Liberation Mono" w:hAnsi="Liberation Mono"/>
          <w:color w:val="23415A"/>
          <w:sz w:val="17"/>
        </w:rPr>
        <w:t>S07A</w:t>
      </w:r>
    </w:p>
    <w:p>
      <w:pPr>
        <w:pStyle w:val="ListBullet"/>
      </w:pPr>
      <w:r>
        <w:rPr>
          <w:b/>
        </w:rPr>
        <w:t>Stage title:</w:t>
      </w:r>
      <w:r>
        <w:rPr>
          <w:b w:val="0"/>
          <w:i w:val="0"/>
        </w:rPr>
        <w:t xml:space="preserve"> Concurrency and Distributed Execution</w:t>
      </w:r>
    </w:p>
    <w:p>
      <w:pPr>
        <w:pStyle w:val="ListBullet"/>
      </w:pPr>
      <w:r>
        <w:rPr>
          <w:b/>
        </w:rPr>
        <w:t>Architecture version:</w:t>
      </w:r>
      <w:r>
        <w:rPr>
          <w:b w:val="0"/>
          <w:i w:val="0"/>
        </w:rPr>
        <w:t xml:space="preserve"> </w:t>
      </w:r>
      <w:r>
        <w:rPr>
          <w:rFonts w:ascii="Liberation Mono" w:hAnsi="Liberation Mono"/>
          <w:color w:val="23415A"/>
          <w:sz w:val="17"/>
        </w:rPr>
        <w:t>1.6.0</w:t>
      </w:r>
    </w:p>
    <w:p>
      <w:pPr>
        <w:pStyle w:val="ListBullet"/>
      </w:pPr>
      <w:r>
        <w:rPr>
          <w:b/>
        </w:rPr>
        <w:t>Repository version:</w:t>
      </w:r>
      <w:r>
        <w:rPr>
          <w:b w:val="0"/>
          <w:i w:val="0"/>
        </w:rPr>
        <w:t xml:space="preserve"> </w:t>
      </w:r>
      <w:r>
        <w:rPr>
          <w:rFonts w:ascii="Liberation Mono" w:hAnsi="Liberation Mono"/>
          <w:color w:val="23415A"/>
          <w:sz w:val="17"/>
        </w:rPr>
        <w:t>1.6.0</w:t>
      </w:r>
    </w:p>
    <w:p>
      <w:pPr>
        <w:pStyle w:val="ListBullet"/>
      </w:pPr>
      <w:r>
        <w:rPr>
          <w:b/>
        </w:rPr>
        <w:t>Handoff version:</w:t>
      </w:r>
      <w:r>
        <w:rPr>
          <w:b w:val="0"/>
          <w:i w:val="0"/>
        </w:rPr>
        <w:t xml:space="preserve"> </w:t>
      </w:r>
      <w:r>
        <w:rPr>
          <w:rFonts w:ascii="Liberation Mono" w:hAnsi="Liberation Mono"/>
          <w:color w:val="23415A"/>
          <w:sz w:val="17"/>
        </w:rPr>
        <w:t>1.6.0</w:t>
      </w:r>
    </w:p>
    <w:p>
      <w:pPr>
        <w:pStyle w:val="ListBullet"/>
      </w:pPr>
      <w:r>
        <w:rPr>
          <w:b/>
        </w:rPr>
        <w:t>Completion date:</w:t>
      </w:r>
      <w:r>
        <w:rPr>
          <w:b w:val="0"/>
          <w:i w:val="0"/>
        </w:rPr>
        <w:t xml:space="preserve"> 2026-08-01</w:t>
      </w:r>
    </w:p>
    <w:p>
      <w:pPr>
        <w:pStyle w:val="ListBullet"/>
      </w:pPr>
      <w:r>
        <w:rPr>
          <w:b/>
        </w:rPr>
        <w:t>Status:</w:t>
      </w:r>
      <w:r>
        <w:rPr>
          <w:b w:val="0"/>
          <w:i w:val="0"/>
        </w:rPr>
        <w:t xml:space="preserve"> Completed within local bounded-async worker-pool, broker-neutral contract and reconstruction-overlay limits.</w:t>
      </w:r>
    </w:p>
    <w:p>
      <w:pPr>
        <w:pStyle w:val="ListBullet"/>
      </w:pPr>
      <w:r>
        <w:rPr>
          <w:b/>
        </w:rPr>
        <w:t>Consistency audit:</w:t>
      </w:r>
      <w:r>
        <w:rPr>
          <w:b w:val="0"/>
          <w:i w:val="0"/>
        </w:rPr>
        <w:t xml:space="preserve"> Passed with recorded reconstruction and production exceptions.</w:t>
      </w:r>
    </w:p>
    <w:p>
      <w:pPr>
        <w:pStyle w:val="Heading2"/>
      </w:pPr>
      <w:r>
        <w:t>B. Capabilities now available</w:t>
      </w:r>
    </w:p>
    <w:p>
      <w:pPr>
        <w:pStyle w:val="ListNumber"/>
      </w:pPr>
      <w:r>
        <w:rPr>
          <w:b w:val="0"/>
          <w:i w:val="0"/>
        </w:rPr>
        <w:t>All accepted S06C controls and canonical interoperability semantics remain.</w:t>
      </w:r>
    </w:p>
    <w:p>
      <w:pPr>
        <w:pStyle w:val="ListNumber"/>
      </w:pPr>
      <w:r>
        <w:rPr>
          <w:rFonts w:ascii="Liberation Mono" w:hAnsi="Liberation Mono"/>
          <w:color w:val="23415A"/>
          <w:sz w:val="17"/>
        </w:rPr>
        <w:t>GRAPH-001/1.2.0</w:t>
      </w:r>
      <w:r>
        <w:rPr>
          <w:b w:val="0"/>
          <w:i w:val="0"/>
        </w:rPr>
        <w:t xml:space="preserve"> can fan out proven-independent read-only or pure-compute branches and fan them in before one authoritative state transition.</w:t>
      </w:r>
    </w:p>
    <w:p>
      <w:pPr>
        <w:pStyle w:val="ListNumber"/>
      </w:pPr>
      <w:r>
        <w:rPr>
          <w:rFonts w:ascii="Liberation Mono" w:hAnsi="Liberation Mono"/>
          <w:color w:val="23415A"/>
          <w:sz w:val="17"/>
        </w:rPr>
        <w:t>DATA-106</w:t>
      </w:r>
      <w:r>
        <w:rPr>
          <w:b w:val="0"/>
          <w:i w:val="0"/>
        </w:rPr>
        <w:t xml:space="preserve"> defines bounded global, per-case, queue, timeout, retry and work-kind policy.</w:t>
      </w:r>
    </w:p>
    <w:p>
      <w:pPr>
        <w:pStyle w:val="ListNumber"/>
      </w:pPr>
      <w:r>
        <w:rPr>
          <w:rFonts w:ascii="Liberation Mono" w:hAnsi="Liberation Mono"/>
          <w:color w:val="23415A"/>
          <w:sz w:val="17"/>
        </w:rPr>
        <w:t>DATA-107</w:t>
      </w:r>
      <w:r>
        <w:rPr>
          <w:b w:val="0"/>
          <w:i w:val="0"/>
        </w:rPr>
        <w:t xml:space="preserve"> carries immutable work identity, digest, idempotency key, deadline and owner assertions.</w:t>
      </w:r>
    </w:p>
    <w:p>
      <w:pPr>
        <w:pStyle w:val="ListNumber"/>
      </w:pPr>
      <w:r>
        <w:rPr>
          <w:b w:val="0"/>
          <w:i w:val="0"/>
        </w:rPr>
        <w:t>A finite async queue and worker pool provide local I/O concurrency with backpressure.</w:t>
      </w:r>
    </w:p>
    <w:p>
      <w:pPr>
        <w:pStyle w:val="ListNumber"/>
      </w:pPr>
      <w:r>
        <w:rPr>
          <w:rFonts w:ascii="Liberation Mono" w:hAnsi="Liberation Mono"/>
          <w:color w:val="23415A"/>
          <w:sz w:val="17"/>
        </w:rPr>
        <w:t>DATA-109</w:t>
      </w:r>
      <w:r>
        <w:rPr>
          <w:b w:val="0"/>
          <w:i w:val="0"/>
        </w:rPr>
        <w:t xml:space="preserve"> suppresses same-input duplicates and rejects key/digest conflicts.</w:t>
      </w:r>
    </w:p>
    <w:p>
      <w:pPr>
        <w:pStyle w:val="ListNumber"/>
      </w:pPr>
      <w:r>
        <w:rPr>
          <w:b w:val="0"/>
          <w:i w:val="0"/>
        </w:rPr>
        <w:t>Typed transient retry uses bounded exponential backoff and jitter; permanent and authority errors are not retried.</w:t>
      </w:r>
    </w:p>
    <w:p>
      <w:pPr>
        <w:pStyle w:val="ListNumber"/>
      </w:pPr>
      <w:r>
        <w:rPr>
          <w:rFonts w:ascii="Liberation Mono" w:hAnsi="Liberation Mono"/>
          <w:color w:val="23415A"/>
          <w:sz w:val="17"/>
        </w:rPr>
        <w:t>DATA-110</w:t>
      </w:r>
      <w:r>
        <w:rPr>
          <w:b w:val="0"/>
          <w:i w:val="0"/>
        </w:rPr>
        <w:t xml:space="preserve"> records deterministic all-required, minimum-successes or first-satisfactory fan-in.</w:t>
      </w:r>
    </w:p>
    <w:p>
      <w:pPr>
        <w:pStyle w:val="ListNumber"/>
      </w:pPr>
      <w:r>
        <w:rPr>
          <w:rFonts w:ascii="Liberation Mono" w:hAnsi="Liberation Mono"/>
          <w:color w:val="23415A"/>
          <w:sz w:val="17"/>
        </w:rPr>
        <w:t>DATA-111</w:t>
      </w:r>
      <w:r>
        <w:rPr>
          <w:b w:val="0"/>
          <w:i w:val="0"/>
        </w:rPr>
        <w:t xml:space="preserve"> and </w:t>
      </w:r>
      <w:r>
        <w:rPr>
          <w:rFonts w:ascii="Liberation Mono" w:hAnsi="Liberation Mono"/>
          <w:color w:val="23415A"/>
          <w:sz w:val="17"/>
        </w:rPr>
        <w:t>INT-084</w:t>
      </w:r>
      <w:r>
        <w:rPr>
          <w:b w:val="0"/>
          <w:i w:val="0"/>
        </w:rPr>
        <w:t xml:space="preserve"> provide cooperative cancellation with no approval or termination transfer.</w:t>
      </w:r>
    </w:p>
    <w:p>
      <w:pPr>
        <w:pStyle w:val="ListNumber"/>
      </w:pPr>
      <w:r>
        <w:rPr>
          <w:rFonts w:ascii="Liberation Mono" w:hAnsi="Liberation Mono"/>
          <w:color w:val="23415A"/>
          <w:sz w:val="17"/>
        </w:rPr>
        <w:t>DATA-112</w:t>
      </w:r>
      <w:r>
        <w:rPr>
          <w:b w:val="0"/>
          <w:i w:val="0"/>
        </w:rPr>
        <w:t xml:space="preserve"> supports atomic local checkpointing and incomplete-branch resumption.</w:t>
      </w:r>
    </w:p>
    <w:p>
      <w:pPr>
        <w:pStyle w:val="ListNumber"/>
      </w:pPr>
      <w:r>
        <w:rPr>
          <w:rFonts w:ascii="Liberation Mono" w:hAnsi="Liberation Mono"/>
          <w:color w:val="23415A"/>
          <w:sz w:val="17"/>
        </w:rPr>
        <w:t>DATA-113</w:t>
      </w:r>
      <w:r>
        <w:rPr>
          <w:b w:val="0"/>
          <w:i w:val="0"/>
        </w:rPr>
        <w:t xml:space="preserve"> captures bounded queue/worker telemetry.</w:t>
      </w:r>
    </w:p>
    <w:p>
      <w:pPr>
        <w:pStyle w:val="ListNumber"/>
      </w:pPr>
      <w:r>
        <w:rPr>
          <w:rFonts w:ascii="Liberation Mono" w:hAnsi="Liberation Mono"/>
          <w:color w:val="23415A"/>
          <w:sz w:val="17"/>
        </w:rPr>
        <w:t>TEST-361</w:t>
      </w:r>
      <w:r>
        <w:rPr>
          <w:b w:val="0"/>
          <w:i w:val="0"/>
        </w:rPr>
        <w:t>–</w:t>
      </w:r>
      <w:r>
        <w:rPr>
          <w:rFonts w:ascii="Liberation Mono" w:hAnsi="Liberation Mono"/>
          <w:color w:val="23415A"/>
          <w:sz w:val="17"/>
        </w:rPr>
        <w:t>407</w:t>
      </w:r>
      <w:r>
        <w:rPr>
          <w:b w:val="0"/>
          <w:i w:val="0"/>
        </w:rPr>
        <w:t xml:space="preserve"> and </w:t>
      </w:r>
      <w:r>
        <w:rPr>
          <w:rFonts w:ascii="Liberation Mono" w:hAnsi="Liberation Mono"/>
          <w:color w:val="23415A"/>
          <w:sz w:val="17"/>
        </w:rPr>
        <w:t>EVAL-079</w:t>
      </w:r>
      <w:r>
        <w:rPr>
          <w:b w:val="0"/>
          <w:i w:val="0"/>
        </w:rPr>
        <w:t>–</w:t>
      </w:r>
      <w:r>
        <w:rPr>
          <w:rFonts w:ascii="Liberation Mono" w:hAnsi="Liberation Mono"/>
          <w:color w:val="23415A"/>
          <w:sz w:val="17"/>
        </w:rPr>
        <w:t>088</w:t>
      </w:r>
      <w:r>
        <w:rPr>
          <w:b w:val="0"/>
          <w:i w:val="0"/>
        </w:rPr>
        <w:t xml:space="preserve"> pass locally.</w:t>
      </w:r>
    </w:p>
    <w:p>
      <w:pPr>
        <w:spacing w:after="40"/>
      </w:pPr>
      <w:r>
        <w:rPr>
          <w:b/>
        </w:rPr>
        <w:t>Not implemented:</w:t>
      </w:r>
      <w:r>
        <w:rPr>
          <w:b w:val="0"/>
          <w:i w:val="0"/>
        </w:rPr>
        <w:t xml:space="preserve"> </w:t>
      </w:r>
      <w:r>
        <w:rPr>
          <w:rFonts w:ascii="Liberation Mono" w:hAnsi="Liberation Mono"/>
          <w:color w:val="23415A"/>
          <w:sz w:val="17"/>
        </w:rPr>
        <w:t>AGT-002</w:t>
      </w:r>
      <w:r>
        <w:rPr>
          <w:b w:val="0"/>
          <w:i w:val="0"/>
        </w:rPr>
        <w:t>; concurrent agents; concurrent protected-state or shared-memory writes; production broker/event bus/durable workflow engine; cross-host queue/idempotency/checkpoint database; leases/heartbeats/dead-letter queue; streaming/push; live IAM/PDP/KMS/mTLS/OAuth/DPoP; signed messages; live models/connectors; production load/SLO/cost benchmark; production audit/WORM; deployment/DR.</w:t>
      </w:r>
    </w:p>
    <w:p>
      <w:pPr>
        <w:pStyle w:val="Heading2"/>
      </w:pPr>
      <w:r>
        <w:t>C. Accepted architecture decisions</w:t>
      </w:r>
    </w:p>
    <w:p>
      <w:pPr>
        <w:pStyle w:val="BodyText"/>
      </w:pPr>
      <w:r>
        <w:rPr>
          <w:rFonts w:ascii="Liberation Mono" w:hAnsi="Liberation Mono"/>
          <w:color w:val="23415A"/>
          <w:sz w:val="17"/>
        </w:rPr>
        <w:t>ADR-001</w:t>
      </w:r>
      <w:r>
        <w:rPr>
          <w:b w:val="0"/>
          <w:i w:val="0"/>
        </w:rPr>
        <w:t>–</w:t>
      </w:r>
      <w:r>
        <w:rPr>
          <w:rFonts w:ascii="Liberation Mono" w:hAnsi="Liberation Mono"/>
          <w:color w:val="23415A"/>
          <w:sz w:val="17"/>
        </w:rPr>
        <w:t>055</w:t>
      </w:r>
      <w:r>
        <w:rPr>
          <w:b w:val="0"/>
          <w:i w:val="0"/>
        </w:rPr>
        <w:t xml:space="preserve"> remain accepted.</w:t>
      </w:r>
    </w:p>
    <w:p>
      <w:pPr>
        <w:pStyle w:val="ListBullet"/>
      </w:pPr>
      <w:r>
        <w:rPr>
          <w:rFonts w:ascii="Liberation Mono" w:hAnsi="Liberation Mono"/>
          <w:color w:val="23415A"/>
          <w:sz w:val="17"/>
        </w:rPr>
        <w:t>ADR-056</w:t>
      </w:r>
      <w:r>
        <w:rPr>
          <w:b w:val="0"/>
          <w:i w:val="0"/>
        </w:rPr>
        <w:t>: bounded async execution under existing owners; sequential remains default.</w:t>
      </w:r>
    </w:p>
    <w:p>
      <w:pPr>
        <w:pStyle w:val="ListBullet"/>
      </w:pPr>
      <w:r>
        <w:rPr>
          <w:rFonts w:ascii="Liberation Mono" w:hAnsi="Liberation Mono"/>
          <w:color w:val="23415A"/>
          <w:sz w:val="17"/>
        </w:rPr>
        <w:t>ADR-057</w:t>
      </w:r>
      <w:r>
        <w:rPr>
          <w:b w:val="0"/>
          <w:i w:val="0"/>
        </w:rPr>
        <w:t>: concurrency only for immutable read-only or pure-compute work; no concurrent protected-state writes.</w:t>
      </w:r>
    </w:p>
    <w:p>
      <w:pPr>
        <w:pStyle w:val="ListBullet"/>
      </w:pPr>
      <w:r>
        <w:rPr>
          <w:rFonts w:ascii="Liberation Mono" w:hAnsi="Liberation Mono"/>
          <w:color w:val="23415A"/>
          <w:sz w:val="17"/>
        </w:rPr>
        <w:t>ADR-058</w:t>
      </w:r>
      <w:r>
        <w:rPr>
          <w:b w:val="0"/>
          <w:i w:val="0"/>
        </w:rPr>
        <w:t>: finite global, per-case and queue admission limits.</w:t>
      </w:r>
    </w:p>
    <w:p>
      <w:pPr>
        <w:pStyle w:val="ListBullet"/>
      </w:pPr>
      <w:r>
        <w:rPr>
          <w:rFonts w:ascii="Liberation Mono" w:hAnsi="Liberation Mono"/>
          <w:color w:val="23415A"/>
          <w:sz w:val="17"/>
        </w:rPr>
        <w:t>ADR-059</w:t>
      </w:r>
      <w:r>
        <w:rPr>
          <w:b w:val="0"/>
          <w:i w:val="0"/>
        </w:rPr>
        <w:t>: canonical idempotency and bounded transient retry; no exactly-once claim.</w:t>
      </w:r>
    </w:p>
    <w:p>
      <w:pPr>
        <w:pStyle w:val="ListBullet"/>
      </w:pPr>
      <w:r>
        <w:rPr>
          <w:rFonts w:ascii="Liberation Mono" w:hAnsi="Liberation Mono"/>
          <w:color w:val="23415A"/>
          <w:sz w:val="17"/>
        </w:rPr>
        <w:t>ADR-060</w:t>
      </w:r>
      <w:r>
        <w:rPr>
          <w:b w:val="0"/>
          <w:i w:val="0"/>
        </w:rPr>
        <w:t>: deterministic ordinal-based fan-in with explicit partial-result policies.</w:t>
      </w:r>
    </w:p>
    <w:p>
      <w:pPr>
        <w:pStyle w:val="ListBullet"/>
      </w:pPr>
      <w:r>
        <w:rPr>
          <w:rFonts w:ascii="Liberation Mono" w:hAnsi="Liberation Mono"/>
          <w:color w:val="23415A"/>
          <w:sz w:val="17"/>
        </w:rPr>
        <w:t>ADR-061</w:t>
      </w:r>
      <w:r>
        <w:rPr>
          <w:b w:val="0"/>
          <w:i w:val="0"/>
        </w:rPr>
        <w:t>: cooperative cancellation, absolute deadlines and checkpoint resumption; CMP-003 remains termination owner.</w:t>
      </w:r>
    </w:p>
    <w:p>
      <w:pPr>
        <w:pStyle w:val="Heading2"/>
      </w:pPr>
      <w:r>
        <w:t>D. Current component inventory</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60" w:type="dxa"/>
              <w:start w:w="80" w:type="dxa"/>
              <w:bottom w:w="60" w:type="dxa"/>
              <w:end w:w="80" w:type="dxa"/>
            </w:tcMar>
            <w:shd w:fill="23445D"/>
          </w:tcPr>
          <w:p>
            <w:pPr>
              <w:spacing w:after="0"/>
            </w:pPr>
            <w:r>
              <w:rPr>
                <w:b/>
                <w:i w:val="0"/>
                <w:color w:val="FFFFFF"/>
                <w:sz w:val="16"/>
              </w:rPr>
              <w:t>ID</w:t>
            </w:r>
          </w:p>
        </w:tc>
        <w:tc>
          <w:tcPr>
            <w:tcW w:type="dxa" w:w="3437"/>
            <w:vAlign w:val="center"/>
            <w:tcMar>
              <w:top w:w="60" w:type="dxa"/>
              <w:start w:w="80" w:type="dxa"/>
              <w:bottom w:w="60" w:type="dxa"/>
              <w:end w:w="80" w:type="dxa"/>
            </w:tcMar>
            <w:shd w:fill="23445D"/>
          </w:tcPr>
          <w:p>
            <w:pPr>
              <w:spacing w:after="0"/>
            </w:pPr>
            <w:r>
              <w:rPr>
                <w:b/>
                <w:i w:val="0"/>
                <w:color w:val="FFFFFF"/>
                <w:sz w:val="16"/>
              </w:rPr>
              <w:t>Name</w:t>
            </w:r>
          </w:p>
        </w:tc>
        <w:tc>
          <w:tcPr>
            <w:tcW w:type="dxa" w:w="3437"/>
            <w:vAlign w:val="center"/>
            <w:tcMar>
              <w:top w:w="60" w:type="dxa"/>
              <w:start w:w="80" w:type="dxa"/>
              <w:bottom w:w="60" w:type="dxa"/>
              <w:end w:w="80" w:type="dxa"/>
            </w:tcMar>
            <w:shd w:fill="23445D"/>
          </w:tcPr>
          <w:p>
            <w:pPr>
              <w:spacing w:after="0"/>
            </w:pPr>
            <w:r>
              <w:rPr>
                <w:b/>
                <w:i w:val="0"/>
                <w:color w:val="FFFFFF"/>
                <w:sz w:val="16"/>
              </w:rPr>
              <w:t>Current S07A responsibility/status</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CMP-001</w:t>
            </w:r>
          </w:p>
        </w:tc>
        <w:tc>
          <w:tcPr>
            <w:tcW w:type="dxa" w:w="3437"/>
            <w:vAlign w:val="center"/>
            <w:tcMar>
              <w:top w:w="60" w:type="dxa"/>
              <w:start w:w="80" w:type="dxa"/>
              <w:bottom w:w="60" w:type="dxa"/>
              <w:end w:w="80" w:type="dxa"/>
            </w:tcMar>
          </w:tcPr>
          <w:p>
            <w:pPr>
              <w:spacing w:after="0"/>
            </w:pPr>
            <w:r>
              <w:rPr>
                <w:b w:val="0"/>
                <w:i w:val="0"/>
                <w:sz w:val="16"/>
              </w:rPr>
              <w:t>Analyst Experience Portal</w:t>
            </w:r>
          </w:p>
        </w:tc>
        <w:tc>
          <w:tcPr>
            <w:tcW w:type="dxa" w:w="3437"/>
            <w:vAlign w:val="center"/>
            <w:tcMar>
              <w:top w:w="60" w:type="dxa"/>
              <w:start w:w="80" w:type="dxa"/>
              <w:bottom w:w="60" w:type="dxa"/>
              <w:end w:w="80" w:type="dxa"/>
            </w:tcMar>
          </w:tcPr>
          <w:p>
            <w:pPr>
              <w:spacing w:after="0"/>
            </w:pPr>
            <w:r>
              <w:rPr>
                <w:b w:val="0"/>
                <w:i w:val="0"/>
                <w:sz w:val="16"/>
              </w:rPr>
              <w:t>Starts/resumes cases and surfaces branch/queue evidence.</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CMP-002</w:t>
            </w:r>
          </w:p>
        </w:tc>
        <w:tc>
          <w:tcPr>
            <w:tcW w:type="dxa" w:w="3437"/>
            <w:vAlign w:val="center"/>
            <w:tcMar>
              <w:top w:w="60" w:type="dxa"/>
              <w:start w:w="80" w:type="dxa"/>
              <w:bottom w:w="60" w:type="dxa"/>
              <w:end w:w="80" w:type="dxa"/>
            </w:tcMar>
            <w:shd w:fill="F3F6F8"/>
          </w:tcPr>
          <w:p>
            <w:pPr>
              <w:spacing w:after="0"/>
            </w:pPr>
            <w:r>
              <w:rPr>
                <w:b w:val="0"/>
                <w:i w:val="0"/>
                <w:sz w:val="16"/>
              </w:rPr>
              <w:t>Regulatory Intake Boundary</w:t>
            </w:r>
          </w:p>
        </w:tc>
        <w:tc>
          <w:tcPr>
            <w:tcW w:type="dxa" w:w="3437"/>
            <w:vAlign w:val="center"/>
            <w:tcMar>
              <w:top w:w="60" w:type="dxa"/>
              <w:start w:w="80" w:type="dxa"/>
              <w:bottom w:w="60" w:type="dxa"/>
              <w:end w:w="80" w:type="dxa"/>
            </w:tcMar>
            <w:shd w:fill="F3F6F8"/>
          </w:tcPr>
          <w:p>
            <w:pPr>
              <w:spacing w:after="0"/>
            </w:pPr>
            <w:r>
              <w:rPr>
                <w:b w:val="0"/>
                <w:i w:val="0"/>
                <w:sz w:val="16"/>
              </w:rPr>
              <w:t>Unchanged provenance boundary.</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CMP-003</w:t>
            </w:r>
          </w:p>
        </w:tc>
        <w:tc>
          <w:tcPr>
            <w:tcW w:type="dxa" w:w="3437"/>
            <w:vAlign w:val="center"/>
            <w:tcMar>
              <w:top w:w="60" w:type="dxa"/>
              <w:start w:w="80" w:type="dxa"/>
              <w:bottom w:w="60" w:type="dxa"/>
              <w:end w:w="80" w:type="dxa"/>
            </w:tcMar>
          </w:tcPr>
          <w:p>
            <w:pPr>
              <w:spacing w:after="0"/>
            </w:pPr>
            <w:r>
              <w:rPr>
                <w:b w:val="0"/>
                <w:i w:val="0"/>
                <w:sz w:val="16"/>
              </w:rPr>
              <w:t>Case and Workflow Orchestration Boundary</w:t>
            </w:r>
          </w:p>
        </w:tc>
        <w:tc>
          <w:tcPr>
            <w:tcW w:type="dxa" w:w="3437"/>
            <w:vAlign w:val="center"/>
            <w:tcMar>
              <w:top w:w="60" w:type="dxa"/>
              <w:start w:w="80" w:type="dxa"/>
              <w:bottom w:w="60" w:type="dxa"/>
              <w:end w:w="80" w:type="dxa"/>
            </w:tcMar>
          </w:tcPr>
          <w:p>
            <w:pPr>
              <w:spacing w:after="0"/>
            </w:pPr>
            <w:r>
              <w:rPr>
                <w:b w:val="0"/>
                <w:i w:val="0"/>
                <w:sz w:val="16"/>
              </w:rPr>
              <w:t>Sole task/route/state/cancellation/aggregation/system-termination owner; eligibility, admission, fan-out/fan-in, idempotency coordination and resumption.</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CMP-004</w:t>
            </w:r>
          </w:p>
        </w:tc>
        <w:tc>
          <w:tcPr>
            <w:tcW w:type="dxa" w:w="3437"/>
            <w:vAlign w:val="center"/>
            <w:tcMar>
              <w:top w:w="60" w:type="dxa"/>
              <w:start w:w="80" w:type="dxa"/>
              <w:bottom w:w="60" w:type="dxa"/>
              <w:end w:w="80" w:type="dxa"/>
            </w:tcMar>
            <w:shd w:fill="F3F6F8"/>
          </w:tcPr>
          <w:p>
            <w:pPr>
              <w:spacing w:after="0"/>
            </w:pPr>
            <w:r>
              <w:rPr>
                <w:b w:val="0"/>
                <w:i w:val="0"/>
                <w:sz w:val="16"/>
              </w:rPr>
              <w:t>Knowledge and Evidence Access Boundary</w:t>
            </w:r>
          </w:p>
        </w:tc>
        <w:tc>
          <w:tcPr>
            <w:tcW w:type="dxa" w:w="3437"/>
            <w:vAlign w:val="center"/>
            <w:tcMar>
              <w:top w:w="60" w:type="dxa"/>
              <w:start w:w="80" w:type="dxa"/>
              <w:bottom w:w="60" w:type="dxa"/>
              <w:end w:w="80" w:type="dxa"/>
            </w:tcMar>
            <w:shd w:fill="F3F6F8"/>
          </w:tcPr>
          <w:p>
            <w:pPr>
              <w:spacing w:after="0"/>
            </w:pPr>
            <w:r>
              <w:rPr>
                <w:b w:val="0"/>
                <w:i w:val="0"/>
                <w:sz w:val="16"/>
              </w:rPr>
              <w:t>Authorized immutable evidence reads.</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CMP-005</w:t>
            </w:r>
          </w:p>
        </w:tc>
        <w:tc>
          <w:tcPr>
            <w:tcW w:type="dxa" w:w="3437"/>
            <w:vAlign w:val="center"/>
            <w:tcMar>
              <w:top w:w="60" w:type="dxa"/>
              <w:start w:w="80" w:type="dxa"/>
              <w:bottom w:w="60" w:type="dxa"/>
              <w:end w:w="80" w:type="dxa"/>
            </w:tcMar>
          </w:tcPr>
          <w:p>
            <w:pPr>
              <w:spacing w:after="0"/>
            </w:pPr>
            <w:r>
              <w:rPr>
                <w:b w:val="0"/>
                <w:i w:val="0"/>
                <w:sz w:val="16"/>
              </w:rPr>
              <w:t>Enterprise Integration Boundary</w:t>
            </w:r>
          </w:p>
        </w:tc>
        <w:tc>
          <w:tcPr>
            <w:tcW w:type="dxa" w:w="3437"/>
            <w:vAlign w:val="center"/>
            <w:tcMar>
              <w:top w:w="60" w:type="dxa"/>
              <w:start w:w="80" w:type="dxa"/>
              <w:bottom w:w="60" w:type="dxa"/>
              <w:end w:w="80" w:type="dxa"/>
            </w:tcMar>
          </w:tcPr>
          <w:p>
            <w:pPr>
              <w:spacing w:after="0"/>
            </w:pPr>
            <w:r>
              <w:rPr>
                <w:b w:val="0"/>
                <w:i w:val="0"/>
                <w:sz w:val="16"/>
              </w:rPr>
              <w:t xml:space="preserve">Sole gateway for </w:t>
            </w:r>
            <w:r>
              <w:rPr>
                <w:rFonts w:ascii="Liberation Mono" w:hAnsi="Liberation Mono"/>
                <w:color w:val="23415A"/>
                <w:sz w:val="16"/>
              </w:rPr>
              <w:t>TOOL-001</w:t>
            </w:r>
            <w:r>
              <w:rPr>
                <w:b w:val="0"/>
                <w:i w:val="0"/>
                <w:sz w:val="16"/>
              </w:rPr>
              <w:t>–</w:t>
            </w:r>
            <w:r>
              <w:rPr>
                <w:rFonts w:ascii="Liberation Mono" w:hAnsi="Liberation Mono"/>
                <w:color w:val="23415A"/>
                <w:sz w:val="16"/>
              </w:rPr>
              <w:t>006</w:t>
            </w:r>
            <w:r>
              <w:rPr>
                <w:b w:val="0"/>
                <w:i w:val="0"/>
                <w:sz w:val="16"/>
              </w:rPr>
              <w:t>; no worker bypass.</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CMP-006</w:t>
            </w:r>
          </w:p>
        </w:tc>
        <w:tc>
          <w:tcPr>
            <w:tcW w:type="dxa" w:w="3437"/>
            <w:vAlign w:val="center"/>
            <w:tcMar>
              <w:top w:w="60" w:type="dxa"/>
              <w:start w:w="80" w:type="dxa"/>
              <w:bottom w:w="60" w:type="dxa"/>
              <w:end w:w="80" w:type="dxa"/>
            </w:tcMar>
            <w:shd w:fill="F3F6F8"/>
          </w:tcPr>
          <w:p>
            <w:pPr>
              <w:spacing w:after="0"/>
            </w:pPr>
            <w:r>
              <w:rPr>
                <w:b w:val="0"/>
                <w:i w:val="0"/>
                <w:sz w:val="16"/>
              </w:rPr>
              <w:t>Human Review and Approval Boundary</w:t>
            </w:r>
          </w:p>
        </w:tc>
        <w:tc>
          <w:tcPr>
            <w:tcW w:type="dxa" w:w="3437"/>
            <w:vAlign w:val="center"/>
            <w:tcMar>
              <w:top w:w="60" w:type="dxa"/>
              <w:start w:w="80" w:type="dxa"/>
              <w:bottom w:w="60" w:type="dxa"/>
              <w:end w:w="80" w:type="dxa"/>
            </w:tcMar>
            <w:shd w:fill="F3F6F8"/>
          </w:tcPr>
          <w:p>
            <w:pPr>
              <w:spacing w:after="0"/>
            </w:pPr>
            <w:r>
              <w:rPr>
                <w:b w:val="0"/>
                <w:i w:val="0"/>
                <w:sz w:val="16"/>
              </w:rPr>
              <w:t>Unchanged external typed human authority.</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CMP-007</w:t>
            </w:r>
          </w:p>
        </w:tc>
        <w:tc>
          <w:tcPr>
            <w:tcW w:type="dxa" w:w="3437"/>
            <w:vAlign w:val="center"/>
            <w:tcMar>
              <w:top w:w="60" w:type="dxa"/>
              <w:start w:w="80" w:type="dxa"/>
              <w:bottom w:w="60" w:type="dxa"/>
              <w:end w:w="80" w:type="dxa"/>
            </w:tcMar>
          </w:tcPr>
          <w:p>
            <w:pPr>
              <w:spacing w:after="0"/>
            </w:pPr>
            <w:r>
              <w:rPr>
                <w:b w:val="0"/>
                <w:i w:val="0"/>
                <w:sz w:val="16"/>
              </w:rPr>
              <w:t>Identity, Authorization and Policy Boundary</w:t>
            </w:r>
          </w:p>
        </w:tc>
        <w:tc>
          <w:tcPr>
            <w:tcW w:type="dxa" w:w="3437"/>
            <w:vAlign w:val="center"/>
            <w:tcMar>
              <w:top w:w="60" w:type="dxa"/>
              <w:start w:w="80" w:type="dxa"/>
              <w:bottom w:w="60" w:type="dxa"/>
              <w:end w:w="80" w:type="dxa"/>
            </w:tcMar>
          </w:tcPr>
          <w:p>
            <w:pPr>
              <w:spacing w:after="0"/>
            </w:pPr>
            <w:r>
              <w:rPr>
                <w:b w:val="0"/>
                <w:i w:val="0"/>
                <w:sz w:val="16"/>
              </w:rPr>
              <w:t>Sole grant issuer; queues/workers grant no authority.</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CMP-008</w:t>
            </w:r>
          </w:p>
        </w:tc>
        <w:tc>
          <w:tcPr>
            <w:tcW w:type="dxa" w:w="3437"/>
            <w:vAlign w:val="center"/>
            <w:tcMar>
              <w:top w:w="60" w:type="dxa"/>
              <w:start w:w="80" w:type="dxa"/>
              <w:bottom w:w="60" w:type="dxa"/>
              <w:end w:w="80" w:type="dxa"/>
            </w:tcMar>
            <w:shd w:fill="F3F6F8"/>
          </w:tcPr>
          <w:p>
            <w:pPr>
              <w:spacing w:after="0"/>
            </w:pPr>
            <w:r>
              <w:rPr>
                <w:b w:val="0"/>
                <w:i w:val="0"/>
                <w:sz w:val="16"/>
              </w:rPr>
              <w:t>Evaluation and Assurance Boundary</w:t>
            </w:r>
          </w:p>
        </w:tc>
        <w:tc>
          <w:tcPr>
            <w:tcW w:type="dxa" w:w="3437"/>
            <w:vAlign w:val="center"/>
            <w:tcMar>
              <w:top w:w="60" w:type="dxa"/>
              <w:start w:w="80" w:type="dxa"/>
              <w:bottom w:w="60" w:type="dxa"/>
              <w:end w:w="80" w:type="dxa"/>
            </w:tcMar>
            <w:shd w:fill="F3F6F8"/>
          </w:tcPr>
          <w:p>
            <w:pPr>
              <w:spacing w:after="0"/>
            </w:pPr>
            <w:r>
              <w:rPr>
                <w:b w:val="0"/>
                <w:i w:val="0"/>
                <w:sz w:val="16"/>
              </w:rPr>
              <w:t>Concurrency, retry, cancellation, idempotency, ordering and invariant evaluation.</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CMP-009</w:t>
            </w:r>
          </w:p>
        </w:tc>
        <w:tc>
          <w:tcPr>
            <w:tcW w:type="dxa" w:w="3437"/>
            <w:vAlign w:val="center"/>
            <w:tcMar>
              <w:top w:w="60" w:type="dxa"/>
              <w:start w:w="80" w:type="dxa"/>
              <w:bottom w:w="60" w:type="dxa"/>
              <w:end w:w="80" w:type="dxa"/>
            </w:tcMar>
          </w:tcPr>
          <w:p>
            <w:pPr>
              <w:spacing w:after="0"/>
            </w:pPr>
            <w:r>
              <w:rPr>
                <w:b w:val="0"/>
                <w:i w:val="0"/>
                <w:sz w:val="16"/>
              </w:rPr>
              <w:t>Observability and Audit Boundary</w:t>
            </w:r>
          </w:p>
        </w:tc>
        <w:tc>
          <w:tcPr>
            <w:tcW w:type="dxa" w:w="3437"/>
            <w:vAlign w:val="center"/>
            <w:tcMar>
              <w:top w:w="60" w:type="dxa"/>
              <w:start w:w="80" w:type="dxa"/>
              <w:bottom w:w="60" w:type="dxa"/>
              <w:end w:w="80" w:type="dxa"/>
            </w:tcMar>
          </w:tcPr>
          <w:p>
            <w:pPr>
              <w:spacing w:after="0"/>
            </w:pPr>
            <w:r>
              <w:rPr>
                <w:b w:val="0"/>
                <w:i w:val="0"/>
                <w:sz w:val="16"/>
              </w:rPr>
              <w:t>Local branch, queue and aggregate evidence; not production WORM.</w:t>
            </w:r>
          </w:p>
        </w:tc>
      </w:tr>
      <w:tr>
        <w:tc>
          <w:tcPr>
            <w:tcW w:type="dxa" w:w="3437"/>
            <w:vAlign w:val="center"/>
            <w:tcMar>
              <w:top w:w="60" w:type="dxa"/>
              <w:start w:w="80" w:type="dxa"/>
              <w:bottom w:w="60" w:type="dxa"/>
              <w:end w:w="80" w:type="dxa"/>
            </w:tcMar>
            <w:shd w:fill="F3F6F8"/>
          </w:tcPr>
          <w:p>
            <w:pPr>
              <w:spacing w:after="0"/>
            </w:pPr>
            <w:r>
              <w:rPr>
                <w:rFonts w:ascii="Liberation Mono" w:hAnsi="Liberation Mono"/>
                <w:color w:val="23415A"/>
                <w:sz w:val="16"/>
              </w:rPr>
              <w:t>CMP-010</w:t>
            </w:r>
          </w:p>
        </w:tc>
        <w:tc>
          <w:tcPr>
            <w:tcW w:type="dxa" w:w="3437"/>
            <w:vAlign w:val="center"/>
            <w:tcMar>
              <w:top w:w="60" w:type="dxa"/>
              <w:start w:w="80" w:type="dxa"/>
              <w:bottom w:w="60" w:type="dxa"/>
              <w:end w:w="80" w:type="dxa"/>
            </w:tcMar>
            <w:shd w:fill="F3F6F8"/>
          </w:tcPr>
          <w:p>
            <w:pPr>
              <w:spacing w:after="0"/>
            </w:pPr>
            <w:r>
              <w:rPr>
                <w:b w:val="0"/>
                <w:i w:val="0"/>
                <w:sz w:val="16"/>
              </w:rPr>
              <w:t>Runtime and Deployment Boundary</w:t>
            </w:r>
          </w:p>
        </w:tc>
        <w:tc>
          <w:tcPr>
            <w:tcW w:type="dxa" w:w="3437"/>
            <w:vAlign w:val="center"/>
            <w:tcMar>
              <w:top w:w="60" w:type="dxa"/>
              <w:start w:w="80" w:type="dxa"/>
              <w:bottom w:w="60" w:type="dxa"/>
              <w:end w:w="80" w:type="dxa"/>
            </w:tcMar>
            <w:shd w:fill="F3F6F8"/>
          </w:tcPr>
          <w:p>
            <w:pPr>
              <w:spacing w:after="0"/>
            </w:pPr>
            <w:r>
              <w:rPr>
                <w:b w:val="0"/>
                <w:i w:val="0"/>
                <w:sz w:val="16"/>
              </w:rPr>
              <w:t>Local bounded async queue/worker reference and transport seam.</w:t>
            </w:r>
          </w:p>
        </w:tc>
      </w:tr>
      <w:tr>
        <w:tc>
          <w:tcPr>
            <w:tcW w:type="dxa" w:w="3437"/>
            <w:vAlign w:val="center"/>
            <w:tcMar>
              <w:top w:w="60" w:type="dxa"/>
              <w:start w:w="80" w:type="dxa"/>
              <w:bottom w:w="60" w:type="dxa"/>
              <w:end w:w="80" w:type="dxa"/>
            </w:tcMar>
          </w:tcPr>
          <w:p>
            <w:pPr>
              <w:spacing w:after="0"/>
            </w:pPr>
            <w:r>
              <w:rPr>
                <w:rFonts w:ascii="Liberation Mono" w:hAnsi="Liberation Mono"/>
                <w:color w:val="23415A"/>
                <w:sz w:val="16"/>
              </w:rPr>
              <w:t>CMP-011</w:t>
            </w:r>
          </w:p>
        </w:tc>
        <w:tc>
          <w:tcPr>
            <w:tcW w:type="dxa" w:w="3437"/>
            <w:vAlign w:val="center"/>
            <w:tcMar>
              <w:top w:w="60" w:type="dxa"/>
              <w:start w:w="80" w:type="dxa"/>
              <w:bottom w:w="60" w:type="dxa"/>
              <w:end w:w="80" w:type="dxa"/>
            </w:tcMar>
          </w:tcPr>
          <w:p>
            <w:pPr>
              <w:spacing w:after="0"/>
            </w:pPr>
            <w:r>
              <w:rPr>
                <w:b w:val="0"/>
                <w:i w:val="0"/>
                <w:sz w:val="16"/>
              </w:rPr>
              <w:t>Source-of-Truth Governance Pack</w:t>
            </w:r>
          </w:p>
        </w:tc>
        <w:tc>
          <w:tcPr>
            <w:tcW w:type="dxa" w:w="3437"/>
            <w:vAlign w:val="center"/>
            <w:tcMar>
              <w:top w:w="60" w:type="dxa"/>
              <w:start w:w="80" w:type="dxa"/>
              <w:bottom w:w="60" w:type="dxa"/>
              <w:end w:w="80" w:type="dxa"/>
            </w:tcMar>
          </w:tcPr>
          <w:p>
            <w:pPr>
              <w:spacing w:after="0"/>
            </w:pPr>
            <w:r>
              <w:rPr>
                <w:b w:val="0"/>
                <w:i w:val="0"/>
                <w:sz w:val="16"/>
              </w:rPr>
              <w:t xml:space="preserve">Governance at </w:t>
            </w:r>
            <w:r>
              <w:rPr>
                <w:rFonts w:ascii="Liberation Mono" w:hAnsi="Liberation Mono"/>
                <w:color w:val="23415A"/>
                <w:sz w:val="16"/>
              </w:rPr>
              <w:t>1.6.0</w:t>
            </w:r>
            <w:r>
              <w:rPr>
                <w:b w:val="0"/>
                <w:i w:val="0"/>
                <w:sz w:val="16"/>
              </w:rPr>
              <w:t>; reconstruction issue and concurrency flags.</w:t>
            </w:r>
          </w:p>
        </w:tc>
      </w:tr>
    </w:tbl>
    <w:p>
      <w:pPr>
        <w:spacing w:after="0"/>
      </w:pPr>
    </w:p>
    <w:p>
      <w:pPr>
        <w:pStyle w:val="Heading2"/>
      </w:pPr>
      <w:r>
        <w:t>E. Current agent inventory</w:t>
      </w:r>
    </w:p>
    <w:tbl>
      <w:tblPr>
        <w:tblStyle w:val="TableGrid"/>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60" w:type="dxa"/>
              <w:start w:w="80" w:type="dxa"/>
              <w:bottom w:w="60" w:type="dxa"/>
              <w:end w:w="80" w:type="dxa"/>
            </w:tcMar>
            <w:shd w:fill="23445D"/>
          </w:tcPr>
          <w:p>
            <w:pPr>
              <w:spacing w:after="0"/>
            </w:pPr>
            <w:r>
              <w:rPr>
                <w:b/>
                <w:i w:val="0"/>
                <w:color w:val="FFFFFF"/>
                <w:sz w:val="16"/>
              </w:rPr>
              <w:t>ID</w:t>
            </w:r>
          </w:p>
        </w:tc>
        <w:tc>
          <w:tcPr>
            <w:tcW w:type="dxa" w:w="2577"/>
            <w:vAlign w:val="center"/>
            <w:tcMar>
              <w:top w:w="60" w:type="dxa"/>
              <w:start w:w="80" w:type="dxa"/>
              <w:bottom w:w="60" w:type="dxa"/>
              <w:end w:w="80" w:type="dxa"/>
            </w:tcMar>
            <w:shd w:fill="23445D"/>
          </w:tcPr>
          <w:p>
            <w:pPr>
              <w:spacing w:after="0"/>
            </w:pPr>
            <w:r>
              <w:rPr>
                <w:b/>
                <w:i w:val="0"/>
                <w:color w:val="FFFFFF"/>
                <w:sz w:val="16"/>
              </w:rPr>
              <w:t>Name</w:t>
            </w:r>
          </w:p>
        </w:tc>
        <w:tc>
          <w:tcPr>
            <w:tcW w:type="dxa" w:w="2577"/>
            <w:vAlign w:val="center"/>
            <w:tcMar>
              <w:top w:w="60" w:type="dxa"/>
              <w:start w:w="80" w:type="dxa"/>
              <w:bottom w:w="60" w:type="dxa"/>
              <w:end w:w="80" w:type="dxa"/>
            </w:tcMar>
            <w:shd w:fill="23445D"/>
          </w:tcPr>
          <w:p>
            <w:pPr>
              <w:spacing w:after="0"/>
            </w:pPr>
            <w:r>
              <w:rPr>
                <w:b/>
                <w:i w:val="0"/>
                <w:color w:val="FFFFFF"/>
                <w:sz w:val="16"/>
              </w:rPr>
              <w:t>Authority</w:t>
            </w:r>
          </w:p>
        </w:tc>
        <w:tc>
          <w:tcPr>
            <w:tcW w:type="dxa" w:w="2577"/>
            <w:vAlign w:val="center"/>
            <w:tcMar>
              <w:top w:w="60" w:type="dxa"/>
              <w:start w:w="80" w:type="dxa"/>
              <w:bottom w:w="60" w:type="dxa"/>
              <w:end w:w="80" w:type="dxa"/>
            </w:tcMar>
            <w:shd w:fill="23445D"/>
          </w:tcPr>
          <w:p>
            <w:pPr>
              <w:spacing w:after="0"/>
            </w:pPr>
            <w:r>
              <w:rPr>
                <w:b/>
                <w:i w:val="0"/>
                <w:color w:val="FFFFFF"/>
                <w:sz w:val="16"/>
              </w:rPr>
              <w:t>Status</w:t>
            </w:r>
          </w:p>
        </w:tc>
      </w:tr>
      <w:tr>
        <w:tc>
          <w:tcPr>
            <w:tcW w:type="dxa" w:w="2577"/>
            <w:vAlign w:val="center"/>
            <w:tcMar>
              <w:top w:w="60" w:type="dxa"/>
              <w:start w:w="80" w:type="dxa"/>
              <w:bottom w:w="60" w:type="dxa"/>
              <w:end w:w="80" w:type="dxa"/>
            </w:tcMar>
          </w:tcPr>
          <w:p>
            <w:pPr>
              <w:spacing w:after="0"/>
            </w:pPr>
            <w:r>
              <w:rPr>
                <w:rFonts w:ascii="Liberation Mono" w:hAnsi="Liberation Mono"/>
                <w:color w:val="23415A"/>
                <w:sz w:val="16"/>
              </w:rPr>
              <w:t>AGT-001</w:t>
            </w:r>
          </w:p>
        </w:tc>
        <w:tc>
          <w:tcPr>
            <w:tcW w:type="dxa" w:w="2577"/>
            <w:vAlign w:val="center"/>
            <w:tcMar>
              <w:top w:w="60" w:type="dxa"/>
              <w:start w:w="80" w:type="dxa"/>
              <w:bottom w:w="60" w:type="dxa"/>
              <w:end w:w="80" w:type="dxa"/>
            </w:tcMar>
          </w:tcPr>
          <w:p>
            <w:pPr>
              <w:spacing w:after="0"/>
            </w:pPr>
            <w:r>
              <w:rPr>
                <w:b w:val="0"/>
                <w:i w:val="0"/>
                <w:sz w:val="16"/>
              </w:rPr>
              <w:t>Regulatory Impact Assessment Agent</w:t>
            </w:r>
          </w:p>
        </w:tc>
        <w:tc>
          <w:tcPr>
            <w:tcW w:type="dxa" w:w="2577"/>
            <w:vAlign w:val="center"/>
            <w:tcMar>
              <w:top w:w="60" w:type="dxa"/>
              <w:start w:w="80" w:type="dxa"/>
              <w:bottom w:w="60" w:type="dxa"/>
              <w:end w:w="80" w:type="dxa"/>
            </w:tcMar>
          </w:tcPr>
          <w:p>
            <w:pPr>
              <w:spacing w:after="0"/>
            </w:pPr>
            <w:r>
              <w:rPr>
                <w:b w:val="0"/>
                <w:i w:val="0"/>
                <w:sz w:val="16"/>
              </w:rPr>
              <w:t>Existing exact proposal/complete/escalate boundary. Cannot route/mutate protected state, approve/finalize, grant consent, write unrestricted/shared memory, create agents or bypass owners.</w:t>
            </w:r>
          </w:p>
        </w:tc>
        <w:tc>
          <w:tcPr>
            <w:tcW w:type="dxa" w:w="2577"/>
            <w:vAlign w:val="center"/>
            <w:tcMar>
              <w:top w:w="60" w:type="dxa"/>
              <w:start w:w="80" w:type="dxa"/>
              <w:bottom w:w="60" w:type="dxa"/>
              <w:end w:w="80" w:type="dxa"/>
            </w:tcMar>
          </w:tcPr>
          <w:p>
            <w:pPr>
              <w:spacing w:after="0"/>
            </w:pPr>
            <w:r>
              <w:rPr>
                <w:b/>
                <w:sz w:val="16"/>
              </w:rPr>
              <w:t>Only active agent</w:t>
            </w:r>
            <w:r>
              <w:rPr>
                <w:b w:val="0"/>
                <w:i w:val="0"/>
                <w:sz w:val="16"/>
              </w:rPr>
              <w:t xml:space="preserve">; spec </w:t>
            </w:r>
            <w:r>
              <w:rPr>
                <w:rFonts w:ascii="Liberation Mono" w:hAnsi="Liberation Mono"/>
                <w:color w:val="23415A"/>
                <w:sz w:val="16"/>
              </w:rPr>
              <w:t>1.1.0</w:t>
            </w:r>
            <w:r>
              <w:rPr>
                <w:b w:val="0"/>
                <w:i w:val="0"/>
                <w:sz w:val="16"/>
              </w:rPr>
              <w:t xml:space="preserve"> unchanged.</w:t>
            </w:r>
          </w:p>
        </w:tc>
      </w:tr>
    </w:tbl>
    <w:p>
      <w:pPr>
        <w:spacing w:after="0"/>
      </w:pPr>
    </w:p>
    <w:p>
      <w:pPr>
        <w:pStyle w:val="BodyText"/>
      </w:pPr>
      <w:r>
        <w:rPr>
          <w:rFonts w:ascii="Liberation Mono" w:hAnsi="Liberation Mono"/>
          <w:color w:val="23415A"/>
          <w:sz w:val="17"/>
        </w:rPr>
        <w:t>CAND-EVIDENCE-VERIFIER-001</w:t>
      </w:r>
      <w:r>
        <w:rPr>
          <w:b w:val="0"/>
          <w:i w:val="0"/>
        </w:rPr>
        <w:t xml:space="preserve"> remains </w:t>
      </w:r>
      <w:r>
        <w:rPr>
          <w:rFonts w:ascii="Liberation Mono" w:hAnsi="Liberation Mono"/>
          <w:color w:val="23415A"/>
          <w:sz w:val="17"/>
        </w:rPr>
        <w:t>candidate_sandbox_only</w:t>
      </w:r>
      <w:r>
        <w:rPr>
          <w:b w:val="0"/>
          <w:i w:val="0"/>
        </w:rPr>
        <w:t>, not active, scheduled or concurrency-enabled.</w:t>
      </w:r>
    </w:p>
    <w:p>
      <w:pPr>
        <w:pStyle w:val="Heading2"/>
      </w:pPr>
      <w:r>
        <w:t>F. Current data and state objects</w:t>
      </w:r>
    </w:p>
    <w:p>
      <w:pPr>
        <w:pStyle w:val="ListBullet"/>
      </w:pPr>
      <w:r>
        <w:rPr>
          <w:rFonts w:ascii="Liberation Mono" w:hAnsi="Liberation Mono"/>
          <w:color w:val="23415A"/>
          <w:sz w:val="17"/>
        </w:rPr>
        <w:t>DATA-001</w:t>
      </w:r>
      <w:r>
        <w:rPr>
          <w:b w:val="0"/>
          <w:i w:val="0"/>
        </w:rPr>
        <w:t>–</w:t>
      </w:r>
      <w:r>
        <w:rPr>
          <w:rFonts w:ascii="Liberation Mono" w:hAnsi="Liberation Mono"/>
          <w:color w:val="23415A"/>
          <w:sz w:val="17"/>
        </w:rPr>
        <w:t>105</w:t>
      </w:r>
      <w:r>
        <w:rPr>
          <w:b w:val="0"/>
          <w:i w:val="0"/>
        </w:rPr>
        <w:t xml:space="preserve"> retained; </w:t>
      </w:r>
      <w:r>
        <w:rPr>
          <w:rFonts w:ascii="Liberation Mono" w:hAnsi="Liberation Mono"/>
          <w:color w:val="23415A"/>
          <w:sz w:val="17"/>
        </w:rPr>
        <w:t>DATA-009</w:t>
      </w:r>
      <w:r>
        <w:rPr>
          <w:b w:val="0"/>
          <w:i w:val="0"/>
        </w:rPr>
        <w:t xml:space="preserve"> remains </w:t>
      </w:r>
      <w:r>
        <w:rPr>
          <w:rFonts w:ascii="Liberation Mono" w:hAnsi="Liberation Mono"/>
          <w:color w:val="23415A"/>
          <w:sz w:val="17"/>
        </w:rPr>
        <w:t>1.1.0</w:t>
      </w:r>
      <w:r>
        <w:rPr>
          <w:b w:val="0"/>
          <w:i w:val="0"/>
        </w:rPr>
        <w:t>.</w:t>
      </w:r>
    </w:p>
    <w:p>
      <w:pPr>
        <w:pStyle w:val="ListBullet"/>
      </w:pPr>
      <w:r>
        <w:rPr>
          <w:rFonts w:ascii="Liberation Mono" w:hAnsi="Liberation Mono"/>
          <w:color w:val="23415A"/>
          <w:sz w:val="17"/>
        </w:rPr>
        <w:t>DATA-106 ConcurrencyExecutionPolicy</w:t>
      </w:r>
      <w:r>
        <w:rPr>
          <w:b w:val="0"/>
          <w:i w:val="0"/>
        </w:rPr>
        <w:t>.</w:t>
      </w:r>
    </w:p>
    <w:p>
      <w:pPr>
        <w:pStyle w:val="ListBullet"/>
      </w:pPr>
      <w:r>
        <w:rPr>
          <w:rFonts w:ascii="Liberation Mono" w:hAnsi="Liberation Mono"/>
          <w:color w:val="23415A"/>
          <w:sz w:val="17"/>
        </w:rPr>
        <w:t>DATA-107 WorkItemEnvelope</w:t>
      </w:r>
      <w:r>
        <w:rPr>
          <w:b w:val="0"/>
          <w:i w:val="0"/>
        </w:rPr>
        <w:t>.</w:t>
      </w:r>
    </w:p>
    <w:p>
      <w:pPr>
        <w:pStyle w:val="ListBullet"/>
      </w:pPr>
      <w:r>
        <w:rPr>
          <w:rFonts w:ascii="Liberation Mono" w:hAnsi="Liberation Mono"/>
          <w:color w:val="23415A"/>
          <w:sz w:val="17"/>
        </w:rPr>
        <w:t>DATA-108 BranchExecutionRecord</w:t>
      </w:r>
      <w:r>
        <w:rPr>
          <w:b w:val="0"/>
          <w:i w:val="0"/>
        </w:rPr>
        <w:t>.</w:t>
      </w:r>
    </w:p>
    <w:p>
      <w:pPr>
        <w:pStyle w:val="ListBullet"/>
      </w:pPr>
      <w:r>
        <w:rPr>
          <w:rFonts w:ascii="Liberation Mono" w:hAnsi="Liberation Mono"/>
          <w:color w:val="23415A"/>
          <w:sz w:val="17"/>
        </w:rPr>
        <w:t>DATA-109 IdempotencyRecord</w:t>
      </w:r>
      <w:r>
        <w:rPr>
          <w:b w:val="0"/>
          <w:i w:val="0"/>
        </w:rPr>
        <w:t>.</w:t>
      </w:r>
    </w:p>
    <w:p>
      <w:pPr>
        <w:pStyle w:val="ListBullet"/>
      </w:pPr>
      <w:r>
        <w:rPr>
          <w:rFonts w:ascii="Liberation Mono" w:hAnsi="Liberation Mono"/>
          <w:color w:val="23415A"/>
          <w:sz w:val="17"/>
        </w:rPr>
        <w:t>DATA-110 FanInAggregationRecord</w:t>
      </w:r>
      <w:r>
        <w:rPr>
          <w:b w:val="0"/>
          <w:i w:val="0"/>
        </w:rPr>
        <w:t>.</w:t>
      </w:r>
    </w:p>
    <w:p>
      <w:pPr>
        <w:pStyle w:val="ListBullet"/>
      </w:pPr>
      <w:r>
        <w:rPr>
          <w:rFonts w:ascii="Liberation Mono" w:hAnsi="Liberation Mono"/>
          <w:color w:val="23415A"/>
          <w:sz w:val="17"/>
        </w:rPr>
        <w:t>DATA-111 CancellationRecord</w:t>
      </w:r>
      <w:r>
        <w:rPr>
          <w:b w:val="0"/>
          <w:i w:val="0"/>
        </w:rPr>
        <w:t>.</w:t>
      </w:r>
    </w:p>
    <w:p>
      <w:pPr>
        <w:pStyle w:val="ListBullet"/>
      </w:pPr>
      <w:r>
        <w:rPr>
          <w:rFonts w:ascii="Liberation Mono" w:hAnsi="Liberation Mono"/>
          <w:color w:val="23415A"/>
          <w:sz w:val="17"/>
        </w:rPr>
        <w:t>DATA-112 ResumptionCheckpoint</w:t>
      </w:r>
      <w:r>
        <w:rPr>
          <w:b w:val="0"/>
          <w:i w:val="0"/>
        </w:rPr>
        <w:t>.</w:t>
      </w:r>
    </w:p>
    <w:p>
      <w:pPr>
        <w:pStyle w:val="ListBullet"/>
      </w:pPr>
      <w:r>
        <w:rPr>
          <w:rFonts w:ascii="Liberation Mono" w:hAnsi="Liberation Mono"/>
          <w:color w:val="23415A"/>
          <w:sz w:val="17"/>
        </w:rPr>
        <w:t>DATA-113 QueueHealthSnapshot</w:t>
      </w:r>
      <w:r>
        <w:rPr>
          <w:b w:val="0"/>
          <w:i w:val="0"/>
        </w:rPr>
        <w:t>.</w:t>
      </w:r>
    </w:p>
    <w:p>
      <w:pPr>
        <w:pStyle w:val="ListBullet"/>
      </w:pPr>
      <w:r>
        <w:rPr>
          <w:rFonts w:ascii="Liberation Mono" w:hAnsi="Liberation Mono"/>
          <w:color w:val="23415A"/>
          <w:sz w:val="17"/>
        </w:rPr>
        <w:t>DATA-081 case_working</w:t>
      </w:r>
      <w:r>
        <w:rPr>
          <w:b w:val="0"/>
          <w:i w:val="0"/>
        </w:rPr>
        <w:t xml:space="preserve"> is not transferred.</w:t>
      </w:r>
    </w:p>
    <w:p>
      <w:pPr>
        <w:pStyle w:val="ListBullet"/>
      </w:pPr>
      <w:r>
        <w:rPr>
          <w:b w:val="0"/>
          <w:i w:val="0"/>
        </w:rPr>
        <w:t>No shared mutable state, shared-agent memory or worker-owned state writer exists.</w:t>
      </w:r>
    </w:p>
    <w:p>
      <w:pPr>
        <w:pStyle w:val="Heading2"/>
      </w:pPr>
      <w:r>
        <w:t>G. Current interfaces and tools</w:t>
      </w:r>
    </w:p>
    <w:p>
      <w:pPr>
        <w:pStyle w:val="ListBullet"/>
      </w:pPr>
      <w:r>
        <w:rPr>
          <w:rFonts w:ascii="Liberation Mono" w:hAnsi="Liberation Mono"/>
          <w:color w:val="23415A"/>
          <w:sz w:val="17"/>
        </w:rPr>
        <w:t>INT-001</w:t>
      </w:r>
      <w:r>
        <w:rPr>
          <w:b w:val="0"/>
          <w:i w:val="0"/>
        </w:rPr>
        <w:t>–</w:t>
      </w:r>
      <w:r>
        <w:rPr>
          <w:rFonts w:ascii="Liberation Mono" w:hAnsi="Liberation Mono"/>
          <w:color w:val="23415A"/>
          <w:sz w:val="17"/>
        </w:rPr>
        <w:t>078</w:t>
      </w:r>
      <w:r>
        <w:rPr>
          <w:b w:val="0"/>
          <w:i w:val="0"/>
        </w:rPr>
        <w:t xml:space="preserve"> retained.</w:t>
      </w:r>
    </w:p>
    <w:p>
      <w:pPr>
        <w:pStyle w:val="ListBullet"/>
      </w:pPr>
      <w:r>
        <w:rPr>
          <w:rFonts w:ascii="Liberation Mono" w:hAnsi="Liberation Mono"/>
          <w:color w:val="23415A"/>
          <w:sz w:val="17"/>
        </w:rPr>
        <w:t>INT-079</w:t>
      </w:r>
      <w:r>
        <w:rPr>
          <w:b w:val="0"/>
          <w:i w:val="0"/>
        </w:rPr>
        <w:t xml:space="preserve"> Work Admission.</w:t>
      </w:r>
    </w:p>
    <w:p>
      <w:pPr>
        <w:pStyle w:val="ListBullet"/>
      </w:pPr>
      <w:r>
        <w:rPr>
          <w:rFonts w:ascii="Liberation Mono" w:hAnsi="Liberation Mono"/>
          <w:color w:val="23415A"/>
          <w:sz w:val="17"/>
        </w:rPr>
        <w:t>INT-080</w:t>
      </w:r>
      <w:r>
        <w:rPr>
          <w:b w:val="0"/>
          <w:i w:val="0"/>
        </w:rPr>
        <w:t xml:space="preserve"> Branch Submission.</w:t>
      </w:r>
    </w:p>
    <w:p>
      <w:pPr>
        <w:pStyle w:val="ListBullet"/>
      </w:pPr>
      <w:r>
        <w:rPr>
          <w:rFonts w:ascii="Liberation Mono" w:hAnsi="Liberation Mono"/>
          <w:color w:val="23415A"/>
          <w:sz w:val="17"/>
        </w:rPr>
        <w:t>INT-081</w:t>
      </w:r>
      <w:r>
        <w:rPr>
          <w:b w:val="0"/>
          <w:i w:val="0"/>
        </w:rPr>
        <w:t xml:space="preserve"> Branch Result.</w:t>
      </w:r>
    </w:p>
    <w:p>
      <w:pPr>
        <w:pStyle w:val="ListBullet"/>
      </w:pPr>
      <w:r>
        <w:rPr>
          <w:rFonts w:ascii="Liberation Mono" w:hAnsi="Liberation Mono"/>
          <w:color w:val="23415A"/>
          <w:sz w:val="17"/>
        </w:rPr>
        <w:t>INT-082</w:t>
      </w:r>
      <w:r>
        <w:rPr>
          <w:b w:val="0"/>
          <w:i w:val="0"/>
        </w:rPr>
        <w:t xml:space="preserve"> Fan-in Aggregation.</w:t>
      </w:r>
    </w:p>
    <w:p>
      <w:pPr>
        <w:pStyle w:val="ListBullet"/>
      </w:pPr>
      <w:r>
        <w:rPr>
          <w:rFonts w:ascii="Liberation Mono" w:hAnsi="Liberation Mono"/>
          <w:color w:val="23415A"/>
          <w:sz w:val="17"/>
        </w:rPr>
        <w:t>INT-083</w:t>
      </w:r>
      <w:r>
        <w:rPr>
          <w:b w:val="0"/>
          <w:i w:val="0"/>
        </w:rPr>
        <w:t xml:space="preserve"> Idempotency and Deduplication.</w:t>
      </w:r>
    </w:p>
    <w:p>
      <w:pPr>
        <w:pStyle w:val="ListBullet"/>
      </w:pPr>
      <w:r>
        <w:rPr>
          <w:rFonts w:ascii="Liberation Mono" w:hAnsi="Liberation Mono"/>
          <w:color w:val="23415A"/>
          <w:sz w:val="17"/>
        </w:rPr>
        <w:t>INT-084</w:t>
      </w:r>
      <w:r>
        <w:rPr>
          <w:b w:val="0"/>
          <w:i w:val="0"/>
        </w:rPr>
        <w:t xml:space="preserve"> Cancellation and Deadline Propagation.</w:t>
      </w:r>
    </w:p>
    <w:p>
      <w:pPr>
        <w:pStyle w:val="ListBullet"/>
      </w:pPr>
      <w:r>
        <w:rPr>
          <w:rFonts w:ascii="Liberation Mono" w:hAnsi="Liberation Mono"/>
          <w:color w:val="23415A"/>
          <w:sz w:val="17"/>
        </w:rPr>
        <w:t>INT-085</w:t>
      </w:r>
      <w:r>
        <w:rPr>
          <w:b w:val="0"/>
          <w:i w:val="0"/>
        </w:rPr>
        <w:t xml:space="preserve"> Checkpoint and Resumption.</w:t>
      </w:r>
    </w:p>
    <w:p>
      <w:pPr>
        <w:pStyle w:val="ListBullet"/>
      </w:pPr>
      <w:r>
        <w:rPr>
          <w:rFonts w:ascii="Liberation Mono" w:hAnsi="Liberation Mono"/>
          <w:color w:val="23415A"/>
          <w:sz w:val="17"/>
        </w:rPr>
        <w:t>INT-086</w:t>
      </w:r>
      <w:r>
        <w:rPr>
          <w:b w:val="0"/>
          <w:i w:val="0"/>
        </w:rPr>
        <w:t xml:space="preserve"> Concurrency Telemetry and Evaluation.</w:t>
      </w:r>
    </w:p>
    <w:p>
      <w:pPr>
        <w:pStyle w:val="ListBullet"/>
      </w:pPr>
      <w:r>
        <w:rPr>
          <w:rFonts w:ascii="Liberation Mono" w:hAnsi="Liberation Mono"/>
          <w:color w:val="23415A"/>
          <w:sz w:val="17"/>
        </w:rPr>
        <w:t>TOOL-001</w:t>
      </w:r>
      <w:r>
        <w:rPr>
          <w:b w:val="0"/>
          <w:i w:val="0"/>
        </w:rPr>
        <w:t>–</w:t>
      </w:r>
      <w:r>
        <w:rPr>
          <w:rFonts w:ascii="Liberation Mono" w:hAnsi="Liberation Mono"/>
          <w:color w:val="23415A"/>
          <w:sz w:val="17"/>
        </w:rPr>
        <w:t>006</w:t>
      </w:r>
      <w:r>
        <w:rPr>
          <w:b w:val="0"/>
          <w:i w:val="0"/>
        </w:rPr>
        <w:t xml:space="preserve"> remain unchanged and gateway-only.</w:t>
      </w:r>
    </w:p>
    <w:p>
      <w:pPr>
        <w:pStyle w:val="Heading2"/>
      </w:pPr>
      <w:r>
        <w:t>H. Repository state</w:t>
      </w:r>
    </w:p>
    <w:p>
      <w:pPr>
        <w:pStyle w:val="CodeBlock"/>
        <w:keepLines/>
        <w:shd w:fill="F3F5F7"/>
        <w:pBdr>
          <w:bottom w:val="single" w:sz="6" w:space="1" w:color="B5C2CC"/>
        </w:pBdr>
      </w:pPr>
      <w:r>
        <w:rPr>
          <w:b/>
          <w:color w:val="465A69"/>
        </w:rPr>
        <w:t>text</w:t>
        <w:br/>
      </w:r>
      <w:r>
        <w:rPr>
          <w:rFonts w:ascii="Liberation Mono" w:hAnsi="Liberation Mono"/>
          <w:sz w:val="14"/>
        </w:rPr>
        <w:t>northstar-agentic-compliance-stage7a/</w:t>
        <w:br/>
        <w:t>├── config/concurrency/</w:t>
        <w:br/>
        <w:t>├── docs/{adr,architecture/diagrams,references,source-of-truth,stages}/</w:t>
        <w:br/>
        <w:t>├── reports/</w:t>
        <w:br/>
        <w:t>├── schemas/DATA-106...DATA-113.schema.json</w:t>
        <w:br/>
        <w:t>├── scripts/{run_stage7a_demo,run_stage7a_evaluation,benchmark_stage7a,validate_stage7a,consistency_audit_stage7a}.py</w:t>
        <w:br/>
        <w:t>├── src/northstar_compliance/concurrency/{models,errors,idempotency,checkpoints,execution,fixtures,evaluation}.py</w:t>
        <w:br/>
        <w:t>├── tests/{unit,integration,security,evaluation,performance}/</w:t>
        <w:br/>
        <w:t>├── README.md</w:t>
        <w:br/>
        <w:t>└── pyproject.toml</w:t>
      </w:r>
    </w:p>
    <w:p>
      <w:pPr>
        <w:pStyle w:val="BodyText"/>
      </w:pPr>
      <w:r>
        <w:rPr>
          <w:b w:val="0"/>
          <w:i w:val="0"/>
        </w:rPr>
        <w:t xml:space="preserve">Primary entry points are the five scripts above. Python target </w:t>
      </w:r>
      <w:r>
        <w:rPr>
          <w:rFonts w:ascii="Liberation Mono" w:hAnsi="Liberation Mono"/>
          <w:color w:val="23415A"/>
          <w:sz w:val="17"/>
        </w:rPr>
        <w:t>&gt;=3.11,&lt;3.15</w:t>
      </w:r>
      <w:r>
        <w:rPr>
          <w:b w:val="0"/>
          <w:i w:val="0"/>
        </w:rPr>
        <w:t xml:space="preserve">; executed </w:t>
      </w:r>
      <w:r>
        <w:rPr>
          <w:rFonts w:ascii="Liberation Mono" w:hAnsi="Liberation Mono"/>
          <w:color w:val="23415A"/>
          <w:sz w:val="17"/>
        </w:rPr>
        <w:t>3.13.5</w:t>
      </w:r>
      <w:r>
        <w:rPr>
          <w:b w:val="0"/>
          <w:i w:val="0"/>
        </w:rPr>
        <w:t xml:space="preserve">; runtime standard library; pytest </w:t>
      </w:r>
      <w:r>
        <w:rPr>
          <w:rFonts w:ascii="Liberation Mono" w:hAnsi="Liberation Mono"/>
          <w:color w:val="23415A"/>
          <w:sz w:val="17"/>
        </w:rPr>
        <w:t>9.0.2</w:t>
      </w:r>
      <w:r>
        <w:rPr>
          <w:b w:val="0"/>
          <w:i w:val="0"/>
        </w:rPr>
        <w:t>.</w:t>
      </w:r>
    </w:p>
    <w:p>
      <w:pPr>
        <w:pStyle w:val="Heading2"/>
      </w:pPr>
      <w:r>
        <w:t>I. Tests completed</w:t>
      </w:r>
    </w:p>
    <w:p>
      <w:pPr>
        <w:pStyle w:val="ListBullet"/>
      </w:pPr>
      <w:r>
        <w:rPr>
          <w:rFonts w:ascii="Liberation Mono" w:hAnsi="Liberation Mono"/>
          <w:color w:val="23415A"/>
          <w:sz w:val="17"/>
        </w:rPr>
        <w:t>TEST-361</w:t>
      </w:r>
      <w:r>
        <w:rPr>
          <w:b w:val="0"/>
          <w:i w:val="0"/>
        </w:rPr>
        <w:t>–</w:t>
      </w:r>
      <w:r>
        <w:rPr>
          <w:rFonts w:ascii="Liberation Mono" w:hAnsi="Liberation Mono"/>
          <w:color w:val="23415A"/>
          <w:sz w:val="17"/>
        </w:rPr>
        <w:t>368</w:t>
      </w:r>
      <w:r>
        <w:rPr>
          <w:b w:val="0"/>
          <w:i w:val="0"/>
        </w:rPr>
        <w:t>: models, digests, keys and policy validation — passed.</w:t>
      </w:r>
    </w:p>
    <w:p>
      <w:pPr>
        <w:pStyle w:val="ListBullet"/>
      </w:pPr>
      <w:r>
        <w:rPr>
          <w:rFonts w:ascii="Liberation Mono" w:hAnsi="Liberation Mono"/>
          <w:color w:val="23415A"/>
          <w:sz w:val="17"/>
        </w:rPr>
        <w:t>TEST-369</w:t>
      </w:r>
      <w:r>
        <w:rPr>
          <w:b w:val="0"/>
          <w:i w:val="0"/>
        </w:rPr>
        <w:t>–</w:t>
      </w:r>
      <w:r>
        <w:rPr>
          <w:rFonts w:ascii="Liberation Mono" w:hAnsi="Liberation Mono"/>
          <w:color w:val="23415A"/>
          <w:sz w:val="17"/>
        </w:rPr>
        <w:t>374</w:t>
      </w:r>
      <w:r>
        <w:rPr>
          <w:b w:val="0"/>
          <w:i w:val="0"/>
        </w:rPr>
        <w:t>: idempotency and conflict behavior — passed.</w:t>
      </w:r>
    </w:p>
    <w:p>
      <w:pPr>
        <w:pStyle w:val="ListBullet"/>
      </w:pPr>
      <w:r>
        <w:rPr>
          <w:rFonts w:ascii="Liberation Mono" w:hAnsi="Liberation Mono"/>
          <w:color w:val="23415A"/>
          <w:sz w:val="17"/>
        </w:rPr>
        <w:t>TEST-375</w:t>
      </w:r>
      <w:r>
        <w:rPr>
          <w:b w:val="0"/>
          <w:i w:val="0"/>
        </w:rPr>
        <w:t>–</w:t>
      </w:r>
      <w:r>
        <w:rPr>
          <w:rFonts w:ascii="Liberation Mono" w:hAnsi="Liberation Mono"/>
          <w:color w:val="23415A"/>
          <w:sz w:val="17"/>
        </w:rPr>
        <w:t>377</w:t>
      </w:r>
      <w:r>
        <w:rPr>
          <w:b w:val="0"/>
          <w:i w:val="0"/>
        </w:rPr>
        <w:t>: checkpoint persistence and ordering — passed.</w:t>
      </w:r>
    </w:p>
    <w:p>
      <w:pPr>
        <w:pStyle w:val="ListBullet"/>
      </w:pPr>
      <w:r>
        <w:rPr>
          <w:rFonts w:ascii="Liberation Mono" w:hAnsi="Liberation Mono"/>
          <w:color w:val="23415A"/>
          <w:sz w:val="17"/>
        </w:rPr>
        <w:t>TEST-378</w:t>
      </w:r>
      <w:r>
        <w:rPr>
          <w:b w:val="0"/>
          <w:i w:val="0"/>
        </w:rPr>
        <w:t>–</w:t>
      </w:r>
      <w:r>
        <w:rPr>
          <w:rFonts w:ascii="Liberation Mono" w:hAnsi="Liberation Mono"/>
          <w:color w:val="23415A"/>
          <w:sz w:val="17"/>
        </w:rPr>
        <w:t>392</w:t>
      </w:r>
      <w:r>
        <w:rPr>
          <w:b w:val="0"/>
          <w:i w:val="0"/>
        </w:rPr>
        <w:t>: fan-out/fan-in, retry, timeout, cancellation, fallback, resumption and health — passed.</w:t>
      </w:r>
    </w:p>
    <w:p>
      <w:pPr>
        <w:pStyle w:val="ListBullet"/>
      </w:pPr>
      <w:r>
        <w:rPr>
          <w:rFonts w:ascii="Liberation Mono" w:hAnsi="Liberation Mono"/>
          <w:color w:val="23415A"/>
          <w:sz w:val="17"/>
        </w:rPr>
        <w:t>TEST-393</w:t>
      </w:r>
      <w:r>
        <w:rPr>
          <w:b w:val="0"/>
          <w:i w:val="0"/>
        </w:rPr>
        <w:t>–</w:t>
      </w:r>
      <w:r>
        <w:rPr>
          <w:rFonts w:ascii="Liberation Mono" w:hAnsi="Liberation Mono"/>
          <w:color w:val="23415A"/>
          <w:sz w:val="17"/>
        </w:rPr>
        <w:t>400</w:t>
      </w:r>
      <w:r>
        <w:rPr>
          <w:b w:val="0"/>
          <w:i w:val="0"/>
        </w:rPr>
        <w:t>: authority and work-kind denials — passed.</w:t>
      </w:r>
    </w:p>
    <w:p>
      <w:pPr>
        <w:pStyle w:val="ListBullet"/>
      </w:pPr>
      <w:r>
        <w:rPr>
          <w:rFonts w:ascii="Liberation Mono" w:hAnsi="Liberation Mono"/>
          <w:color w:val="23415A"/>
          <w:sz w:val="17"/>
        </w:rPr>
        <w:t>TEST-401</w:t>
      </w:r>
      <w:r>
        <w:rPr>
          <w:b w:val="0"/>
          <w:i w:val="0"/>
        </w:rPr>
        <w:t>–</w:t>
      </w:r>
      <w:r>
        <w:rPr>
          <w:rFonts w:ascii="Liberation Mono" w:hAnsi="Liberation Mono"/>
          <w:color w:val="23415A"/>
          <w:sz w:val="17"/>
        </w:rPr>
        <w:t>402</w:t>
      </w:r>
      <w:r>
        <w:rPr>
          <w:b w:val="0"/>
          <w:i w:val="0"/>
        </w:rPr>
        <w:t>: evaluation suite integrity — passed.</w:t>
      </w:r>
    </w:p>
    <w:p>
      <w:pPr>
        <w:pStyle w:val="ListBullet"/>
      </w:pPr>
      <w:r>
        <w:rPr>
          <w:rFonts w:ascii="Liberation Mono" w:hAnsi="Liberation Mono"/>
          <w:color w:val="23415A"/>
          <w:sz w:val="17"/>
        </w:rPr>
        <w:t>TEST-403</w:t>
      </w:r>
      <w:r>
        <w:rPr>
          <w:b w:val="0"/>
          <w:i w:val="0"/>
        </w:rPr>
        <w:t>–</w:t>
      </w:r>
      <w:r>
        <w:rPr>
          <w:rFonts w:ascii="Liberation Mono" w:hAnsi="Liberation Mono"/>
          <w:color w:val="23415A"/>
          <w:sz w:val="17"/>
        </w:rPr>
        <w:t>407</w:t>
      </w:r>
      <w:r>
        <w:rPr>
          <w:b w:val="0"/>
          <w:i w:val="0"/>
        </w:rPr>
        <w:t>: bounds, workers, metrics and terminal checkpoint — passed.</w:t>
      </w:r>
    </w:p>
    <w:p>
      <w:pPr>
        <w:pStyle w:val="BodyText"/>
      </w:pPr>
      <w:r>
        <w:rPr>
          <w:b w:val="0"/>
          <w:i w:val="0"/>
        </w:rPr>
        <w:t xml:space="preserve">Executed result: </w:t>
      </w:r>
      <w:r>
        <w:rPr>
          <w:b/>
        </w:rPr>
        <w:t>47 pytest cases passed</w:t>
      </w:r>
      <w:r>
        <w:rPr>
          <w:b w:val="0"/>
          <w:i w:val="0"/>
        </w:rPr>
        <w:t>.</w:t>
      </w:r>
    </w:p>
    <w:p>
      <w:pPr>
        <w:pStyle w:val="BodyText"/>
      </w:pPr>
      <w:r>
        <w:rPr>
          <w:b w:val="0"/>
          <w:i w:val="0"/>
        </w:rPr>
        <w:t xml:space="preserve">Evaluations </w:t>
      </w:r>
      <w:r>
        <w:rPr>
          <w:rFonts w:ascii="Liberation Mono" w:hAnsi="Liberation Mono"/>
          <w:color w:val="23415A"/>
          <w:sz w:val="17"/>
        </w:rPr>
        <w:t>EVAL-079</w:t>
      </w:r>
      <w:r>
        <w:rPr>
          <w:b w:val="0"/>
          <w:i w:val="0"/>
        </w:rPr>
        <w:t>–</w:t>
      </w:r>
      <w:r>
        <w:rPr>
          <w:rFonts w:ascii="Liberation Mono" w:hAnsi="Liberation Mono"/>
          <w:color w:val="23415A"/>
          <w:sz w:val="17"/>
        </w:rPr>
        <w:t>088</w:t>
      </w:r>
      <w:r>
        <w:rPr>
          <w:b w:val="0"/>
          <w:i w:val="0"/>
        </w:rPr>
        <w:t>: all passed. Demo, evaluation, benchmark, compilation/structural validation and consistency audit passed.</w:t>
      </w:r>
    </w:p>
    <w:p>
      <w:pPr>
        <w:pStyle w:val="Heading2"/>
      </w:pPr>
      <w:r>
        <w:t>J. Known limitations</w:t>
      </w:r>
    </w:p>
    <w:p>
      <w:pPr>
        <w:pStyle w:val="BodyText"/>
      </w:pPr>
      <w:r>
        <w:rPr>
          <w:b w:val="0"/>
          <w:i w:val="0"/>
        </w:rPr>
        <w:t>Compatible reconstruction overlay; in-process queue/workers; local idempotency and checkpoint stores; no cross-host durability, leases, heartbeat, dead-letter, live identity, message signing, encryption, production broker, workflow engine, live models/connectors, production capacity/SLO/cost evidence, WORM audit, deployment or DR; cooperative cancellation only; exactly-once not claimed; Mermaid not CLI-rendered.</w:t>
      </w:r>
    </w:p>
    <w:p>
      <w:pPr>
        <w:pStyle w:val="Heading2"/>
      </w:pPr>
      <w:r>
        <w:t>K. Open risks, assumptions and issues</w:t>
      </w:r>
    </w:p>
    <w:p>
      <w:pPr>
        <w:pStyle w:val="ListBullet"/>
      </w:pPr>
      <w:r>
        <w:rPr>
          <w:b w:val="0"/>
          <w:i w:val="0"/>
        </w:rPr>
        <w:t xml:space="preserve">New risks: </w:t>
      </w:r>
      <w:r>
        <w:rPr>
          <w:rFonts w:ascii="Liberation Mono" w:hAnsi="Liberation Mono"/>
          <w:color w:val="23415A"/>
          <w:sz w:val="17"/>
        </w:rPr>
        <w:t>RSK-180</w:t>
      </w:r>
      <w:r>
        <w:rPr>
          <w:b w:val="0"/>
          <w:i w:val="0"/>
        </w:rPr>
        <w:t>–</w:t>
      </w:r>
      <w:r>
        <w:rPr>
          <w:rFonts w:ascii="Liberation Mono" w:hAnsi="Liberation Mono"/>
          <w:color w:val="23415A"/>
          <w:sz w:val="17"/>
        </w:rPr>
        <w:t>203</w:t>
      </w:r>
      <w:r>
        <w:rPr>
          <w:b w:val="0"/>
          <w:i w:val="0"/>
        </w:rPr>
        <w:t>.</w:t>
      </w:r>
    </w:p>
    <w:p>
      <w:pPr>
        <w:pStyle w:val="ListBullet"/>
      </w:pPr>
      <w:r>
        <w:rPr>
          <w:b w:val="0"/>
          <w:i w:val="0"/>
        </w:rPr>
        <w:t xml:space="preserve">New assumptions: </w:t>
      </w:r>
      <w:r>
        <w:rPr>
          <w:rFonts w:ascii="Liberation Mono" w:hAnsi="Liberation Mono"/>
          <w:color w:val="23415A"/>
          <w:sz w:val="17"/>
        </w:rPr>
        <w:t>ASM-058</w:t>
      </w:r>
      <w:r>
        <w:rPr>
          <w:b w:val="0"/>
          <w:i w:val="0"/>
        </w:rPr>
        <w:t>–</w:t>
      </w:r>
      <w:r>
        <w:rPr>
          <w:rFonts w:ascii="Liberation Mono" w:hAnsi="Liberation Mono"/>
          <w:color w:val="23415A"/>
          <w:sz w:val="17"/>
        </w:rPr>
        <w:t>064</w:t>
      </w:r>
      <w:r>
        <w:rPr>
          <w:b w:val="0"/>
          <w:i w:val="0"/>
        </w:rPr>
        <w:t>.</w:t>
      </w:r>
    </w:p>
    <w:p>
      <w:pPr>
        <w:pStyle w:val="ListBullet"/>
      </w:pPr>
      <w:r>
        <w:rPr>
          <w:b w:val="0"/>
          <w:i w:val="0"/>
        </w:rPr>
        <w:t xml:space="preserve">New issues: </w:t>
      </w:r>
      <w:r>
        <w:rPr>
          <w:rFonts w:ascii="Liberation Mono" w:hAnsi="Liberation Mono"/>
          <w:color w:val="23415A"/>
          <w:sz w:val="17"/>
        </w:rPr>
        <w:t>ISS-088</w:t>
      </w:r>
      <w:r>
        <w:rPr>
          <w:b w:val="0"/>
          <w:i w:val="0"/>
        </w:rPr>
        <w:t>–</w:t>
      </w:r>
      <w:r>
        <w:rPr>
          <w:rFonts w:ascii="Liberation Mono" w:hAnsi="Liberation Mono"/>
          <w:color w:val="23415A"/>
          <w:sz w:val="17"/>
        </w:rPr>
        <w:t>095</w:t>
      </w:r>
      <w:r>
        <w:rPr>
          <w:b w:val="0"/>
          <w:i w:val="0"/>
        </w:rPr>
        <w:t>.</w:t>
      </w:r>
    </w:p>
    <w:p>
      <w:pPr>
        <w:pStyle w:val="ListBullet"/>
      </w:pPr>
      <w:r>
        <w:rPr>
          <w:b w:val="0"/>
          <w:i w:val="0"/>
        </w:rPr>
        <w:t>All inherited active production gaps remain.</w:t>
      </w:r>
    </w:p>
    <w:p>
      <w:pPr>
        <w:pStyle w:val="Heading2"/>
      </w:pPr>
      <w:r>
        <w:t>L. Compatibility constraints</w:t>
      </w:r>
    </w:p>
    <w:p>
      <w:pPr>
        <w:pStyle w:val="ListNumber"/>
      </w:pPr>
      <w:r>
        <w:rPr>
          <w:b w:val="0"/>
          <w:i w:val="0"/>
        </w:rPr>
        <w:t xml:space="preserve">Preserve NorthStar, eight personas, </w:t>
      </w:r>
      <w:r>
        <w:rPr>
          <w:rFonts w:ascii="Liberation Mono" w:hAnsi="Liberation Mono"/>
          <w:color w:val="23415A"/>
          <w:sz w:val="17"/>
        </w:rPr>
        <w:t>US-001</w:t>
      </w:r>
      <w:r>
        <w:rPr>
          <w:b w:val="0"/>
          <w:i w:val="0"/>
        </w:rPr>
        <w:t>–</w:t>
      </w:r>
      <w:r>
        <w:rPr>
          <w:rFonts w:ascii="Liberation Mono" w:hAnsi="Liberation Mono"/>
          <w:color w:val="23415A"/>
          <w:sz w:val="17"/>
        </w:rPr>
        <w:t>012</w:t>
      </w:r>
      <w:r>
        <w:rPr>
          <w:b w:val="0"/>
          <w:i w:val="0"/>
        </w:rPr>
        <w:t xml:space="preserve">, </w:t>
      </w:r>
      <w:r>
        <w:rPr>
          <w:rFonts w:ascii="Liberation Mono" w:hAnsi="Liberation Mono"/>
          <w:color w:val="23415A"/>
          <w:sz w:val="17"/>
        </w:rPr>
        <w:t>CMP-001</w:t>
      </w:r>
      <w:r>
        <w:rPr>
          <w:b w:val="0"/>
          <w:i w:val="0"/>
        </w:rPr>
        <w:t>–</w:t>
      </w:r>
      <w:r>
        <w:rPr>
          <w:rFonts w:ascii="Liberation Mono" w:hAnsi="Liberation Mono"/>
          <w:color w:val="23415A"/>
          <w:sz w:val="17"/>
        </w:rPr>
        <w:t>011</w:t>
      </w:r>
      <w:r>
        <w:rPr>
          <w:b w:val="0"/>
          <w:i w:val="0"/>
        </w:rPr>
        <w:t xml:space="preserve"> and exactly one active </w:t>
      </w:r>
      <w:r>
        <w:rPr>
          <w:rFonts w:ascii="Liberation Mono" w:hAnsi="Liberation Mono"/>
          <w:color w:val="23415A"/>
          <w:sz w:val="17"/>
        </w:rPr>
        <w:t>AGT-001</w:t>
      </w:r>
      <w:r>
        <w:rPr>
          <w:b w:val="0"/>
          <w:i w:val="0"/>
        </w:rPr>
        <w:t>.</w:t>
      </w:r>
    </w:p>
    <w:p>
      <w:pPr>
        <w:pStyle w:val="ListNumber"/>
      </w:pPr>
      <w:r>
        <w:rPr>
          <w:b w:val="0"/>
          <w:i w:val="0"/>
        </w:rPr>
        <w:t xml:space="preserve">Preserve </w:t>
      </w:r>
      <w:r>
        <w:rPr>
          <w:rFonts w:ascii="Liberation Mono" w:hAnsi="Liberation Mono"/>
          <w:color w:val="23415A"/>
          <w:sz w:val="17"/>
        </w:rPr>
        <w:t>AGT-001-spec 1.1.0</w:t>
      </w:r>
      <w:r>
        <w:rPr>
          <w:b w:val="0"/>
          <w:i w:val="0"/>
        </w:rPr>
        <w:t xml:space="preserve">; use </w:t>
      </w:r>
      <w:r>
        <w:rPr>
          <w:rFonts w:ascii="Liberation Mono" w:hAnsi="Liberation Mono"/>
          <w:color w:val="23415A"/>
          <w:sz w:val="17"/>
        </w:rPr>
        <w:t>GRAPH-001/1.2.0</w:t>
      </w:r>
      <w:r>
        <w:rPr>
          <w:b w:val="0"/>
          <w:i w:val="0"/>
        </w:rPr>
        <w:t xml:space="preserve">; preserve </w:t>
      </w:r>
      <w:r>
        <w:rPr>
          <w:rFonts w:ascii="Liberation Mono" w:hAnsi="Liberation Mono"/>
          <w:color w:val="23415A"/>
          <w:sz w:val="17"/>
        </w:rPr>
        <w:t>DATA-009 1.1.0</w:t>
      </w:r>
      <w:r>
        <w:rPr>
          <w:b w:val="0"/>
          <w:i w:val="0"/>
        </w:rPr>
        <w:t>.</w:t>
      </w:r>
    </w:p>
    <w:p>
      <w:pPr>
        <w:pStyle w:val="ListNumber"/>
      </w:pPr>
      <w:r>
        <w:rPr>
          <w:b w:val="0"/>
          <w:i w:val="0"/>
        </w:rPr>
        <w:t xml:space="preserve">Preserve application-owned routes/state/termination and gateway-only </w:t>
      </w:r>
      <w:r>
        <w:rPr>
          <w:rFonts w:ascii="Liberation Mono" w:hAnsi="Liberation Mono"/>
          <w:color w:val="23415A"/>
          <w:sz w:val="17"/>
        </w:rPr>
        <w:t>TOOL-001</w:t>
      </w:r>
      <w:r>
        <w:rPr>
          <w:b w:val="0"/>
          <w:i w:val="0"/>
        </w:rPr>
        <w:t>–</w:t>
      </w:r>
      <w:r>
        <w:rPr>
          <w:rFonts w:ascii="Liberation Mono" w:hAnsi="Liberation Mono"/>
          <w:color w:val="23415A"/>
          <w:sz w:val="17"/>
        </w:rPr>
        <w:t>006</w:t>
      </w:r>
      <w:r>
        <w:rPr>
          <w:b w:val="0"/>
          <w:i w:val="0"/>
        </w:rPr>
        <w:t>.</w:t>
      </w:r>
    </w:p>
    <w:p>
      <w:pPr>
        <w:pStyle w:val="ListNumber"/>
      </w:pPr>
      <w:r>
        <w:rPr>
          <w:b w:val="0"/>
          <w:i w:val="0"/>
        </w:rPr>
        <w:t>Preserve external human authority; timeout and cancellation never approve.</w:t>
      </w:r>
    </w:p>
    <w:p>
      <w:pPr>
        <w:pStyle w:val="ListNumber"/>
      </w:pPr>
      <w:r>
        <w:rPr>
          <w:b w:val="0"/>
          <w:i w:val="0"/>
        </w:rPr>
        <w:t>Preserve memory boundaries and no automatic transfer/shared-agent memory.</w:t>
      </w:r>
    </w:p>
    <w:p>
      <w:pPr>
        <w:pStyle w:val="ListNumber"/>
      </w:pPr>
      <w:r>
        <w:rPr>
          <w:b w:val="0"/>
          <w:i w:val="0"/>
        </w:rPr>
        <w:t xml:space="preserve">Preserve canonical </w:t>
      </w:r>
      <w:r>
        <w:rPr>
          <w:rFonts w:ascii="Liberation Mono" w:hAnsi="Liberation Mono"/>
          <w:color w:val="23415A"/>
          <w:sz w:val="17"/>
        </w:rPr>
        <w:t>DATA-091</w:t>
      </w:r>
      <w:r>
        <w:rPr>
          <w:b w:val="0"/>
          <w:i w:val="0"/>
        </w:rPr>
        <w:t>–</w:t>
      </w:r>
      <w:r>
        <w:rPr>
          <w:rFonts w:ascii="Liberation Mono" w:hAnsi="Liberation Mono"/>
          <w:color w:val="23415A"/>
          <w:sz w:val="17"/>
        </w:rPr>
        <w:t>105</w:t>
      </w:r>
      <w:r>
        <w:rPr>
          <w:b w:val="0"/>
          <w:i w:val="0"/>
        </w:rPr>
        <w:t xml:space="preserve"> and </w:t>
      </w:r>
      <w:r>
        <w:rPr>
          <w:rFonts w:ascii="Liberation Mono" w:hAnsi="Liberation Mono"/>
          <w:color w:val="23415A"/>
          <w:sz w:val="17"/>
        </w:rPr>
        <w:t>INT-063</w:t>
      </w:r>
      <w:r>
        <w:rPr>
          <w:b w:val="0"/>
          <w:i w:val="0"/>
        </w:rPr>
        <w:t>–</w:t>
      </w:r>
      <w:r>
        <w:rPr>
          <w:rFonts w:ascii="Liberation Mono" w:hAnsi="Liberation Mono"/>
          <w:color w:val="23415A"/>
          <w:sz w:val="17"/>
        </w:rPr>
        <w:t>078</w:t>
      </w:r>
      <w:r>
        <w:rPr>
          <w:b w:val="0"/>
          <w:i w:val="0"/>
        </w:rPr>
        <w:t xml:space="preserve"> above execution transports.</w:t>
      </w:r>
    </w:p>
    <w:p>
      <w:pPr>
        <w:pStyle w:val="ListNumber"/>
      </w:pPr>
      <w:r>
        <w:rPr>
          <w:rFonts w:ascii="Liberation Mono" w:hAnsi="Liberation Mono"/>
          <w:color w:val="23415A"/>
          <w:sz w:val="17"/>
        </w:rPr>
        <w:t>CMP-007</w:t>
      </w:r>
      <w:r>
        <w:rPr>
          <w:b w:val="0"/>
          <w:i w:val="0"/>
        </w:rPr>
        <w:t xml:space="preserve"> remains the only authority issuer; work envelopes, queues and workers cannot grant authority.</w:t>
      </w:r>
    </w:p>
    <w:p>
      <w:pPr>
        <w:pStyle w:val="ListNumber"/>
      </w:pPr>
      <w:r>
        <w:rPr>
          <w:rFonts w:ascii="Liberation Mono" w:hAnsi="Liberation Mono"/>
          <w:color w:val="23415A"/>
          <w:sz w:val="17"/>
        </w:rPr>
        <w:t>CMP-003</w:t>
      </w:r>
      <w:r>
        <w:rPr>
          <w:b w:val="0"/>
          <w:i w:val="0"/>
        </w:rPr>
        <w:t xml:space="preserve"> remains the sole task, route, cancellation, aggregation and system-termination owner.</w:t>
      </w:r>
    </w:p>
    <w:p>
      <w:pPr>
        <w:pStyle w:val="ListNumber"/>
      </w:pPr>
      <w:r>
        <w:rPr>
          <w:b w:val="0"/>
          <w:i w:val="0"/>
        </w:rPr>
        <w:t>Concurrent branches are workflow work items, not agents.</w:t>
      </w:r>
    </w:p>
    <w:p>
      <w:pPr>
        <w:pStyle w:val="ListNumber"/>
      </w:pPr>
      <w:r>
        <w:rPr>
          <w:b w:val="0"/>
          <w:i w:val="0"/>
        </w:rPr>
        <w:t>Concurrency requires immutable independent read-only or pure-compute work.</w:t>
      </w:r>
    </w:p>
    <w:p>
      <w:pPr>
        <w:pStyle w:val="ListNumber"/>
      </w:pPr>
      <w:r>
        <w:rPr>
          <w:b w:val="0"/>
          <w:i w:val="0"/>
        </w:rPr>
        <w:t>No concurrent protected-state write, approval, finalization, route mutation, agent creation or shared-memory write.</w:t>
      </w:r>
    </w:p>
    <w:p>
      <w:pPr>
        <w:pStyle w:val="ListNumber"/>
      </w:pPr>
      <w:r>
        <w:rPr>
          <w:b w:val="0"/>
          <w:i w:val="0"/>
        </w:rPr>
        <w:t>Require finite admission, deadline, idempotency key and digest.</w:t>
      </w:r>
    </w:p>
    <w:p>
      <w:pPr>
        <w:pStyle w:val="ListNumber"/>
      </w:pPr>
      <w:r>
        <w:rPr>
          <w:b w:val="0"/>
          <w:i w:val="0"/>
        </w:rPr>
        <w:t>Order fan-in by declared ordinal, not completion order.</w:t>
      </w:r>
    </w:p>
    <w:p>
      <w:pPr>
        <w:pStyle w:val="ListNumber"/>
      </w:pPr>
      <w:r>
        <w:rPr>
          <w:b w:val="0"/>
          <w:i w:val="0"/>
        </w:rPr>
        <w:t>Do not claim exactly-once execution, durable distributed processing or production security from the local reference.</w:t>
      </w:r>
    </w:p>
    <w:p>
      <w:pPr>
        <w:pStyle w:val="ListNumber"/>
      </w:pPr>
      <w:r>
        <w:rPr>
          <w:b w:val="0"/>
          <w:i w:val="0"/>
        </w:rPr>
        <w:t>Production broker or workflow-engine selection requires later ADR and workload/SLO evidence.</w:t>
      </w:r>
    </w:p>
    <w:p>
      <w:pPr>
        <w:pStyle w:val="ListNumber"/>
      </w:pPr>
      <w:r>
        <w:rPr>
          <w:b w:val="0"/>
          <w:i w:val="0"/>
        </w:rPr>
        <w:t xml:space="preserve">Merge </w:t>
      </w:r>
      <w:r>
        <w:rPr>
          <w:rFonts w:ascii="Liberation Mono" w:hAnsi="Liberation Mono"/>
          <w:color w:val="23415A"/>
          <w:sz w:val="17"/>
        </w:rPr>
        <w:t>1.6.0</w:t>
      </w:r>
      <w:r>
        <w:rPr>
          <w:b w:val="0"/>
          <w:i w:val="0"/>
        </w:rPr>
        <w:t xml:space="preserve"> overlays with full </w:t>
      </w:r>
      <w:r>
        <w:rPr>
          <w:rFonts w:ascii="Liberation Mono" w:hAnsi="Liberation Mono"/>
          <w:color w:val="23415A"/>
          <w:sz w:val="17"/>
        </w:rPr>
        <w:t>1.5.0</w:t>
      </w:r>
      <w:r>
        <w:rPr>
          <w:b w:val="0"/>
          <w:i w:val="0"/>
        </w:rPr>
        <w:t xml:space="preserve"> registers and resolve </w:t>
      </w:r>
      <w:r>
        <w:rPr>
          <w:rFonts w:ascii="Liberation Mono" w:hAnsi="Liberation Mono"/>
          <w:color w:val="23415A"/>
          <w:sz w:val="17"/>
        </w:rPr>
        <w:t>ISS-088</w:t>
      </w:r>
      <w:r>
        <w:rPr>
          <w:b w:val="0"/>
          <w:i w:val="0"/>
        </w:rPr>
        <w:t xml:space="preserve"> before claiming a complete historical register.</w:t>
      </w:r>
    </w:p>
    <w:p>
      <w:pPr>
        <w:pStyle w:val="Heading2"/>
      </w:pPr>
      <w:r>
        <w:t>M. Required input for the next stage</w:t>
      </w:r>
    </w:p>
    <w:p>
      <w:pPr>
        <w:pStyle w:val="BodyText"/>
      </w:pPr>
      <w:r>
        <w:rPr>
          <w:b w:val="0"/>
          <w:i w:val="0"/>
        </w:rPr>
        <w:t xml:space="preserve">Use all ten </w:t>
      </w:r>
      <w:r>
        <w:rPr>
          <w:rFonts w:ascii="Liberation Mono" w:hAnsi="Liberation Mono"/>
          <w:color w:val="23415A"/>
          <w:sz w:val="17"/>
        </w:rPr>
        <w:t>1.6.0</w:t>
      </w:r>
      <w:r>
        <w:rPr>
          <w:b w:val="0"/>
          <w:i w:val="0"/>
        </w:rPr>
        <w:t xml:space="preserve"> artefacts; </w:t>
      </w:r>
      <w:r>
        <w:rPr>
          <w:rFonts w:ascii="Liberation Mono" w:hAnsi="Liberation Mono"/>
          <w:color w:val="23415A"/>
          <w:sz w:val="17"/>
        </w:rPr>
        <w:t>ADR-001</w:t>
      </w:r>
      <w:r>
        <w:rPr>
          <w:b w:val="0"/>
          <w:i w:val="0"/>
        </w:rPr>
        <w:t>–</w:t>
      </w:r>
      <w:r>
        <w:rPr>
          <w:rFonts w:ascii="Liberation Mono" w:hAnsi="Liberation Mono"/>
          <w:color w:val="23415A"/>
          <w:sz w:val="17"/>
        </w:rPr>
        <w:t>061</w:t>
      </w:r>
      <w:r>
        <w:rPr>
          <w:b w:val="0"/>
          <w:i w:val="0"/>
        </w:rPr>
        <w:t xml:space="preserve">; </w:t>
      </w:r>
      <w:r>
        <w:rPr>
          <w:rFonts w:ascii="Liberation Mono" w:hAnsi="Liberation Mono"/>
          <w:color w:val="23415A"/>
          <w:sz w:val="17"/>
        </w:rPr>
        <w:t>AGT-001-spec 1.1.0</w:t>
      </w:r>
      <w:r>
        <w:rPr>
          <w:b w:val="0"/>
          <w:i w:val="0"/>
        </w:rPr>
        <w:t xml:space="preserve">; </w:t>
      </w:r>
      <w:r>
        <w:rPr>
          <w:rFonts w:ascii="Liberation Mono" w:hAnsi="Liberation Mono"/>
          <w:color w:val="23415A"/>
          <w:sz w:val="17"/>
        </w:rPr>
        <w:t>GRAPH-001/1.2.0</w:t>
      </w:r>
      <w:r>
        <w:rPr>
          <w:b w:val="0"/>
          <w:i w:val="0"/>
        </w:rPr>
        <w:t xml:space="preserve">; </w:t>
      </w:r>
      <w:r>
        <w:rPr>
          <w:rFonts w:ascii="Liberation Mono" w:hAnsi="Liberation Mono"/>
          <w:color w:val="23415A"/>
          <w:sz w:val="17"/>
        </w:rPr>
        <w:t>DATA-007</w:t>
      </w:r>
      <w:r>
        <w:rPr>
          <w:b w:val="0"/>
          <w:i w:val="0"/>
        </w:rPr>
        <w:t xml:space="preserve">, </w:t>
      </w:r>
      <w:r>
        <w:rPr>
          <w:rFonts w:ascii="Liberation Mono" w:hAnsi="Liberation Mono"/>
          <w:color w:val="23415A"/>
          <w:sz w:val="17"/>
        </w:rPr>
        <w:t>009</w:t>
      </w:r>
      <w:r>
        <w:rPr>
          <w:b w:val="0"/>
          <w:i w:val="0"/>
        </w:rPr>
        <w:t xml:space="preserve">, </w:t>
      </w:r>
      <w:r>
        <w:rPr>
          <w:rFonts w:ascii="Liberation Mono" w:hAnsi="Liberation Mono"/>
          <w:color w:val="23415A"/>
          <w:sz w:val="17"/>
        </w:rPr>
        <w:t>041</w:t>
      </w:r>
      <w:r>
        <w:rPr>
          <w:b w:val="0"/>
          <w:i w:val="0"/>
        </w:rPr>
        <w:t>–</w:t>
      </w:r>
      <w:r>
        <w:rPr>
          <w:rFonts w:ascii="Liberation Mono" w:hAnsi="Liberation Mono"/>
          <w:color w:val="23415A"/>
          <w:sz w:val="17"/>
        </w:rPr>
        <w:t>113</w:t>
      </w:r>
      <w:r>
        <w:rPr>
          <w:b w:val="0"/>
          <w:i w:val="0"/>
        </w:rPr>
        <w:t xml:space="preserve">; </w:t>
      </w:r>
      <w:r>
        <w:rPr>
          <w:rFonts w:ascii="Liberation Mono" w:hAnsi="Liberation Mono"/>
          <w:color w:val="23415A"/>
          <w:sz w:val="17"/>
        </w:rPr>
        <w:t>INT-009</w:t>
      </w:r>
      <w:r>
        <w:rPr>
          <w:b w:val="0"/>
          <w:i w:val="0"/>
        </w:rPr>
        <w:t>–</w:t>
      </w:r>
      <w:r>
        <w:rPr>
          <w:rFonts w:ascii="Liberation Mono" w:hAnsi="Liberation Mono"/>
          <w:color w:val="23415A"/>
          <w:sz w:val="17"/>
        </w:rPr>
        <w:t>086</w:t>
      </w:r>
      <w:r>
        <w:rPr>
          <w:b w:val="0"/>
          <w:i w:val="0"/>
        </w:rPr>
        <w:t xml:space="preserve">; </w:t>
      </w:r>
      <w:r>
        <w:rPr>
          <w:rFonts w:ascii="Liberation Mono" w:hAnsi="Liberation Mono"/>
          <w:color w:val="23415A"/>
          <w:sz w:val="17"/>
        </w:rPr>
        <w:t>TOOL-001</w:t>
      </w:r>
      <w:r>
        <w:rPr>
          <w:b w:val="0"/>
          <w:i w:val="0"/>
        </w:rPr>
        <w:t>–</w:t>
      </w:r>
      <w:r>
        <w:rPr>
          <w:rFonts w:ascii="Liberation Mono" w:hAnsi="Liberation Mono"/>
          <w:color w:val="23415A"/>
          <w:sz w:val="17"/>
        </w:rPr>
        <w:t>006</w:t>
      </w:r>
      <w:r>
        <w:rPr>
          <w:b w:val="0"/>
          <w:i w:val="0"/>
        </w:rPr>
        <w:t>; S04C harness, S05B memory, S06A profile/evidence gate, S06B handoff, S06C interoperability and S07A concurrency policies/code/tests/reports; active risks/issues; and measured arrival, latency, token and workload data when available.</w:t>
      </w:r>
    </w:p>
    <w:p>
      <w:pPr>
        <w:pStyle w:val="Heading2"/>
      </w:pPr>
      <w:r>
        <w:t>N. Next architectural problem</w:t>
      </w:r>
    </w:p>
    <w:p>
      <w:pPr>
        <w:pStyle w:val="BodyText"/>
      </w:pPr>
      <w:r>
        <w:rPr>
          <w:b w:val="0"/>
          <w:i w:val="0"/>
        </w:rPr>
        <w:t>NorthStar has bounded concurrency but no evidence-based capacity model. It must characterize ISL/OSL distributions, model and tool call counts, retrieval/tool/network latency, concurrent users, batch arrival rates, queueing, TTFT, inter-token latency and token throughput before setting production limits or choosing worker/broker/inference scale.</w:t>
      </w:r>
    </w:p>
    <w:p>
      <w:pPr>
        <w:pStyle w:val="Heading2"/>
      </w:pPr>
      <w:r>
        <w:t>O. Exact continuation instruction</w:t>
      </w:r>
    </w:p>
    <w:p>
      <w:pPr>
        <w:pStyle w:val="Callout"/>
        <w:shd w:fill="FFF6D8"/>
        <w:pBdr>
          <w:left w:val="single" w:sz="16" w:space="6" w:color="C28A00"/>
        </w:pBdr>
      </w:pPr>
      <w:r>
        <w:rPr>
          <w:b w:val="0"/>
          <w:i w:val="0"/>
        </w:rPr>
        <w:t xml:space="preserve">Continue the NorthStar Agentic AI Architecture Playbook by executing only </w:t>
      </w:r>
      <w:r>
        <w:rPr>
          <w:b/>
        </w:rPr>
        <w:t>Stage 7B — ISL, OSL and Workload Engineering</w:t>
      </w:r>
      <w:r>
        <w:rPr>
          <w:b w:val="0"/>
          <w:i w:val="0"/>
        </w:rPr>
        <w:t xml:space="preserve">. Reconstruct the </w:t>
      </w:r>
      <w:r>
        <w:rPr>
          <w:rFonts w:ascii="Liberation Mono" w:hAnsi="Liberation Mono"/>
          <w:color w:val="23415A"/>
          <w:sz w:val="17"/>
        </w:rPr>
        <w:t>1.6.0</w:t>
      </w:r>
      <w:r>
        <w:rPr>
          <w:b w:val="0"/>
          <w:i w:val="0"/>
        </w:rPr>
        <w:t xml:space="preserve"> S07A baseline; preserve exactly one active </w:t>
      </w:r>
      <w:r>
        <w:rPr>
          <w:rFonts w:ascii="Liberation Mono" w:hAnsi="Liberation Mono"/>
          <w:color w:val="23415A"/>
          <w:sz w:val="17"/>
        </w:rPr>
        <w:t>AGT-001</w:t>
      </w:r>
      <w:r>
        <w:rPr>
          <w:b w:val="0"/>
          <w:i w:val="0"/>
        </w:rPr>
        <w:t xml:space="preserve">, </w:t>
      </w:r>
      <w:r>
        <w:rPr>
          <w:rFonts w:ascii="Liberation Mono" w:hAnsi="Liberation Mono"/>
          <w:color w:val="23415A"/>
          <w:sz w:val="17"/>
        </w:rPr>
        <w:t>GRAPH-001/1.2.0</w:t>
      </w:r>
      <w:r>
        <w:rPr>
          <w:b w:val="0"/>
          <w:i w:val="0"/>
        </w:rPr>
        <w:t xml:space="preserve">, </w:t>
      </w:r>
      <w:r>
        <w:rPr>
          <w:rFonts w:ascii="Liberation Mono" w:hAnsi="Liberation Mono"/>
          <w:color w:val="23415A"/>
          <w:sz w:val="17"/>
        </w:rPr>
        <w:t>DATA-091</w:t>
      </w:r>
      <w:r>
        <w:rPr>
          <w:b w:val="0"/>
          <w:i w:val="0"/>
        </w:rPr>
        <w:t>–</w:t>
      </w:r>
      <w:r>
        <w:rPr>
          <w:rFonts w:ascii="Liberation Mono" w:hAnsi="Liberation Mono"/>
          <w:color w:val="23415A"/>
          <w:sz w:val="17"/>
        </w:rPr>
        <w:t>113</w:t>
      </w:r>
      <w:r>
        <w:rPr>
          <w:b w:val="0"/>
          <w:i w:val="0"/>
        </w:rPr>
        <w:t xml:space="preserve">, </w:t>
      </w:r>
      <w:r>
        <w:rPr>
          <w:rFonts w:ascii="Liberation Mono" w:hAnsi="Liberation Mono"/>
          <w:color w:val="23415A"/>
          <w:sz w:val="17"/>
        </w:rPr>
        <w:t>INT-063</w:t>
      </w:r>
      <w:r>
        <w:rPr>
          <w:b w:val="0"/>
          <w:i w:val="0"/>
        </w:rPr>
        <w:t>–</w:t>
      </w:r>
      <w:r>
        <w:rPr>
          <w:rFonts w:ascii="Liberation Mono" w:hAnsi="Liberation Mono"/>
          <w:color w:val="23415A"/>
          <w:sz w:val="17"/>
        </w:rPr>
        <w:t>086</w:t>
      </w:r>
      <w:r>
        <w:rPr>
          <w:b w:val="0"/>
          <w:i w:val="0"/>
        </w:rPr>
        <w:t>, bounded concurrency, authority/state/human/memory owners and sequential fallback; define realistic NorthStar workload profiles and ISL/OSL distributions; design benchmark and capacity-planning methods; update all artefacts, run the consistency audit and stop after the stage.</w:t>
      </w:r>
    </w:p>
    <w:p>
      <w:pPr>
        <w:pStyle w:val="BodyText"/>
      </w:pPr>
      <w:r>
        <w:rPr>
          <w:b w:val="0"/>
          <w:i w:val="0"/>
        </w:rPr>
        <w:t xml:space="preserve">Audit assertions: exactly one active </w:t>
      </w:r>
      <w:r>
        <w:rPr>
          <w:rFonts w:ascii="Liberation Mono" w:hAnsi="Liberation Mono"/>
          <w:color w:val="23415A"/>
          <w:sz w:val="17"/>
        </w:rPr>
        <w:t>AGT-001</w:t>
      </w:r>
      <w:r>
        <w:rPr>
          <w:b w:val="0"/>
          <w:i w:val="0"/>
        </w:rPr>
        <w:t>; no concurrent protected-state writes; concurrency bounds remain configured, not universal SLOs.</w:t>
      </w:r>
    </w:p>
    <w:p>
      <w:r>
        <w:br w:type="page"/>
      </w:r>
    </w:p>
    <w:p>
      <w:pPr>
        <w:pStyle w:val="Heading1"/>
      </w:pPr>
      <w:r>
        <w:t>Appendix A — Primary References</w:t>
      </w:r>
    </w:p>
    <w:p>
      <w:pPr>
        <w:pStyle w:val="Heading1"/>
      </w:pPr>
      <w:r>
        <w:t>Stage 7A Primary References</w:t>
      </w:r>
    </w:p>
    <w:p>
      <w:pPr>
        <w:pStyle w:val="BodyText"/>
      </w:pPr>
      <w:r>
        <w:rPr>
          <w:b w:val="0"/>
          <w:i w:val="0"/>
        </w:rPr>
        <w:t>Verified 2026-08-01. The architecture is vendor-neutral; these sources inform option behavior and limitations rather than selecting a product.</w:t>
      </w:r>
    </w:p>
    <w:p>
      <w:pPr>
        <w:pStyle w:val="ListNumber"/>
      </w:pPr>
      <w:r>
        <w:rPr>
          <w:b w:val="0"/>
          <w:i w:val="0"/>
        </w:rPr>
        <w:t xml:space="preserve">Python Software Foundation, </w:t>
      </w:r>
      <w:r>
        <w:rPr>
          <w:i/>
        </w:rPr>
        <w:t>asyncio — Asynchronous I/O</w:t>
      </w:r>
      <w:r>
        <w:rPr>
          <w:b w:val="0"/>
          <w:i w:val="0"/>
        </w:rPr>
        <w:t>, Python documentation. https://docs.python.org/3/library/asyncio.html</w:t>
      </w:r>
    </w:p>
    <w:p>
      <w:pPr>
        <w:pStyle w:val="ListNumber"/>
      </w:pPr>
      <w:r>
        <w:rPr>
          <w:b w:val="0"/>
          <w:i w:val="0"/>
        </w:rPr>
        <w:t xml:space="preserve">Python Software Foundation, </w:t>
      </w:r>
      <w:r>
        <w:rPr>
          <w:i/>
        </w:rPr>
        <w:t>Coroutines and Tasks</w:t>
      </w:r>
      <w:r>
        <w:rPr>
          <w:b w:val="0"/>
          <w:i w:val="0"/>
        </w:rPr>
        <w:t xml:space="preserve"> (</w:t>
      </w:r>
      <w:r>
        <w:rPr>
          <w:rFonts w:ascii="Liberation Mono" w:hAnsi="Liberation Mono"/>
          <w:color w:val="23415A"/>
          <w:sz w:val="17"/>
        </w:rPr>
        <w:t>TaskGroup</w:t>
      </w:r>
      <w:r>
        <w:rPr>
          <w:b w:val="0"/>
          <w:i w:val="0"/>
        </w:rPr>
        <w:t>, cancellation and timeout), Python documentation. https://docs.python.org/3/library/asyncio-task.html</w:t>
      </w:r>
    </w:p>
    <w:p>
      <w:pPr>
        <w:pStyle w:val="ListNumber"/>
      </w:pPr>
      <w:r>
        <w:rPr>
          <w:b w:val="0"/>
          <w:i w:val="0"/>
        </w:rPr>
        <w:t xml:space="preserve">Python Software Foundation, </w:t>
      </w:r>
      <w:r>
        <w:rPr>
          <w:i/>
        </w:rPr>
        <w:t>Synchronization Primitives</w:t>
      </w:r>
      <w:r>
        <w:rPr>
          <w:b w:val="0"/>
          <w:i w:val="0"/>
        </w:rPr>
        <w:t xml:space="preserve"> (</w:t>
      </w:r>
      <w:r>
        <w:rPr>
          <w:rFonts w:ascii="Liberation Mono" w:hAnsi="Liberation Mono"/>
          <w:color w:val="23415A"/>
          <w:sz w:val="17"/>
        </w:rPr>
        <w:t>Semaphore</w:t>
      </w:r>
      <w:r>
        <w:rPr>
          <w:b w:val="0"/>
          <w:i w:val="0"/>
        </w:rPr>
        <w:t xml:space="preserve">, </w:t>
      </w:r>
      <w:r>
        <w:rPr>
          <w:rFonts w:ascii="Liberation Mono" w:hAnsi="Liberation Mono"/>
          <w:color w:val="23415A"/>
          <w:sz w:val="17"/>
        </w:rPr>
        <w:t>BoundedSemaphore</w:t>
      </w:r>
      <w:r>
        <w:rPr>
          <w:b w:val="0"/>
          <w:i w:val="0"/>
        </w:rPr>
        <w:t>), Python documentation. https://docs.python.org/3/library/asyncio-sync.html</w:t>
      </w:r>
    </w:p>
    <w:p>
      <w:pPr>
        <w:pStyle w:val="ListNumber"/>
      </w:pPr>
      <w:r>
        <w:rPr>
          <w:b w:val="0"/>
          <w:i w:val="0"/>
        </w:rPr>
        <w:t xml:space="preserve">Python Software Foundation, </w:t>
      </w:r>
      <w:r>
        <w:rPr>
          <w:i/>
        </w:rPr>
        <w:t>Queues</w:t>
      </w:r>
      <w:r>
        <w:rPr>
          <w:b w:val="0"/>
          <w:i w:val="0"/>
        </w:rPr>
        <w:t xml:space="preserve"> (</w:t>
      </w:r>
      <w:r>
        <w:rPr>
          <w:rFonts w:ascii="Liberation Mono" w:hAnsi="Liberation Mono"/>
          <w:color w:val="23415A"/>
          <w:sz w:val="17"/>
        </w:rPr>
        <w:t>asyncio.Queue</w:t>
      </w:r>
      <w:r>
        <w:rPr>
          <w:b w:val="0"/>
          <w:i w:val="0"/>
        </w:rPr>
        <w:t xml:space="preserve"> and finite </w:t>
      </w:r>
      <w:r>
        <w:rPr>
          <w:rFonts w:ascii="Liberation Mono" w:hAnsi="Liberation Mono"/>
          <w:color w:val="23415A"/>
          <w:sz w:val="17"/>
        </w:rPr>
        <w:t>maxsize</w:t>
      </w:r>
      <w:r>
        <w:rPr>
          <w:b w:val="0"/>
          <w:i w:val="0"/>
        </w:rPr>
        <w:t>), Python documentation. https://docs.python.org/3/library/asyncio-queue.html</w:t>
      </w:r>
    </w:p>
    <w:p>
      <w:pPr>
        <w:pStyle w:val="ListNumber"/>
      </w:pPr>
      <w:r>
        <w:rPr>
          <w:b w:val="0"/>
          <w:i w:val="0"/>
        </w:rPr>
        <w:t xml:space="preserve">Amazon Web Services, </w:t>
      </w:r>
      <w:r>
        <w:rPr>
          <w:i/>
        </w:rPr>
        <w:t>Amazon SQS standard queues</w:t>
      </w:r>
      <w:r>
        <w:rPr>
          <w:b w:val="0"/>
          <w:i w:val="0"/>
        </w:rPr>
        <w:t xml:space="preserve"> and </w:t>
      </w:r>
      <w:r>
        <w:rPr>
          <w:i/>
        </w:rPr>
        <w:t>at-least-once delivery</w:t>
      </w:r>
      <w:r>
        <w:rPr>
          <w:b w:val="0"/>
          <w:i w:val="0"/>
        </w:rPr>
        <w:t>. https://docs.aws.amazon.com/AWSSimpleQueueService/latest/SQSDeveloperGuide/standard-queues.html</w:t>
      </w:r>
    </w:p>
    <w:p>
      <w:pPr>
        <w:pStyle w:val="ListNumber"/>
      </w:pPr>
      <w:r>
        <w:rPr>
          <w:b w:val="0"/>
          <w:i w:val="0"/>
        </w:rPr>
        <w:t xml:space="preserve">Apache Kafka, </w:t>
      </w:r>
      <w:r>
        <w:rPr>
          <w:i/>
        </w:rPr>
        <w:t>Introduction and ordering within a topic partition</w:t>
      </w:r>
      <w:r>
        <w:rPr>
          <w:b w:val="0"/>
          <w:i w:val="0"/>
        </w:rPr>
        <w:t>. https://kafka.apache.org/documentation/</w:t>
      </w:r>
    </w:p>
    <w:p>
      <w:pPr>
        <w:pStyle w:val="ListNumber"/>
      </w:pPr>
      <w:r>
        <w:rPr>
          <w:b w:val="0"/>
          <w:i w:val="0"/>
        </w:rPr>
        <w:t xml:space="preserve">RabbitMQ, </w:t>
      </w:r>
      <w:r>
        <w:rPr>
          <w:i/>
        </w:rPr>
        <w:t>Consumer acknowledgements and publisher confirms</w:t>
      </w:r>
      <w:r>
        <w:rPr>
          <w:b w:val="0"/>
          <w:i w:val="0"/>
        </w:rPr>
        <w:t xml:space="preserve">; </w:t>
      </w:r>
      <w:r>
        <w:rPr>
          <w:i/>
        </w:rPr>
        <w:t>Quorum queues</w:t>
      </w:r>
      <w:r>
        <w:rPr>
          <w:b w:val="0"/>
          <w:i w:val="0"/>
        </w:rPr>
        <w:t>. https://www.rabbitmq.com/docs/confirms and https://www.rabbitmq.com/docs/quorum-queues</w:t>
      </w:r>
    </w:p>
    <w:p>
      <w:pPr>
        <w:pStyle w:val="ListNumber"/>
      </w:pPr>
      <w:r>
        <w:rPr>
          <w:b w:val="0"/>
          <w:i w:val="0"/>
        </w:rPr>
        <w:t xml:space="preserve">Temporal Technologies, </w:t>
      </w:r>
      <w:r>
        <w:rPr>
          <w:i/>
        </w:rPr>
        <w:t>Workflow Execution</w:t>
      </w:r>
      <w:r>
        <w:rPr>
          <w:b w:val="0"/>
          <w:i w:val="0"/>
        </w:rPr>
        <w:t xml:space="preserve">, </w:t>
      </w:r>
      <w:r>
        <w:rPr>
          <w:i/>
        </w:rPr>
        <w:t>Activity Execution</w:t>
      </w:r>
      <w:r>
        <w:rPr>
          <w:b w:val="0"/>
          <w:i w:val="0"/>
        </w:rPr>
        <w:t xml:space="preserve"> and event-history replay. https://docs.temporal.io/workflow-execution and https://docs.temporal.io/activity-execution</w:t>
      </w:r>
    </w:p>
    <w:p>
      <w:pPr>
        <w:pStyle w:val="ListNumber"/>
      </w:pPr>
      <w:r>
        <w:rPr>
          <w:b w:val="0"/>
          <w:i w:val="0"/>
        </w:rPr>
        <w:t xml:space="preserve">Celery Project, </w:t>
      </w:r>
      <w:r>
        <w:rPr>
          <w:i/>
        </w:rPr>
        <w:t>Tasks</w:t>
      </w:r>
      <w:r>
        <w:rPr>
          <w:b w:val="0"/>
          <w:i w:val="0"/>
        </w:rPr>
        <w:t xml:space="preserve"> and idempotency guidance. https://docs.celeryq.dev/en/stable/userguide/tasks.html</w:t>
      </w:r>
    </w:p>
    <w:p>
      <w:pPr>
        <w:pStyle w:val="Heading2"/>
      </w:pPr>
      <w:r>
        <w:t>Source-derived engineering points</w:t>
      </w:r>
    </w:p>
    <w:p>
      <w:pPr>
        <w:pStyle w:val="ListBullet"/>
      </w:pPr>
      <w:r>
        <w:rPr>
          <w:b w:val="0"/>
          <w:i w:val="0"/>
        </w:rPr>
        <w:t xml:space="preserve">Python </w:t>
      </w:r>
      <w:r>
        <w:rPr>
          <w:rFonts w:ascii="Liberation Mono" w:hAnsi="Liberation Mono"/>
          <w:color w:val="23415A"/>
          <w:sz w:val="17"/>
        </w:rPr>
        <w:t>asyncio</w:t>
      </w:r>
      <w:r>
        <w:rPr>
          <w:b w:val="0"/>
          <w:i w:val="0"/>
        </w:rPr>
        <w:t xml:space="preserve"> supplies coroutine, task, timeout, queue and semaphore primitives suitable for the local I/O-bound reference.</w:t>
      </w:r>
    </w:p>
    <w:p>
      <w:pPr>
        <w:pStyle w:val="ListBullet"/>
      </w:pPr>
      <w:r>
        <w:rPr>
          <w:b w:val="0"/>
          <w:i w:val="0"/>
        </w:rPr>
        <w:t>Standard distributed queues can redeliver or reorder messages, so application idempotency and explicit ordering scope remain necessary.</w:t>
      </w:r>
    </w:p>
    <w:p>
      <w:pPr>
        <w:pStyle w:val="ListBullet"/>
      </w:pPr>
      <w:r>
        <w:rPr>
          <w:b w:val="0"/>
          <w:i w:val="0"/>
        </w:rPr>
        <w:t>Durable workflow engines add event history and replay but impose their own determinism, lifecycle and operational model.</w:t>
      </w:r>
    </w:p>
    <w:p>
      <w:pPr>
        <w:pStyle w:val="ListBullet"/>
      </w:pPr>
      <w:r>
        <w:rPr>
          <w:b w:val="0"/>
          <w:i w:val="0"/>
        </w:rPr>
        <w:t>Task frameworks recommend idempotent task behavior where retries or late acknowledgements may cause re-execution.</w:t>
      </w:r>
    </w:p>
    <w:sectPr w:rsidR="00FC693F" w:rsidRPr="0006063C" w:rsidSect="00034616">
      <w:headerReference w:type="default" r:id="rId9"/>
      <w:footerReference w:type="default" r:id="rId10"/>
      <w:pgSz w:w="12240" w:h="15840"/>
      <w:pgMar w:top="893" w:right="965" w:bottom="893"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9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973"/>
        <w:sz w:val="16"/>
      </w:rPr>
      <w:t>NorthStar Agentic AI Architecture Playbook  |  Stage 7A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F4E6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2B5E75"/>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Liberation Sans" w:hAnsi="Liberation Sans"/>
      <w:b/>
      <w:bCs/>
      <w:i/>
      <w:iCs/>
      <w:color w:val="385F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Liberation Sans" w:hAnsi="Liberation Sans"/>
      <w:b w:val="0"/>
      <w:i/>
      <w:iCs/>
      <w:color w:val="5268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Liberation Sans" w:hAnsi="Liberation San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173" w:right="173"/>
    </w:pPr>
    <w:rPr>
      <w:rFonts w:ascii="Liberation Mono" w:hAnsi="Liberation Mono"/>
      <w:sz w:val="14"/>
    </w:rPr>
  </w:style>
  <w:style w:type="paragraph" w:customStyle="1" w:styleId="Callout">
    <w:name w:val="Callout"/>
    <w:pPr>
      <w:spacing w:before="100" w:after="140"/>
      <w:ind w:left="230" w:right="115"/>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Stage 7A — Concurrency and Distributed Execution</dc:title>
  <dc:subject>Narrative-driven Agentic AI Architecture Playbook Stage S07A</dc:subject>
  <dc:creator>OpenAI</dc:creator>
  <cp:keywords>NorthStar, Agentic AI, concurrency, distributed execution, fan-out, fan-in, idempotency, backpressure</cp:keywords>
  <dc:description>Generated from the supplied S06C handoff and approved project control documents; reconstruction exception ISS-088 applies.</dc:description>
  <cp:lastModifiedBy/>
  <cp:revision>1</cp:revision>
  <dcterms:created xsi:type="dcterms:W3CDTF">2013-12-23T23:15:00Z</dcterms:created>
  <dcterms:modified xsi:type="dcterms:W3CDTF">2013-12-23T23:15:00Z</dcterms:modified>
  <cp:category/>
</cp:coreProperties>
</file>