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498"/>
      </w:tblGrid>
      <w:tr w:rsidR="007963D1" w:rsidRPr="007963D1" w14:paraId="3990CBD7" w14:textId="77777777" w:rsidTr="00796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DA41" w14:textId="0F83F477" w:rsidR="007963D1" w:rsidRPr="007963D1" w:rsidRDefault="007963D1" w:rsidP="007963D1">
            <w:pPr>
              <w:jc w:val="center"/>
              <w:rPr>
                <w:b/>
                <w:bCs/>
              </w:rPr>
            </w:pPr>
            <w:r w:rsidRPr="007963D1">
              <w:rPr>
                <w:b/>
                <w:bCs/>
              </w:rPr>
              <w:t>Finding</w:t>
            </w:r>
            <w:r>
              <w:rPr>
                <w:b/>
                <w:bCs/>
              </w:rPr>
              <w:t>s</w:t>
            </w:r>
          </w:p>
        </w:tc>
        <w:tc>
          <w:tcPr>
            <w:tcW w:w="4453" w:type="dxa"/>
            <w:vAlign w:val="center"/>
            <w:hideMark/>
          </w:tcPr>
          <w:p w14:paraId="7B1D9958" w14:textId="6B4156CF" w:rsidR="007963D1" w:rsidRPr="007963D1" w:rsidRDefault="007963D1" w:rsidP="007963D1">
            <w:pPr>
              <w:jc w:val="center"/>
              <w:rPr>
                <w:b/>
                <w:bCs/>
              </w:rPr>
            </w:pPr>
            <w:r w:rsidRPr="007963D1">
              <w:rPr>
                <w:b/>
                <w:bCs/>
              </w:rPr>
              <w:t>Business recommendation</w:t>
            </w:r>
            <w:r>
              <w:rPr>
                <w:b/>
                <w:bCs/>
              </w:rPr>
              <w:t>s</w:t>
            </w:r>
          </w:p>
        </w:tc>
      </w:tr>
      <w:tr w:rsidR="007963D1" w:rsidRPr="007963D1" w14:paraId="48D75782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CF26" w14:textId="77777777" w:rsidR="007963D1" w:rsidRPr="007963D1" w:rsidRDefault="007963D1" w:rsidP="007963D1">
            <w:r w:rsidRPr="007963D1">
              <w:t xml:space="preserve">Technical handles </w:t>
            </w:r>
            <w:r w:rsidRPr="007963D1">
              <w:rPr>
                <w:b/>
                <w:bCs/>
              </w:rPr>
              <w:t>1,282 tickets</w:t>
            </w:r>
            <w:r w:rsidRPr="007963D1">
              <w:t xml:space="preserve">, has </w:t>
            </w:r>
            <w:r w:rsidRPr="007963D1">
              <w:rPr>
                <w:b/>
                <w:bCs/>
              </w:rPr>
              <w:t>104 unresolved</w:t>
            </w:r>
            <w:r w:rsidRPr="007963D1">
              <w:t xml:space="preserve">, and the lowest average CSAT: </w:t>
            </w:r>
            <w:r w:rsidRPr="007963D1">
              <w:rPr>
                <w:b/>
                <w:bCs/>
              </w:rPr>
              <w:t>3.85/5</w:t>
            </w:r>
            <w:r w:rsidRPr="007963D1">
              <w:t>.</w:t>
            </w:r>
          </w:p>
        </w:tc>
        <w:tc>
          <w:tcPr>
            <w:tcW w:w="4453" w:type="dxa"/>
            <w:vAlign w:val="center"/>
            <w:hideMark/>
          </w:tcPr>
          <w:p w14:paraId="385FA8B1" w14:textId="77777777" w:rsidR="007963D1" w:rsidRPr="007963D1" w:rsidRDefault="007963D1" w:rsidP="007963D1">
            <w:r w:rsidRPr="007963D1">
              <w:t>Review unresolved technical tickets and low-rated cases to identify recurring problems and escalation delays.</w:t>
            </w:r>
          </w:p>
        </w:tc>
      </w:tr>
      <w:tr w:rsidR="007963D1" w:rsidRPr="007963D1" w14:paraId="73ADD3B8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F278" w14:textId="77777777" w:rsidR="007963D1" w:rsidRPr="007963D1" w:rsidRDefault="007963D1" w:rsidP="007963D1">
            <w:r w:rsidRPr="007963D1">
              <w:t xml:space="preserve">Integrations </w:t>
            </w:r>
            <w:proofErr w:type="gramStart"/>
            <w:r w:rsidRPr="007963D1">
              <w:t>has</w:t>
            </w:r>
            <w:proofErr w:type="gramEnd"/>
            <w:r w:rsidRPr="007963D1">
              <w:t xml:space="preserve"> the longest average resolution time: </w:t>
            </w:r>
            <w:r w:rsidRPr="007963D1">
              <w:rPr>
                <w:b/>
                <w:bCs/>
              </w:rPr>
              <w:t>97.31 hours</w:t>
            </w:r>
            <w:r w:rsidRPr="007963D1">
              <w:t>.</w:t>
            </w:r>
          </w:p>
        </w:tc>
        <w:tc>
          <w:tcPr>
            <w:tcW w:w="4453" w:type="dxa"/>
            <w:vAlign w:val="center"/>
            <w:hideMark/>
          </w:tcPr>
          <w:p w14:paraId="581689B5" w14:textId="77777777" w:rsidR="007963D1" w:rsidRPr="007963D1" w:rsidRDefault="007963D1" w:rsidP="007963D1">
            <w:r w:rsidRPr="007963D1">
              <w:t>Examine lengthy integration cases for handoff delays, dependencies, and documentation gaps.</w:t>
            </w:r>
          </w:p>
        </w:tc>
      </w:tr>
      <w:tr w:rsidR="007963D1" w:rsidRPr="007963D1" w14:paraId="2ED10DD3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3A6B" w14:textId="77777777" w:rsidR="007963D1" w:rsidRPr="007963D1" w:rsidRDefault="007963D1" w:rsidP="007963D1">
            <w:r w:rsidRPr="007963D1">
              <w:t xml:space="preserve">High-priority tickets have the highest response breach rate: </w:t>
            </w:r>
            <w:r w:rsidRPr="007963D1">
              <w:rPr>
                <w:b/>
                <w:bCs/>
              </w:rPr>
              <w:t>32.42%</w:t>
            </w:r>
            <w:r w:rsidRPr="007963D1">
              <w:t>.</w:t>
            </w:r>
          </w:p>
        </w:tc>
        <w:tc>
          <w:tcPr>
            <w:tcW w:w="4453" w:type="dxa"/>
            <w:vAlign w:val="center"/>
            <w:hideMark/>
          </w:tcPr>
          <w:p w14:paraId="13EE0F63" w14:textId="77777777" w:rsidR="007963D1" w:rsidRPr="007963D1" w:rsidRDefault="007963D1" w:rsidP="007963D1">
            <w:r w:rsidRPr="007963D1">
              <w:t>Review high-priority routing and introduce alerts when tickets approach their response deadline.</w:t>
            </w:r>
          </w:p>
        </w:tc>
      </w:tr>
      <w:tr w:rsidR="007963D1" w:rsidRPr="007963D1" w14:paraId="5FC620D9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2EB9" w14:textId="77777777" w:rsidR="007963D1" w:rsidRPr="007963D1" w:rsidRDefault="007963D1" w:rsidP="007963D1">
            <w:r w:rsidRPr="007963D1">
              <w:t xml:space="preserve">Low-priority tickets have the highest resolution breach rate: </w:t>
            </w:r>
            <w:r w:rsidRPr="007963D1">
              <w:rPr>
                <w:b/>
                <w:bCs/>
              </w:rPr>
              <w:t>25.83%</w:t>
            </w:r>
            <w:r w:rsidRPr="007963D1">
              <w:t xml:space="preserve">; normal-priority tickets have the most resolution breaches: </w:t>
            </w:r>
            <w:r w:rsidRPr="007963D1">
              <w:rPr>
                <w:b/>
                <w:bCs/>
              </w:rPr>
              <w:t>415</w:t>
            </w:r>
            <w:r w:rsidRPr="007963D1">
              <w:t>.</w:t>
            </w:r>
          </w:p>
        </w:tc>
        <w:tc>
          <w:tcPr>
            <w:tcW w:w="4453" w:type="dxa"/>
            <w:vAlign w:val="center"/>
            <w:hideMark/>
          </w:tcPr>
          <w:p w14:paraId="5F69253B" w14:textId="77777777" w:rsidR="007963D1" w:rsidRPr="007963D1" w:rsidRDefault="007963D1" w:rsidP="007963D1">
            <w:r w:rsidRPr="007963D1">
              <w:t>Review overdue low- and normal-priority tickets regularly while maintaining urgent-ticket coverage.</w:t>
            </w:r>
          </w:p>
        </w:tc>
      </w:tr>
      <w:tr w:rsidR="007963D1" w:rsidRPr="007963D1" w14:paraId="48DAA31D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70B8F" w14:textId="77777777" w:rsidR="007963D1" w:rsidRPr="007963D1" w:rsidRDefault="007963D1" w:rsidP="007963D1">
            <w:r w:rsidRPr="007963D1">
              <w:t xml:space="preserve">Billing has the highest reopening rate: </w:t>
            </w:r>
            <w:r w:rsidRPr="007963D1">
              <w:rPr>
                <w:b/>
                <w:bCs/>
              </w:rPr>
              <w:t>8.65%</w:t>
            </w:r>
            <w:r w:rsidRPr="007963D1">
              <w:t>.</w:t>
            </w:r>
          </w:p>
        </w:tc>
        <w:tc>
          <w:tcPr>
            <w:tcW w:w="4453" w:type="dxa"/>
            <w:vAlign w:val="center"/>
            <w:hideMark/>
          </w:tcPr>
          <w:p w14:paraId="10B347EA" w14:textId="77777777" w:rsidR="007963D1" w:rsidRPr="007963D1" w:rsidRDefault="007963D1" w:rsidP="007963D1">
            <w:r w:rsidRPr="007963D1">
              <w:t>Review reopened billing cases and strengthen resolution checks before closing tickets.</w:t>
            </w:r>
          </w:p>
        </w:tc>
      </w:tr>
      <w:tr w:rsidR="007963D1" w:rsidRPr="007963D1" w14:paraId="75D8FE25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77D7" w14:textId="77777777" w:rsidR="007963D1" w:rsidRPr="007963D1" w:rsidRDefault="007963D1" w:rsidP="007963D1">
            <w:r w:rsidRPr="007963D1">
              <w:t xml:space="preserve">Only </w:t>
            </w:r>
            <w:r w:rsidRPr="007963D1">
              <w:rPr>
                <w:b/>
                <w:bCs/>
              </w:rPr>
              <w:t>30.65%</w:t>
            </w:r>
            <w:r w:rsidRPr="007963D1">
              <w:t xml:space="preserve"> of tickets have CSAT ratings.</w:t>
            </w:r>
          </w:p>
        </w:tc>
        <w:tc>
          <w:tcPr>
            <w:tcW w:w="4453" w:type="dxa"/>
            <w:vAlign w:val="center"/>
            <w:hideMark/>
          </w:tcPr>
          <w:p w14:paraId="3AF22096" w14:textId="77777777" w:rsidR="007963D1" w:rsidRPr="007963D1" w:rsidRDefault="007963D1" w:rsidP="007963D1">
            <w:r w:rsidRPr="007963D1">
              <w:t>Improve feedback collection and report rating coverage alongside average CSAT.</w:t>
            </w:r>
          </w:p>
        </w:tc>
      </w:tr>
      <w:tr w:rsidR="007963D1" w:rsidRPr="007963D1" w14:paraId="306B53B2" w14:textId="77777777" w:rsidTr="007963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C19C" w14:textId="77777777" w:rsidR="007963D1" w:rsidRPr="007963D1" w:rsidRDefault="007963D1" w:rsidP="007963D1">
            <w:r w:rsidRPr="007963D1">
              <w:t xml:space="preserve">Average CSAT is </w:t>
            </w:r>
            <w:r w:rsidRPr="007963D1">
              <w:rPr>
                <w:b/>
                <w:bCs/>
              </w:rPr>
              <w:t>3.97</w:t>
            </w:r>
            <w:r w:rsidRPr="007963D1">
              <w:t xml:space="preserve"> for response breaches versus </w:t>
            </w:r>
            <w:r w:rsidRPr="007963D1">
              <w:rPr>
                <w:b/>
                <w:bCs/>
              </w:rPr>
              <w:t>3.98</w:t>
            </w:r>
            <w:r w:rsidRPr="007963D1">
              <w:t xml:space="preserve"> within target.</w:t>
            </w:r>
          </w:p>
        </w:tc>
        <w:tc>
          <w:tcPr>
            <w:tcW w:w="4453" w:type="dxa"/>
            <w:vAlign w:val="center"/>
            <w:hideMark/>
          </w:tcPr>
          <w:p w14:paraId="6C02545D" w14:textId="77777777" w:rsidR="007963D1" w:rsidRPr="007963D1" w:rsidRDefault="007963D1" w:rsidP="007963D1">
            <w:r w:rsidRPr="007963D1">
              <w:t>Avoid claiming response breaches caused lower satisfaction; investigate other factors and collect more feedback.</w:t>
            </w:r>
          </w:p>
        </w:tc>
      </w:tr>
    </w:tbl>
    <w:p w14:paraId="09A5337B" w14:textId="13ED2EB7" w:rsidR="00003B42" w:rsidRDefault="007963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5E04D" wp14:editId="5A66D57F">
                <wp:simplePos x="0" y="0"/>
                <wp:positionH relativeFrom="column">
                  <wp:posOffset>-647700</wp:posOffset>
                </wp:positionH>
                <wp:positionV relativeFrom="paragraph">
                  <wp:posOffset>-6708140</wp:posOffset>
                </wp:positionV>
                <wp:extent cx="7124700" cy="472440"/>
                <wp:effectExtent l="0" t="0" r="19050" b="22860"/>
                <wp:wrapNone/>
                <wp:docPr id="9955747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47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21B32D" w14:textId="64305D93" w:rsidR="007963D1" w:rsidRPr="007963D1" w:rsidRDefault="007963D1" w:rsidP="007963D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7963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Customer Support Analytics — Findings &amp; 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25E0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1pt;margin-top:-528.2pt;width:561pt;height:37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" fillcolor="white [3201]" strokeweight=".5pt">
                <v:textbox>
                  <w:txbxContent>
                    <w:p w14:paraId="5921B32D" w14:textId="64305D93" w:rsidR="007963D1" w:rsidRPr="007963D1" w:rsidRDefault="007963D1" w:rsidP="007963D1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7963D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Customer Support Analytics — Findings &amp; Recommendations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4F13920" w14:textId="58741913" w:rsidR="007963D1" w:rsidRDefault="007963D1">
      <w:r w:rsidRPr="007963D1">
        <w:rPr>
          <w:b/>
          <w:bCs/>
        </w:rPr>
        <w:t>Conclusion:</w:t>
      </w:r>
      <w:r w:rsidRPr="007963D1">
        <w:t xml:space="preserve"> Prioritise technical-ticket reviews, integration resolution delays, high-priority response handling, and billing resolution quality. Track these metrics after changes to assess whether performance improves.</w:t>
      </w:r>
    </w:p>
    <w:p w14:paraId="081B1609" w14:textId="77777777" w:rsidR="007963D1" w:rsidRDefault="007963D1"/>
    <w:p w14:paraId="4EC76A7C" w14:textId="0BF66F5E" w:rsidR="007963D1" w:rsidRDefault="007963D1">
      <w:r w:rsidRPr="007963D1">
        <w:rPr>
          <w:b/>
          <w:bCs/>
        </w:rPr>
        <w:t>Project limitations:</w:t>
      </w:r>
      <w:r w:rsidRPr="007963D1">
        <w:t xml:space="preserve"> Synthetic dataset; assumed SLA targets; </w:t>
      </w:r>
      <w:r w:rsidRPr="007963D1">
        <w:rPr>
          <w:b/>
          <w:bCs/>
        </w:rPr>
        <w:t>143 inconsistent timing records excluded from timing analysis</w:t>
      </w:r>
      <w:r w:rsidRPr="007963D1">
        <w:t>, with tickets retained for other metrics. Unresolved means no resolution timestamp. February 2024 includes data only through February 4. Recommendations are proposed actions, not proven business improvements.</w:t>
      </w:r>
    </w:p>
    <w:sectPr w:rsidR="00796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D1"/>
    <w:rsid w:val="00003B42"/>
    <w:rsid w:val="004D7CCD"/>
    <w:rsid w:val="007963D1"/>
    <w:rsid w:val="00B3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1FC1"/>
  <w15:chartTrackingRefBased/>
  <w15:docId w15:val="{7149E5E9-3AEA-426A-A02D-E990A8E4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DEEPU</dc:creator>
  <cp:keywords/>
  <dc:description/>
  <cp:lastModifiedBy>DEEPAK DEEPU</cp:lastModifiedBy>
  <cp:revision>1</cp:revision>
  <dcterms:created xsi:type="dcterms:W3CDTF">2026-10-11T19:32:00Z</dcterms:created>
  <dcterms:modified xsi:type="dcterms:W3CDTF">2026-10-11T19:38:00Z</dcterms:modified>
</cp:coreProperties>
</file>