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jc w:val="center"/>
      </w:pPr>
      <w:r>
        <w:rPr>
          <w:rFonts w:ascii="Arial" w:hAnsi="Arial"/>
          <w:b/>
          <w:color w:val="E84A0A"/>
          <w:sz w:val="24"/>
        </w:rPr>
        <w:t>SRH UNIVERSITY</w:t>
      </w:r>
    </w:p>
    <w:p>
      <w:pPr>
        <w:jc w:val="center"/>
      </w:pPr>
      <w:r>
        <w:rPr>
          <w:rFonts w:ascii="Arial" w:hAnsi="Arial"/>
          <w:b/>
          <w:color w:val="6B7280"/>
          <w:sz w:val="20"/>
        </w:rPr>
        <w:t>APPLIED MECHATRONICS</w:t>
      </w:r>
    </w:p>
    <w:tbl>
      <w:tblPr>
        <w:tblW w:type="auto" w:w="0"/>
        <w:jc w:val="center"/>
        <w:tblLayout w:type="fixed"/>
        <w:tblLook w:firstColumn="1" w:firstRow="1" w:lastColumn="0" w:lastRow="0" w:noHBand="0" w:noVBand="1" w:val="04A0"/>
      </w:tblPr>
      <w:tblGrid>
        <w:gridCol w:w="9458"/>
      </w:tblGrid>
      <w:tr>
        <w:trPr>
          <w:trHeight w:val="120"/>
        </w:trPr>
        <w:tc>
          <w:tcPr>
            <w:tcW w:type="dxa" w:w="8352"/>
            <w:shd w:fill="E84A0A"/>
          </w:tcPr>
          <w:p>
            <w:r/>
          </w:p>
        </w:tc>
      </w:tr>
    </w:tbl>
    <w:p>
      <w:pPr>
        <w:spacing w:before="1100"/>
        <w:jc w:val="center"/>
      </w:pPr>
      <w:r>
        <w:rPr>
          <w:rFonts w:ascii="Arial" w:hAnsi="Arial"/>
          <w:b/>
          <w:color w:val="1F2937"/>
          <w:sz w:val="58"/>
        </w:rPr>
        <w:t>100007801_Aly_AP</w:t>
      </w:r>
    </w:p>
    <w:p>
      <w:pPr>
        <w:jc w:val="center"/>
      </w:pPr>
      <w:r>
        <w:rPr>
          <w:rFonts w:ascii="Arial" w:hAnsi="Arial"/>
          <w:b/>
          <w:color w:val="E84A0A"/>
          <w:sz w:val="38"/>
        </w:rPr>
        <w:t>Automated Pencil Production Line</w:t>
      </w:r>
    </w:p>
    <w:p>
      <w:pPr>
        <w:spacing w:before="280"/>
        <w:jc w:val="center"/>
      </w:pPr>
      <w:r>
        <w:rPr>
          <w:rFonts w:ascii="Arial" w:hAnsi="Arial"/>
          <w:color w:val="4B5563"/>
          <w:sz w:val="26"/>
        </w:rPr>
        <w:t>Advanced Programming Final Project</w:t>
      </w:r>
    </w:p>
    <w:p>
      <w:pPr>
        <w:spacing w:before="1600"/>
        <w:jc w:val="center"/>
      </w:pPr>
      <w:r>
        <w:rPr>
          <w:rFonts w:ascii="Arial" w:hAnsi="Arial"/>
          <w:b/>
          <w:color w:val="1F2937"/>
          <w:sz w:val="22"/>
        </w:rPr>
        <w:t>Mohannad Aly</w:t>
        <w:br/>
      </w:r>
      <w:r>
        <w:rPr>
          <w:rFonts w:ascii="Arial" w:hAnsi="Arial"/>
          <w:b w:val="0"/>
          <w:color w:val="4B5563"/>
          <w:sz w:val="22"/>
        </w:rPr>
        <w:t>Student ID: 100007801</w:t>
        <w:br/>
      </w:r>
      <w:r>
        <w:rPr>
          <w:rFonts w:ascii="Arial" w:hAnsi="Arial"/>
          <w:b w:val="0"/>
          <w:color w:val="4B5563"/>
          <w:sz w:val="22"/>
        </w:rPr>
        <w:t>Course: Advanced Programming</w:t>
        <w:br/>
      </w:r>
      <w:r>
        <w:rPr>
          <w:rFonts w:ascii="Arial" w:hAnsi="Arial"/>
          <w:b w:val="0"/>
          <w:color w:val="4B5563"/>
          <w:sz w:val="22"/>
        </w:rPr>
        <w:t>Instructor: Esteban Pozo</w:t>
        <w:br/>
      </w:r>
      <w:r>
        <w:rPr>
          <w:rFonts w:ascii="Arial" w:hAnsi="Arial"/>
          <w:b w:val="0"/>
          <w:color w:val="4B5563"/>
          <w:sz w:val="22"/>
        </w:rPr>
        <w:t>Due date: June 20, 2026</w:t>
        <w:br/>
      </w:r>
    </w:p>
    <w:p>
      <w:pPr>
        <w:spacing w:before="1400"/>
        <w:jc w:val="center"/>
      </w:pPr>
      <w:r>
        <w:rPr>
          <w:rFonts w:ascii="Arial" w:hAnsi="Arial"/>
          <w:b/>
          <w:color w:val="6B7280"/>
          <w:sz w:val="18"/>
        </w:rPr>
        <w:t>A Python · InfluxDB · Grafana · Docker implementation</w:t>
      </w:r>
    </w:p>
    <w:p>
      <w:pPr/>
      <w:r>
        <w:br w:type="page"/>
      </w:r>
    </w:p>
    <w:p>
      <w:pPr>
        <w:pStyle w:val="Heading1"/>
        <w:jc w:val="center"/>
        <w:keepNext/>
      </w:pPr>
      <w:r>
        <w:t>Abstract</w:t>
      </w:r>
    </w:p>
    <w:p>
      <w:pPr>
        <w:spacing w:before="0" w:after="0" w:line="480" w:lineRule="auto"/>
        <w:jc w:val="both"/>
      </w:pPr>
      <w:r>
        <w:rPr>
          <w:rFonts w:ascii="Times New Roman" w:hAnsi="Times New Roman"/>
          <w:sz w:val="22"/>
        </w:rPr>
        <w:t>This project implements a software simulation of an automated pencil manufacturing line. The production sequence contains six stations: wooden-body feeding, graphite-core insertion, ferrule installation, eraser insertion, final quality inspection, and sorting. A Python state machine controls the sequence, creates simulated sensor values, records production statistics, and separates product-quality defects from equipment faults. The browser-based human-machine interface provides Start, Stop, Reset, Acknowledge, Emergency Stop, speed, and defect-probability controls. It also displays the current station, machine state, temperature, cycle time, first-pass yield, recent products, rejection reasons, and the event log. Production telemetry is written asynchronously to InfluxDB by using line protocol and is visualized through an automatically provisioned Grafana dashboard. Docker Compose packages the Python service, database, and dashboard as one reproducible system with persistent volumes. Automated unit and API tests verify the core controls, quality logic, fault handling, and web endpoints. The result demonstrates how programming, databases, visualization, version control, containerization, and artificial-intelligence-assisted development can be combined in a small manufacturing monitoring application.</w:t>
      </w:r>
    </w:p>
    <w:p>
      <w:pPr>
        <w:spacing w:before="240"/>
      </w:pPr>
      <w:r>
        <w:rPr>
          <w:rFonts w:ascii="Times New Roman" w:hAnsi="Times New Roman"/>
          <w:b/>
          <w:sz w:val="22"/>
        </w:rPr>
        <w:t xml:space="preserve">Keywords: </w:t>
      </w:r>
      <w:r>
        <w:rPr>
          <w:rFonts w:ascii="Times New Roman" w:hAnsi="Times New Roman"/>
          <w:i/>
          <w:sz w:val="22"/>
        </w:rPr>
        <w:t>Python, manufacturing simulation, HMI, InfluxDB, Grafana, Docker, quality control</w:t>
      </w:r>
    </w:p>
    <w:tbl>
      <w:tblPr>
        <w:tblStyle w:val="TableGrid"/>
        <w:tblW w:type="auto" w:w="0"/>
        <w:jc w:val="center"/>
        <w:tblLook w:firstColumn="1" w:firstRow="1" w:lastColumn="0" w:lastRow="0" w:noHBand="0" w:noVBand="1" w:val="04A0"/>
      </w:tblPr>
      <w:tblGrid>
        <w:gridCol w:w="9458"/>
      </w:tblGrid>
      <w:tr>
        <w:tc>
          <w:tcPr>
            <w:tcW w:type="dxa" w:w="9458"/>
            <w:shd w:fill="FFF2EA"/>
            <w:tcMar>
              <w:top w:w="110" w:type="dxa"/>
              <w:start w:w="140" w:type="dxa"/>
              <w:bottom w:w="110" w:type="dxa"/>
              <w:end w:w="140" w:type="dxa"/>
            </w:tcMar>
          </w:tcPr>
          <w:p>
            <w:pPr>
              <w:spacing w:line="288" w:lineRule="auto"/>
            </w:pPr>
            <w:r>
              <w:rPr>
                <w:rFonts w:ascii="Arial" w:hAnsi="Arial"/>
                <w:b/>
                <w:color w:val="1F2937"/>
                <w:sz w:val="19"/>
              </w:rPr>
              <w:t xml:space="preserve">Submission package: </w:t>
            </w:r>
            <w:r>
              <w:rPr>
                <w:rFonts w:ascii="Times New Roman" w:hAnsi="Times New Roman"/>
                <w:sz w:val="19"/>
              </w:rPr>
              <w:t>The repository includes the source code, Docker configuration, Grafana provisioning, automated tests, GitHub Pages website, editable report, and final PDF.</w:t>
            </w:r>
          </w:p>
        </w:tc>
      </w:tr>
    </w:tbl>
    <w:p>
      <w:pPr>
        <w:spacing w:after="0"/>
      </w:pPr>
    </w:p>
    <w:p>
      <w:pPr/>
      <w:r>
        <w:br w:type="page"/>
      </w:r>
    </w:p>
    <w:p>
      <w:pPr>
        <w:pStyle w:val="Heading1"/>
        <w:jc w:val="center"/>
        <w:keepNext/>
      </w:pPr>
      <w:r>
        <w:t>Contents</w:t>
      </w:r>
    </w:p>
    <w:p>
      <w:pPr>
        <w:tabs>
          <w:tab w:pos="8784" w:val="right" w:leader="dot"/>
        </w:tabs>
        <w:spacing w:line="336" w:lineRule="auto" w:after="100"/>
      </w:pPr>
      <w:r>
        <w:rPr>
          <w:rFonts w:ascii="Arial" w:hAnsi="Arial"/>
          <w:color w:val="1F2937"/>
          <w:sz w:val="22"/>
        </w:rPr>
        <w:t>Abstract</w:t>
        <w:tab/>
        <w:t>2</w:t>
      </w:r>
    </w:p>
    <w:p>
      <w:pPr>
        <w:tabs>
          <w:tab w:pos="8784" w:val="right" w:leader="dot"/>
        </w:tabs>
        <w:spacing w:line="336" w:lineRule="auto" w:after="100"/>
      </w:pPr>
      <w:r>
        <w:rPr>
          <w:rFonts w:ascii="Arial" w:hAnsi="Arial"/>
          <w:color w:val="1F2937"/>
          <w:sz w:val="22"/>
        </w:rPr>
        <w:t>Introduction</w:t>
        <w:tab/>
        <w:t>4</w:t>
      </w:r>
    </w:p>
    <w:p>
      <w:pPr>
        <w:tabs>
          <w:tab w:pos="8784" w:val="right" w:leader="dot"/>
        </w:tabs>
        <w:spacing w:line="336" w:lineRule="auto" w:after="100"/>
      </w:pPr>
      <w:r>
        <w:rPr>
          <w:rFonts w:ascii="Arial" w:hAnsi="Arial"/>
          <w:color w:val="1F2937"/>
          <w:sz w:val="22"/>
        </w:rPr>
        <w:t>Task 1 - Product and Production-Line Concept</w:t>
        <w:tab/>
        <w:t>4</w:t>
      </w:r>
    </w:p>
    <w:p>
      <w:pPr>
        <w:tabs>
          <w:tab w:pos="8784" w:val="right" w:leader="dot"/>
        </w:tabs>
        <w:spacing w:line="336" w:lineRule="auto" w:after="100"/>
      </w:pPr>
      <w:r>
        <w:rPr>
          <w:rFonts w:ascii="Arial" w:hAnsi="Arial"/>
          <w:color w:val="1F2937"/>
          <w:sz w:val="22"/>
        </w:rPr>
        <w:t>Task 2 - Program Development</w:t>
        <w:tab/>
        <w:t>5</w:t>
      </w:r>
    </w:p>
    <w:p>
      <w:pPr>
        <w:tabs>
          <w:tab w:pos="8784" w:val="right" w:leader="dot"/>
        </w:tabs>
        <w:spacing w:line="336" w:lineRule="auto" w:after="100"/>
      </w:pPr>
      <w:r>
        <w:rPr>
          <w:rFonts w:ascii="Arial" w:hAnsi="Arial"/>
          <w:color w:val="1F2937"/>
          <w:sz w:val="22"/>
        </w:rPr>
        <w:t>Task 3 - Development Tools and Website</w:t>
        <w:tab/>
        <w:t>9</w:t>
      </w:r>
    </w:p>
    <w:p>
      <w:pPr>
        <w:tabs>
          <w:tab w:pos="8784" w:val="right" w:leader="dot"/>
        </w:tabs>
        <w:spacing w:line="336" w:lineRule="auto" w:after="100"/>
      </w:pPr>
      <w:r>
        <w:rPr>
          <w:rFonts w:ascii="Arial" w:hAnsi="Arial"/>
          <w:color w:val="1F2937"/>
          <w:sz w:val="22"/>
        </w:rPr>
        <w:t>Task 4 - Conclusion and Further Development</w:t>
        <w:tab/>
        <w:t>10</w:t>
      </w:r>
    </w:p>
    <w:p>
      <w:pPr>
        <w:tabs>
          <w:tab w:pos="8784" w:val="right" w:leader="dot"/>
        </w:tabs>
        <w:spacing w:line="336" w:lineRule="auto" w:after="100"/>
      </w:pPr>
      <w:r>
        <w:rPr>
          <w:rFonts w:ascii="Arial" w:hAnsi="Arial"/>
          <w:color w:val="1F2937"/>
          <w:sz w:val="22"/>
        </w:rPr>
        <w:t>References</w:t>
        <w:tab/>
        <w:t>11</w:t>
      </w:r>
    </w:p>
    <w:p>
      <w:pPr>
        <w:tabs>
          <w:tab w:pos="8784" w:val="right" w:leader="dot"/>
        </w:tabs>
        <w:spacing w:line="336" w:lineRule="auto" w:after="100"/>
      </w:pPr>
      <w:r>
        <w:rPr>
          <w:rFonts w:ascii="Arial" w:hAnsi="Arial"/>
          <w:color w:val="1F2937"/>
          <w:sz w:val="22"/>
        </w:rPr>
        <w:t>Annex - AI Prompts, Outputs, and Corrections</w:t>
        <w:tab/>
        <w:t>12</w:t>
      </w:r>
    </w:p>
    <w:tbl>
      <w:tblPr>
        <w:tblStyle w:val="TableGrid"/>
        <w:tblW w:type="auto" w:w="0"/>
        <w:jc w:val="center"/>
        <w:tblLook w:firstColumn="1" w:firstRow="1" w:lastColumn="0" w:lastRow="0" w:noHBand="0" w:noVBand="1" w:val="04A0"/>
      </w:tblPr>
      <w:tblGrid>
        <w:gridCol w:w="9458"/>
      </w:tblGrid>
      <w:tr>
        <w:tc>
          <w:tcPr>
            <w:tcW w:type="dxa" w:w="9458"/>
            <w:shd w:fill="EAF3F9"/>
            <w:tcMar>
              <w:top w:w="110" w:type="dxa"/>
              <w:start w:w="140" w:type="dxa"/>
              <w:bottom w:w="110" w:type="dxa"/>
              <w:end w:w="140" w:type="dxa"/>
            </w:tcMar>
          </w:tcPr>
          <w:p>
            <w:pPr>
              <w:spacing w:line="288" w:lineRule="auto"/>
            </w:pPr>
            <w:r>
              <w:rPr>
                <w:rFonts w:ascii="Arial" w:hAnsi="Arial"/>
                <w:b/>
                <w:color w:val="1F2937"/>
                <w:sz w:val="19"/>
              </w:rPr>
              <w:t xml:space="preserve">Document structure: </w:t>
            </w:r>
            <w:r>
              <w:rPr>
                <w:rFonts w:ascii="Times New Roman" w:hAnsi="Times New Roman"/>
                <w:sz w:val="19"/>
              </w:rPr>
              <w:t>The main technical documentation occupies pages 4-10. References and the required AI-use annex follow separately.</w:t>
            </w:r>
          </w:p>
        </w:tc>
      </w:tr>
    </w:tbl>
    <w:p>
      <w:pPr>
        <w:spacing w:after="0"/>
      </w:pPr>
    </w:p>
    <w:p>
      <w:pPr/>
      <w:r>
        <w:br w:type="page"/>
      </w:r>
    </w:p>
    <w:p>
      <w:pPr>
        <w:pStyle w:val="Heading1"/>
        <w:keepNext/>
      </w:pPr>
      <w:r>
        <w:t>Introduction</w:t>
      </w:r>
    </w:p>
    <w:p>
      <w:pPr>
        <w:spacing w:before="0" w:after="0"/>
      </w:pPr>
      <w:r>
        <w:rPr>
          <w:rFonts w:ascii="Times New Roman" w:hAnsi="Times New Roman"/>
          <w:sz w:val="22"/>
        </w:rPr>
        <w:t>Modern manufacturing software combines control logic, operator interaction, data collection, and visualization. This project applies those ideas to an educational production-line simulation. The objective is not to control real machinery; it is to demonstrate a clear software architecture in which a state machine produces repeatable process behavior, an HMI allows operator control, and time-series data supports monitoring and analysis.</w:t>
      </w:r>
    </w:p>
    <w:p>
      <w:pPr>
        <w:spacing w:before="0" w:after="0"/>
      </w:pPr>
      <w:r>
        <w:rPr>
          <w:rFonts w:ascii="Times New Roman" w:hAnsi="Times New Roman"/>
          <w:sz w:val="22"/>
        </w:rPr>
        <w:t>The implementation uses only Python standard-library modules for the runtime web server, threading, queues, and simulation logic. Python provides threaded HTTP-server classes and concurrency tools suitable for educational network and I/O tasks, while its pseudo-random module supports repeatable simulated measurements when a seed is supplied (Python Software Foundation, 2026a, 2026b, 2026c). The project therefore remains easy to inspect and can be previewed even before the database containers are started.</w:t>
      </w:r>
    </w:p>
    <w:tbl>
      <w:tblPr>
        <w:tblW w:type="auto" w:w="0"/>
        <w:jc w:val="center"/>
        <w:tblLayout w:type="fixed"/>
        <w:tblLook w:firstColumn="1" w:firstRow="1" w:lastColumn="0" w:lastRow="0" w:noHBand="0" w:noVBand="1" w:val="04A0"/>
      </w:tblPr>
      <w:tblGrid>
        <w:gridCol w:w="7488"/>
        <w:gridCol w:w="1440"/>
      </w:tblGrid>
      <w:tr>
        <w:tc>
          <w:tcPr>
            <w:tcW w:type="dxa" w:w="4729"/>
            <w:shd w:fill="E84A0A"/>
            <w:tcMar>
              <w:top w:w="90" w:type="dxa"/>
              <w:start w:w="120" w:type="dxa"/>
              <w:bottom w:w="90" w:type="dxa"/>
              <w:end w:w="120" w:type="dxa"/>
            </w:tcMar>
            <w:vAlign w:val="center"/>
          </w:tcPr>
          <w:p>
            <w:pPr>
              <w:jc w:val="left"/>
            </w:pPr>
            <w:r>
              <w:rPr>
                <w:rFonts w:ascii="Arial" w:hAnsi="Arial"/>
                <w:b/>
                <w:color w:val="FFFFFF"/>
                <w:sz w:val="22"/>
              </w:rPr>
              <w:t>Task 1 - Product and Production-Line Concept</w:t>
            </w:r>
          </w:p>
        </w:tc>
        <w:tc>
          <w:tcPr>
            <w:tcW w:type="dxa" w:w="4729"/>
            <w:shd w:fill="1F2937"/>
            <w:tcMar>
              <w:top w:w="90" w:type="dxa"/>
              <w:start w:w="120" w:type="dxa"/>
              <w:bottom w:w="90" w:type="dxa"/>
              <w:end w:w="120" w:type="dxa"/>
            </w:tcMar>
            <w:vAlign w:val="center"/>
          </w:tcPr>
          <w:p>
            <w:pPr>
              <w:jc w:val="center"/>
            </w:pPr>
            <w:r>
              <w:rPr>
                <w:rFonts w:ascii="Arial" w:hAnsi="Arial"/>
                <w:b/>
                <w:color w:val="FFFFFF"/>
                <w:sz w:val="22"/>
              </w:rPr>
              <w:t>10 points</w:t>
            </w:r>
          </w:p>
        </w:tc>
      </w:tr>
    </w:tbl>
    <w:p>
      <w:pPr>
        <w:spacing w:after="0"/>
      </w:pPr>
    </w:p>
    <w:p>
      <w:pPr>
        <w:spacing w:before="0" w:after="0"/>
      </w:pPr>
      <w:r>
        <w:rPr>
          <w:rFonts w:ascii="Times New Roman" w:hAnsi="Times New Roman"/>
          <w:sz w:val="22"/>
        </w:rPr>
        <w:t>The selected product is a conventional wooden pencil with an eraser. It was chosen because the product has distinct mechanical components and measurable assembly characteristics. The simulated line contains more than the required four stages and models both assembly and inspection.</w:t>
      </w:r>
    </w:p>
    <w:p>
      <w:pPr>
        <w:pStyle w:val="ListNumber"/>
        <w:spacing w:line="348" w:lineRule="auto" w:after="40"/>
        <w:ind w:left="504" w:hanging="288"/>
      </w:pPr>
      <w:r>
        <w:rPr>
          <w:rFonts w:ascii="Times New Roman" w:hAnsi="Times New Roman"/>
          <w:sz w:val="22"/>
        </w:rPr>
        <w:t>Wooden body feed: a pencil body is released from the feeder and checked for presence and damage.</w:t>
      </w:r>
    </w:p>
    <w:p>
      <w:pPr>
        <w:pStyle w:val="ListNumber"/>
        <w:spacing w:line="348" w:lineRule="auto" w:after="40"/>
        <w:ind w:left="504" w:hanging="288"/>
      </w:pPr>
      <w:r>
        <w:rPr>
          <w:rFonts w:ascii="Times New Roman" w:hAnsi="Times New Roman"/>
          <w:sz w:val="22"/>
        </w:rPr>
        <w:t>Graphite core insertion: the core is inserted and checked for breakage and lateral misalignment.</w:t>
      </w:r>
    </w:p>
    <w:p>
      <w:pPr>
        <w:pStyle w:val="ListNumber"/>
        <w:spacing w:line="348" w:lineRule="auto" w:after="40"/>
        <w:ind w:left="504" w:hanging="288"/>
      </w:pPr>
      <w:r>
        <w:rPr>
          <w:rFonts w:ascii="Times New Roman" w:hAnsi="Times New Roman"/>
          <w:sz w:val="22"/>
        </w:rPr>
        <w:t>Ferrule installation: the metal eraser holder is pressed onto the body and clamp force is evaluated.</w:t>
      </w:r>
    </w:p>
    <w:p>
      <w:pPr>
        <w:pStyle w:val="ListNumber"/>
        <w:spacing w:line="348" w:lineRule="auto" w:after="40"/>
        <w:ind w:left="504" w:hanging="288"/>
      </w:pPr>
      <w:r>
        <w:rPr>
          <w:rFonts w:ascii="Times New Roman" w:hAnsi="Times New Roman"/>
          <w:sz w:val="22"/>
        </w:rPr>
        <w:t>Eraser insertion: the eraser is inserted into the ferrule and its presence and depth are checked.</w:t>
      </w:r>
    </w:p>
    <w:p>
      <w:pPr>
        <w:pStyle w:val="ListNumber"/>
        <w:spacing w:line="348" w:lineRule="auto" w:after="40"/>
        <w:ind w:left="504" w:hanging="288"/>
      </w:pPr>
      <w:r>
        <w:rPr>
          <w:rFonts w:ascii="Times New Roman" w:hAnsi="Times New Roman"/>
          <w:sz w:val="22"/>
        </w:rPr>
        <w:t>Final quality inspection: overall length and surface quality are evaluated.</w:t>
      </w:r>
    </w:p>
    <w:p>
      <w:pPr>
        <w:pStyle w:val="ListNumber"/>
        <w:spacing w:line="348" w:lineRule="auto" w:after="40"/>
        <w:ind w:left="504" w:hanging="288"/>
      </w:pPr>
      <w:r>
        <w:rPr>
          <w:rFonts w:ascii="Times New Roman" w:hAnsi="Times New Roman"/>
          <w:sz w:val="22"/>
        </w:rPr>
        <w:t>Sorting and discharge: accepted products and rejected products are routed to separate outputs.</w:t>
      </w:r>
    </w:p>
    <w:p>
      <w:pPr>
        <w:spacing w:before="0" w:after="0"/>
      </w:pPr>
      <w:r>
        <w:rPr>
          <w:rFonts w:ascii="Times New Roman" w:hAnsi="Times New Roman"/>
          <w:sz w:val="22"/>
        </w:rPr>
        <w:t>Each pencil receives a product identifier and sensor-like measurements. A product that fails any quality checkpoint continues through the educational sequence but is marked for rejection at the sorting station. The rejection message identifies the exact reason, such as “Graphite core misaligned” or “Eraser missing.” Equipment faults are handled separately because a faulty machine should stop production, while a defective product should be counted and removed without stopping the line.</w:t>
      </w:r>
    </w:p>
    <w:p>
      <w:pPr/>
      <w:r>
        <w:br w:type="page"/>
      </w:r>
    </w:p>
    <w:tbl>
      <w:tblPr>
        <w:tblW w:type="auto" w:w="0"/>
        <w:jc w:val="center"/>
        <w:tblLayout w:type="fixed"/>
        <w:tblLook w:firstColumn="1" w:firstRow="1" w:lastColumn="0" w:lastRow="0" w:noHBand="0" w:noVBand="1" w:val="04A0"/>
      </w:tblPr>
      <w:tblGrid>
        <w:gridCol w:w="7488"/>
        <w:gridCol w:w="1440"/>
      </w:tblGrid>
      <w:tr>
        <w:tc>
          <w:tcPr>
            <w:tcW w:type="dxa" w:w="4729"/>
            <w:shd w:fill="E84A0A"/>
            <w:tcMar>
              <w:top w:w="90" w:type="dxa"/>
              <w:start w:w="120" w:type="dxa"/>
              <w:bottom w:w="90" w:type="dxa"/>
              <w:end w:w="120" w:type="dxa"/>
            </w:tcMar>
            <w:vAlign w:val="center"/>
          </w:tcPr>
          <w:p>
            <w:pPr>
              <w:jc w:val="left"/>
            </w:pPr>
            <w:r>
              <w:rPr>
                <w:rFonts w:ascii="Arial" w:hAnsi="Arial"/>
                <w:b/>
                <w:color w:val="FFFFFF"/>
                <w:sz w:val="22"/>
              </w:rPr>
              <w:t>Task 2 - Program Development</w:t>
            </w:r>
          </w:p>
        </w:tc>
        <w:tc>
          <w:tcPr>
            <w:tcW w:type="dxa" w:w="4729"/>
            <w:shd w:fill="1F2937"/>
            <w:tcMar>
              <w:top w:w="90" w:type="dxa"/>
              <w:start w:w="120" w:type="dxa"/>
              <w:bottom w:w="90" w:type="dxa"/>
              <w:end w:w="120" w:type="dxa"/>
            </w:tcMar>
            <w:vAlign w:val="center"/>
          </w:tcPr>
          <w:p>
            <w:pPr>
              <w:jc w:val="center"/>
            </w:pPr>
            <w:r>
              <w:rPr>
                <w:rFonts w:ascii="Arial" w:hAnsi="Arial"/>
                <w:b/>
                <w:color w:val="FFFFFF"/>
                <w:sz w:val="22"/>
              </w:rPr>
              <w:t>60 points</w:t>
            </w:r>
          </w:p>
        </w:tc>
      </w:tr>
    </w:tbl>
    <w:p>
      <w:pPr>
        <w:spacing w:after="0"/>
      </w:pPr>
    </w:p>
    <w:p>
      <w:pPr>
        <w:pStyle w:val="Heading2"/>
        <w:keepNext/>
      </w:pPr>
      <w:r>
        <w:t>2.1 Software Architecture</w:t>
      </w:r>
    </w:p>
    <w:p>
      <w:pPr>
        <w:spacing w:before="0" w:after="0"/>
      </w:pPr>
      <w:r>
        <w:rPr>
          <w:rFonts w:ascii="Times New Roman" w:hAnsi="Times New Roman"/>
          <w:sz w:val="22"/>
        </w:rPr>
        <w:t>The system is divided into the browser HMI, the Python application, InfluxDB, and Grafana. The Python application contains the production model, control API, and asynchronous database writer. Docker Compose starts all services and defines their network, environment variables, persistent storage, and startup dependencies. The use of health checks and dependency conditions follows the Compose approach for controlling service startup order (Docker, 2026).</w:t>
      </w:r>
    </w:p>
    <w:p>
      <w:pPr>
        <w:jc w:val="center"/>
      </w:pPr>
      <w:r>
        <w:drawing>
          <wp:inline xmlns:a="http://schemas.openxmlformats.org/drawingml/2006/main" xmlns:pic="http://schemas.openxmlformats.org/drawingml/2006/picture">
            <wp:extent cx="5806440" cy="261406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7"/>
                    <a:stretch>
                      <a:fillRect/>
                    </a:stretch>
                  </pic:blipFill>
                  <pic:spPr>
                    <a:xfrm>
                      <a:off x="0" y="0"/>
                      <a:ext cx="5806440" cy="2614066"/>
                    </a:xfrm>
                    <a:prstGeom prst="rect"/>
                  </pic:spPr>
                </pic:pic>
              </a:graphicData>
            </a:graphic>
          </wp:inline>
        </w:drawing>
      </w:r>
    </w:p>
    <w:p>
      <w:pPr>
        <w:pStyle w:val="CaptionCustom"/>
      </w:pPr>
      <w:r>
        <w:t>Figure 1. System architecture and data flow (author’s own illustration).</w:t>
      </w:r>
    </w:p>
    <w:p>
      <w:pPr>
        <w:spacing w:before="0" w:after="0"/>
      </w:pPr>
      <w:r>
        <w:rPr>
          <w:rFonts w:ascii="Times New Roman" w:hAnsi="Times New Roman"/>
          <w:sz w:val="22"/>
        </w:rPr>
        <w:t>The ProductionLine class owns the machine snapshot and protects it with a re-entrant lock. A dedicated production thread waits for the Start command and then executes the stage sequence. Stop pauses the current cycle, Reset clears counters when the line is not running, Acknowledge clears a fault, and Emergency Stop immediately changes the machine state. The HMI communicates through JSON endpoints such as /api/status, /api/start, /api/stop, and /api/settings.</w:t>
      </w:r>
    </w:p>
    <w:p>
      <w:pPr>
        <w:pStyle w:val="Heading2"/>
        <w:keepNext/>
      </w:pPr>
      <w:r>
        <w:t>2.2 Quality-Control Logic</w:t>
      </w:r>
    </w:p>
    <w:p>
      <w:pPr>
        <w:spacing w:before="0" w:after="0"/>
      </w:pPr>
      <w:r>
        <w:rPr>
          <w:rFonts w:ascii="Times New Roman" w:hAnsi="Times New Roman"/>
          <w:sz w:val="22"/>
        </w:rPr>
        <w:t>A configurable final-product defect probability is distributed across five inspection points. Applying the full probability at every station would create a much higher final rejection rate, so the implementation calculates the equivalent per-stage probability as 1 - (1 - p)^(1/5). Once a defect is assigned, the corresponding measurement is changed to a realistic out-of-tolerance value and the reason is preserved until sorting.</w:t>
      </w:r>
    </w:p>
    <w:tbl>
      <w:tblPr>
        <w:tblStyle w:val="TableGrid"/>
        <w:tblW w:type="auto" w:w="0"/>
        <w:jc w:val="center"/>
        <w:tblLayout w:type="fixed"/>
        <w:tblLook w:firstColumn="1" w:firstRow="1" w:lastColumn="0" w:lastRow="0" w:noHBand="0" w:noVBand="1" w:val="04A0"/>
      </w:tblPr>
      <w:tblGrid>
        <w:gridCol w:w="3153"/>
        <w:gridCol w:w="3153"/>
        <w:gridCol w:w="3153"/>
      </w:tblGrid>
      <w:tr>
        <w:tc>
          <w:tcPr>
            <w:tcW w:type="dxa" w:w="1944"/>
            <w:shd w:fill="1F2937"/>
            <w:tcMar>
              <w:top w:w="80" w:type="dxa"/>
              <w:start w:w="100" w:type="dxa"/>
              <w:bottom w:w="80" w:type="dxa"/>
              <w:end w:w="100" w:type="dxa"/>
            </w:tcMar>
            <w:vAlign w:val="center"/>
          </w:tcPr>
          <w:p>
            <w:pPr>
              <w:jc w:val="center"/>
            </w:pPr>
            <w:r>
              <w:rPr>
                <w:rFonts w:ascii="Arial" w:hAnsi="Arial"/>
                <w:b/>
                <w:color w:val="FFFFFF"/>
                <w:sz w:val="17"/>
              </w:rPr>
              <w:t>Station</w:t>
            </w:r>
          </w:p>
        </w:tc>
        <w:tc>
          <w:tcPr>
            <w:tcW w:type="dxa" w:w="2592"/>
            <w:shd w:fill="1F2937"/>
            <w:tcMar>
              <w:top w:w="80" w:type="dxa"/>
              <w:start w:w="100" w:type="dxa"/>
              <w:bottom w:w="80" w:type="dxa"/>
              <w:end w:w="100" w:type="dxa"/>
            </w:tcMar>
            <w:vAlign w:val="center"/>
          </w:tcPr>
          <w:p>
            <w:pPr>
              <w:jc w:val="center"/>
            </w:pPr>
            <w:r>
              <w:rPr>
                <w:rFonts w:ascii="Arial" w:hAnsi="Arial"/>
                <w:b/>
                <w:color w:val="FFFFFF"/>
                <w:sz w:val="17"/>
              </w:rPr>
              <w:t>Example measurement</w:t>
            </w:r>
          </w:p>
        </w:tc>
        <w:tc>
          <w:tcPr>
            <w:tcW w:type="dxa" w:w="4320"/>
            <w:shd w:fill="1F2937"/>
            <w:tcMar>
              <w:top w:w="80" w:type="dxa"/>
              <w:start w:w="100" w:type="dxa"/>
              <w:bottom w:w="80" w:type="dxa"/>
              <w:end w:w="100" w:type="dxa"/>
            </w:tcMar>
            <w:vAlign w:val="center"/>
          </w:tcPr>
          <w:p>
            <w:pPr>
              <w:jc w:val="center"/>
            </w:pPr>
            <w:r>
              <w:rPr>
                <w:rFonts w:ascii="Arial" w:hAnsi="Arial"/>
                <w:b/>
                <w:color w:val="FFFFFF"/>
                <w:sz w:val="17"/>
              </w:rPr>
              <w:t>Possible rejection reason</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7"/>
              </w:rPr>
              <w:t>Body feed</w:t>
            </w:r>
          </w:p>
        </w:tc>
        <w:tc>
          <w:tcPr>
            <w:tcW w:type="dxa" w:w="2592"/>
            <w:tcMar>
              <w:top w:w="80" w:type="dxa"/>
              <w:start w:w="100" w:type="dxa"/>
              <w:bottom w:w="80" w:type="dxa"/>
              <w:end w:w="100" w:type="dxa"/>
            </w:tcMar>
          </w:tcPr>
          <w:p>
            <w:pPr>
              <w:spacing w:line="252" w:lineRule="auto"/>
              <w:jc w:val="left"/>
            </w:pPr>
            <w:r>
              <w:rPr>
                <w:rFonts w:ascii="Times New Roman" w:hAnsi="Times New Roman"/>
                <w:sz w:val="17"/>
              </w:rPr>
              <w:t>Body length / presence</w:t>
            </w:r>
          </w:p>
        </w:tc>
        <w:tc>
          <w:tcPr>
            <w:tcW w:type="dxa" w:w="4320"/>
            <w:tcMar>
              <w:top w:w="80" w:type="dxa"/>
              <w:start w:w="100" w:type="dxa"/>
              <w:bottom w:w="80" w:type="dxa"/>
              <w:end w:w="100" w:type="dxa"/>
            </w:tcMar>
          </w:tcPr>
          <w:p>
            <w:pPr>
              <w:spacing w:line="252" w:lineRule="auto"/>
              <w:jc w:val="left"/>
            </w:pPr>
            <w:r>
              <w:rPr>
                <w:rFonts w:ascii="Times New Roman" w:hAnsi="Times New Roman"/>
                <w:sz w:val="17"/>
              </w:rPr>
              <w:t>Cracked body or missing body</w:t>
            </w:r>
          </w:p>
        </w:tc>
      </w:tr>
      <w:tr>
        <w:tc>
          <w:tcPr>
            <w:tcW w:type="dxa" w:w="1944"/>
            <w:tcMar>
              <w:top w:w="80" w:type="dxa"/>
              <w:start w:w="100" w:type="dxa"/>
              <w:bottom w:w="80" w:type="dxa"/>
              <w:end w:w="100" w:type="dxa"/>
            </w:tcMar>
            <w:shd w:fill="F2F4F7"/>
          </w:tcPr>
          <w:p>
            <w:pPr>
              <w:spacing w:line="252" w:lineRule="auto"/>
              <w:jc w:val="center"/>
            </w:pPr>
            <w:r>
              <w:rPr>
                <w:rFonts w:ascii="Times New Roman" w:hAnsi="Times New Roman"/>
                <w:sz w:val="17"/>
              </w:rPr>
              <w:t>Core insertion</w:t>
            </w:r>
          </w:p>
        </w:tc>
        <w:tc>
          <w:tcPr>
            <w:tcW w:type="dxa" w:w="2592"/>
            <w:tcMar>
              <w:top w:w="80" w:type="dxa"/>
              <w:start w:w="100" w:type="dxa"/>
              <w:bottom w:w="80" w:type="dxa"/>
              <w:end w:w="100" w:type="dxa"/>
            </w:tcMar>
            <w:shd w:fill="F2F4F7"/>
          </w:tcPr>
          <w:p>
            <w:pPr>
              <w:spacing w:line="252" w:lineRule="auto"/>
              <w:jc w:val="left"/>
            </w:pPr>
            <w:r>
              <w:rPr>
                <w:rFonts w:ascii="Times New Roman" w:hAnsi="Times New Roman"/>
                <w:sz w:val="17"/>
              </w:rPr>
              <w:t>Graphite offset</w:t>
            </w:r>
          </w:p>
        </w:tc>
        <w:tc>
          <w:tcPr>
            <w:tcW w:type="dxa" w:w="4320"/>
            <w:tcMar>
              <w:top w:w="80" w:type="dxa"/>
              <w:start w:w="100" w:type="dxa"/>
              <w:bottom w:w="80" w:type="dxa"/>
              <w:end w:w="100" w:type="dxa"/>
            </w:tcMar>
            <w:shd w:fill="F2F4F7"/>
          </w:tcPr>
          <w:p>
            <w:pPr>
              <w:spacing w:line="252" w:lineRule="auto"/>
              <w:jc w:val="left"/>
            </w:pPr>
            <w:r>
              <w:rPr>
                <w:rFonts w:ascii="Times New Roman" w:hAnsi="Times New Roman"/>
                <w:sz w:val="17"/>
              </w:rPr>
              <w:t>Misaligned or broken graphite</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7"/>
              </w:rPr>
              <w:t>Ferrule press</w:t>
            </w:r>
          </w:p>
        </w:tc>
        <w:tc>
          <w:tcPr>
            <w:tcW w:type="dxa" w:w="2592"/>
            <w:tcMar>
              <w:top w:w="80" w:type="dxa"/>
              <w:start w:w="100" w:type="dxa"/>
              <w:bottom w:w="80" w:type="dxa"/>
              <w:end w:w="100" w:type="dxa"/>
            </w:tcMar>
          </w:tcPr>
          <w:p>
            <w:pPr>
              <w:spacing w:line="252" w:lineRule="auto"/>
              <w:jc w:val="left"/>
            </w:pPr>
            <w:r>
              <w:rPr>
                <w:rFonts w:ascii="Times New Roman" w:hAnsi="Times New Roman"/>
                <w:sz w:val="17"/>
              </w:rPr>
              <w:t>Clamp force</w:t>
            </w:r>
          </w:p>
        </w:tc>
        <w:tc>
          <w:tcPr>
            <w:tcW w:type="dxa" w:w="4320"/>
            <w:tcMar>
              <w:top w:w="80" w:type="dxa"/>
              <w:start w:w="100" w:type="dxa"/>
              <w:bottom w:w="80" w:type="dxa"/>
              <w:end w:w="100" w:type="dxa"/>
            </w:tcMar>
          </w:tcPr>
          <w:p>
            <w:pPr>
              <w:spacing w:line="252" w:lineRule="auto"/>
              <w:jc w:val="left"/>
            </w:pPr>
            <w:r>
              <w:rPr>
                <w:rFonts w:ascii="Times New Roman" w:hAnsi="Times New Roman"/>
                <w:sz w:val="17"/>
              </w:rPr>
              <w:t>Ferrule not seated / low force</w:t>
            </w:r>
          </w:p>
        </w:tc>
      </w:tr>
      <w:tr>
        <w:tc>
          <w:tcPr>
            <w:tcW w:type="dxa" w:w="1944"/>
            <w:tcMar>
              <w:top w:w="80" w:type="dxa"/>
              <w:start w:w="100" w:type="dxa"/>
              <w:bottom w:w="80" w:type="dxa"/>
              <w:end w:w="100" w:type="dxa"/>
            </w:tcMar>
            <w:shd w:fill="F2F4F7"/>
          </w:tcPr>
          <w:p>
            <w:pPr>
              <w:spacing w:line="252" w:lineRule="auto"/>
              <w:jc w:val="center"/>
            </w:pPr>
            <w:r>
              <w:rPr>
                <w:rFonts w:ascii="Times New Roman" w:hAnsi="Times New Roman"/>
                <w:sz w:val="17"/>
              </w:rPr>
              <w:t>Eraser insertion</w:t>
            </w:r>
          </w:p>
        </w:tc>
        <w:tc>
          <w:tcPr>
            <w:tcW w:type="dxa" w:w="2592"/>
            <w:tcMar>
              <w:top w:w="80" w:type="dxa"/>
              <w:start w:w="100" w:type="dxa"/>
              <w:bottom w:w="80" w:type="dxa"/>
              <w:end w:w="100" w:type="dxa"/>
            </w:tcMar>
            <w:shd w:fill="F2F4F7"/>
          </w:tcPr>
          <w:p>
            <w:pPr>
              <w:spacing w:line="252" w:lineRule="auto"/>
              <w:jc w:val="left"/>
            </w:pPr>
            <w:r>
              <w:rPr>
                <w:rFonts w:ascii="Times New Roman" w:hAnsi="Times New Roman"/>
                <w:sz w:val="17"/>
              </w:rPr>
              <w:t>Presence / depth</w:t>
            </w:r>
          </w:p>
        </w:tc>
        <w:tc>
          <w:tcPr>
            <w:tcW w:type="dxa" w:w="4320"/>
            <w:tcMar>
              <w:top w:w="80" w:type="dxa"/>
              <w:start w:w="100" w:type="dxa"/>
              <w:bottom w:w="80" w:type="dxa"/>
              <w:end w:w="100" w:type="dxa"/>
            </w:tcMar>
            <w:shd w:fill="F2F4F7"/>
          </w:tcPr>
          <w:p>
            <w:pPr>
              <w:spacing w:line="252" w:lineRule="auto"/>
              <w:jc w:val="left"/>
            </w:pPr>
            <w:r>
              <w:rPr>
                <w:rFonts w:ascii="Times New Roman" w:hAnsi="Times New Roman"/>
                <w:sz w:val="17"/>
              </w:rPr>
              <w:t>Missing or incorrect insertion depth</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7"/>
              </w:rPr>
              <w:t>Final inspection</w:t>
            </w:r>
          </w:p>
        </w:tc>
        <w:tc>
          <w:tcPr>
            <w:tcW w:type="dxa" w:w="2592"/>
            <w:tcMar>
              <w:top w:w="80" w:type="dxa"/>
              <w:start w:w="100" w:type="dxa"/>
              <w:bottom w:w="80" w:type="dxa"/>
              <w:end w:w="100" w:type="dxa"/>
            </w:tcMar>
          </w:tcPr>
          <w:p>
            <w:pPr>
              <w:spacing w:line="252" w:lineRule="auto"/>
              <w:jc w:val="left"/>
            </w:pPr>
            <w:r>
              <w:rPr>
                <w:rFonts w:ascii="Times New Roman" w:hAnsi="Times New Roman"/>
                <w:sz w:val="17"/>
              </w:rPr>
              <w:t>Length / surface score</w:t>
            </w:r>
          </w:p>
        </w:tc>
        <w:tc>
          <w:tcPr>
            <w:tcW w:type="dxa" w:w="4320"/>
            <w:tcMar>
              <w:top w:w="80" w:type="dxa"/>
              <w:start w:w="100" w:type="dxa"/>
              <w:bottom w:w="80" w:type="dxa"/>
              <w:end w:w="100" w:type="dxa"/>
            </w:tcMar>
          </w:tcPr>
          <w:p>
            <w:pPr>
              <w:spacing w:line="252" w:lineRule="auto"/>
              <w:jc w:val="left"/>
            </w:pPr>
            <w:r>
              <w:rPr>
                <w:rFonts w:ascii="Times New Roman" w:hAnsi="Times New Roman"/>
                <w:sz w:val="17"/>
              </w:rPr>
              <w:t>Length or visual surface defect</w:t>
            </w:r>
          </w:p>
        </w:tc>
      </w:tr>
    </w:tbl>
    <w:p>
      <w:pPr>
        <w:spacing w:after="0"/>
      </w:pPr>
    </w:p>
    <w:p>
      <w:pPr/>
      <w:r>
        <w:br w:type="page"/>
      </w:r>
    </w:p>
    <w:p>
      <w:pPr>
        <w:pStyle w:val="Heading2"/>
        <w:keepNext/>
      </w:pPr>
      <w:r>
        <w:t>2.3 Human-Machine Interface</w:t>
      </w:r>
    </w:p>
    <w:p>
      <w:pPr>
        <w:spacing w:before="0" w:after="0"/>
      </w:pPr>
      <w:r>
        <w:rPr>
          <w:rFonts w:ascii="Times New Roman" w:hAnsi="Times New Roman"/>
          <w:sz w:val="22"/>
        </w:rPr>
        <w:t>The frontend is a browser-based HMI implemented with HTML, CSS, and JavaScript. It includes the required Start, Stop, and Reset buttons and adds Acknowledge, Emergency Stop, speed control, defect-probability control, and a demonstration fault button. The page polls the Python API every 500 ms and updates the current stage, product number, counters, yield, motor temperature, cycle time, database connection, product table, and operator event log.</w:t>
      </w:r>
    </w:p>
    <w:p>
      <w:pPr>
        <w:jc w:val="center"/>
      </w:pPr>
      <w:r>
        <w:drawing>
          <wp:inline xmlns:a="http://schemas.openxmlformats.org/drawingml/2006/main" xmlns:pic="http://schemas.openxmlformats.org/drawingml/2006/picture">
            <wp:extent cx="5715000" cy="5524500"/>
            <wp:docPr id="2" name="Picture 2"/>
            <wp:cNvGraphicFramePr>
              <a:graphicFrameLocks noChangeAspect="1"/>
            </wp:cNvGraphicFramePr>
            <a:graphic>
              <a:graphicData uri="http://schemas.openxmlformats.org/drawingml/2006/picture">
                <pic:pic>
                  <pic:nvPicPr>
                    <pic:cNvPr id="0" name="hmi_dashboard.png"/>
                    <pic:cNvPicPr/>
                  </pic:nvPicPr>
                  <pic:blipFill>
                    <a:blip r:embed="rId18"/>
                    <a:stretch>
                      <a:fillRect/>
                    </a:stretch>
                  </pic:blipFill>
                  <pic:spPr>
                    <a:xfrm>
                      <a:off x="0" y="0"/>
                      <a:ext cx="5715000" cy="5524500"/>
                    </a:xfrm>
                    <a:prstGeom prst="rect"/>
                  </pic:spPr>
                </pic:pic>
              </a:graphicData>
            </a:graphic>
          </wp:inline>
        </w:drawing>
      </w:r>
    </w:p>
    <w:p>
      <w:pPr>
        <w:pStyle w:val="CaptionCustom"/>
      </w:pPr>
      <w:r>
        <w:t>Figure 2. Browser-based production HMI showing the active stage and quality statistics (author’s own screenshot).</w:t>
      </w:r>
    </w:p>
    <w:p>
      <w:pPr>
        <w:spacing w:before="0" w:after="0"/>
      </w:pPr>
      <w:r>
        <w:rPr>
          <w:rFonts w:ascii="Times New Roman" w:hAnsi="Times New Roman"/>
          <w:sz w:val="22"/>
        </w:rPr>
        <w:t>The interface uses color and text together so that state is not communicated by color alone. A fault changes the state indicator, displays a full-width alarm banner, writes a critical event, blocks a new Start command, and requires acknowledgement. The Emergency Stop uses the same controlled recovery path but retains a distinct EMERGENCY_STOP state. Product defects do not cause a machine fault; they are recorded in the recent-product table and increase the rejected counter.</w:t>
      </w:r>
    </w:p>
    <w:p>
      <w:pPr>
        <w:pStyle w:val="Heading2"/>
        <w:keepNext/>
      </w:pPr>
      <w:r>
        <w:t>2.4 Backend Robustness</w:t>
      </w:r>
    </w:p>
    <w:p>
      <w:pPr>
        <w:spacing w:before="0" w:after="0"/>
      </w:pPr>
      <w:r>
        <w:rPr>
          <w:rFonts w:ascii="Times New Roman" w:hAnsi="Times New Roman"/>
          <w:sz w:val="22"/>
        </w:rPr>
        <w:t>The database client runs in a separate worker thread with a bounded queue. This prevents network delays from blocking the production cycle. Writes have a short timeout, one delayed retry, and periodic health checks. API request bodies are size-limited and validated, and dynamic text displayed by JavaScript is HTML-escaped. These measures are appropriate for a classroom simulation, although additional authentication and production-grade server software would be required in an industrial deployment.</w:t>
      </w:r>
    </w:p>
    <w:p>
      <w:pPr/>
      <w:r>
        <w:br w:type="page"/>
      </w:r>
    </w:p>
    <w:p>
      <w:pPr>
        <w:pStyle w:val="Heading2"/>
        <w:keepNext/>
      </w:pPr>
      <w:r>
        <w:t>2.5 InfluxDB Database and Grafana Dashboard</w:t>
      </w:r>
    </w:p>
    <w:p>
      <w:pPr>
        <w:spacing w:before="0" w:after="0"/>
      </w:pPr>
      <w:r>
        <w:rPr>
          <w:rFonts w:ascii="Times New Roman" w:hAnsi="Times New Roman"/>
          <w:sz w:val="22"/>
        </w:rPr>
        <w:t>InfluxDB stores timestamped production telemetry in the pencil_production bucket. The application sends line-protocol records to the InfluxDB v2 HTTP write endpoint. Fields include temperature, total count, good count, defect count, cycle time, state code, stage index, defective-product flag, yield percentage, machine-state text, and defect reason. Tags identify the machine, state, stage, and event. InfluxData documents Docker-based setup and the HTTP API as supported methods for running and writing to InfluxDB v2 (InfluxData, 2026a, 2026b).</w:t>
      </w:r>
    </w:p>
    <w:p>
      <w:pPr>
        <w:spacing w:before="0" w:after="0"/>
      </w:pPr>
      <w:r>
        <w:rPr>
          <w:rFonts w:ascii="Times New Roman" w:hAnsi="Times New Roman"/>
          <w:sz w:val="22"/>
        </w:rPr>
        <w:t>Grafana is automatically configured from YAML and JSON files mounted into its provisioning directories. The data source uses Flux with the organization, bucket, and token supplied through environment variables. The dashboard contains temperature and cycle-time trends, output statistics, first-pass yield, mapped machine states, and latest status information. Grafana supports provisioning an InfluxDB data source in configuration files, which makes the dashboard reproducible rather than dependent on manual setup (Grafana Labs, 2026).</w:t>
      </w:r>
    </w:p>
    <w:p>
      <w:pPr>
        <w:jc w:val="center"/>
      </w:pPr>
      <w:r>
        <w:drawing>
          <wp:inline xmlns:a="http://schemas.openxmlformats.org/drawingml/2006/main" xmlns:pic="http://schemas.openxmlformats.org/drawingml/2006/picture">
            <wp:extent cx="5806440" cy="3317966"/>
            <wp:docPr id="3" name="Picture 3"/>
            <wp:cNvGraphicFramePr>
              <a:graphicFrameLocks noChangeAspect="1"/>
            </wp:cNvGraphicFramePr>
            <a:graphic>
              <a:graphicData uri="http://schemas.openxmlformats.org/drawingml/2006/picture">
                <pic:pic>
                  <pic:nvPicPr>
                    <pic:cNvPr id="0" name="grafana_dashboard_preview.png"/>
                    <pic:cNvPicPr/>
                  </pic:nvPicPr>
                  <pic:blipFill>
                    <a:blip r:embed="rId19"/>
                    <a:stretch>
                      <a:fillRect/>
                    </a:stretch>
                  </pic:blipFill>
                  <pic:spPr>
                    <a:xfrm>
                      <a:off x="0" y="0"/>
                      <a:ext cx="5806440" cy="3317966"/>
                    </a:xfrm>
                    <a:prstGeom prst="rect"/>
                  </pic:spPr>
                </pic:pic>
              </a:graphicData>
            </a:graphic>
          </wp:inline>
        </w:drawing>
      </w:r>
    </w:p>
    <w:p>
      <w:pPr>
        <w:pStyle w:val="CaptionCustom"/>
      </w:pPr>
      <w:r>
        <w:t>Figure 3. Configured Grafana dashboard layout using representative project telemetry (author’s own visualization).</w:t>
      </w:r>
    </w:p>
    <w:tbl>
      <w:tblPr>
        <w:tblStyle w:val="TableGrid"/>
        <w:tblW w:type="auto" w:w="0"/>
        <w:jc w:val="center"/>
        <w:tblLook w:firstColumn="1" w:firstRow="1" w:lastColumn="0" w:lastRow="0" w:noHBand="0" w:noVBand="1" w:val="04A0"/>
      </w:tblPr>
      <w:tblGrid>
        <w:gridCol w:w="9458"/>
      </w:tblGrid>
      <w:tr>
        <w:tc>
          <w:tcPr>
            <w:tcW w:type="dxa" w:w="9458"/>
            <w:shd w:fill="EAF3F9"/>
            <w:tcMar>
              <w:top w:w="110" w:type="dxa"/>
              <w:start w:w="140" w:type="dxa"/>
              <w:bottom w:w="110" w:type="dxa"/>
              <w:end w:w="140" w:type="dxa"/>
            </w:tcMar>
          </w:tcPr>
          <w:p>
            <w:pPr>
              <w:spacing w:line="288" w:lineRule="auto"/>
            </w:pPr>
            <w:r>
              <w:rPr>
                <w:rFonts w:ascii="Arial" w:hAnsi="Arial"/>
                <w:b/>
                <w:color w:val="1F2937"/>
                <w:sz w:val="19"/>
              </w:rPr>
              <w:t xml:space="preserve">Docker services: </w:t>
            </w:r>
            <w:r>
              <w:rPr>
                <w:rFonts w:ascii="Times New Roman" w:hAnsi="Times New Roman"/>
                <w:sz w:val="19"/>
              </w:rPr>
              <w:t>pencil-hmi exposes port 8000, pencil-influxdb exposes port 8086, and pencil-grafana exposes port 3000. Named volumes preserve database and dashboard state between restarts.</w:t>
            </w:r>
          </w:p>
        </w:tc>
      </w:tr>
    </w:tbl>
    <w:p>
      <w:pPr>
        <w:spacing w:after="0"/>
      </w:pPr>
    </w:p>
    <w:p>
      <w:pPr/>
      <w:r>
        <w:br w:type="page"/>
      </w:r>
    </w:p>
    <w:p>
      <w:pPr>
        <w:pStyle w:val="Heading2"/>
        <w:keepNext/>
      </w:pPr>
      <w:r>
        <w:t>2.6 Testing and Demonstration Results</w:t>
      </w:r>
    </w:p>
    <w:p>
      <w:pPr>
        <w:spacing w:before="0" w:after="0"/>
      </w:pPr>
      <w:r>
        <w:rPr>
          <w:rFonts w:ascii="Times New Roman" w:hAnsi="Times New Roman"/>
          <w:sz w:val="22"/>
        </w:rPr>
        <w:t>The project contains automated tests based on Python’s unittest framework. The tests set a short cycle time and disable the external database so that logic can be verified quickly and deterministically. Eight tests were executed successfully during preparation of the submission package.</w:t>
      </w:r>
    </w:p>
    <w:tbl>
      <w:tblPr>
        <w:tblStyle w:val="TableGrid"/>
        <w:tblW w:type="auto" w:w="0"/>
        <w:jc w:val="center"/>
        <w:tblLayout w:type="fixed"/>
        <w:tblLook w:firstColumn="1" w:firstRow="1" w:lastColumn="0" w:lastRow="0" w:noHBand="0" w:noVBand="1" w:val="04A0"/>
      </w:tblPr>
      <w:tblGrid>
        <w:gridCol w:w="3153"/>
        <w:gridCol w:w="3153"/>
        <w:gridCol w:w="3153"/>
      </w:tblGrid>
      <w:tr>
        <w:tc>
          <w:tcPr>
            <w:tcW w:type="dxa" w:w="1944"/>
            <w:shd w:fill="1F2937"/>
            <w:tcMar>
              <w:top w:w="80" w:type="dxa"/>
              <w:start w:w="100" w:type="dxa"/>
              <w:bottom w:w="80" w:type="dxa"/>
              <w:end w:w="100" w:type="dxa"/>
            </w:tcMar>
            <w:vAlign w:val="center"/>
          </w:tcPr>
          <w:p>
            <w:pPr>
              <w:jc w:val="center"/>
            </w:pPr>
            <w:r>
              <w:rPr>
                <w:rFonts w:ascii="Arial" w:hAnsi="Arial"/>
                <w:b/>
                <w:color w:val="FFFFFF"/>
                <w:sz w:val="16"/>
              </w:rPr>
              <w:t>Test area</w:t>
            </w:r>
          </w:p>
        </w:tc>
        <w:tc>
          <w:tcPr>
            <w:tcW w:type="dxa" w:w="5688"/>
            <w:shd w:fill="1F2937"/>
            <w:tcMar>
              <w:top w:w="80" w:type="dxa"/>
              <w:start w:w="100" w:type="dxa"/>
              <w:bottom w:w="80" w:type="dxa"/>
              <w:end w:w="100" w:type="dxa"/>
            </w:tcMar>
            <w:vAlign w:val="center"/>
          </w:tcPr>
          <w:p>
            <w:pPr>
              <w:jc w:val="center"/>
            </w:pPr>
            <w:r>
              <w:rPr>
                <w:rFonts w:ascii="Arial" w:hAnsi="Arial"/>
                <w:b/>
                <w:color w:val="FFFFFF"/>
                <w:sz w:val="16"/>
              </w:rPr>
              <w:t>Expected behavior</w:t>
            </w:r>
          </w:p>
        </w:tc>
        <w:tc>
          <w:tcPr>
            <w:tcW w:type="dxa" w:w="1224"/>
            <w:shd w:fill="1F2937"/>
            <w:tcMar>
              <w:top w:w="80" w:type="dxa"/>
              <w:start w:w="100" w:type="dxa"/>
              <w:bottom w:w="80" w:type="dxa"/>
              <w:end w:w="100" w:type="dxa"/>
            </w:tcMar>
            <w:vAlign w:val="center"/>
          </w:tcPr>
          <w:p>
            <w:pPr>
              <w:jc w:val="center"/>
            </w:pPr>
            <w:r>
              <w:rPr>
                <w:rFonts w:ascii="Arial" w:hAnsi="Arial"/>
                <w:b/>
                <w:color w:val="FFFFFF"/>
                <w:sz w:val="16"/>
              </w:rPr>
              <w:t>Result</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6"/>
              </w:rPr>
              <w:t>Start and production</w:t>
            </w:r>
          </w:p>
        </w:tc>
        <w:tc>
          <w:tcPr>
            <w:tcW w:type="dxa" w:w="5688"/>
            <w:tcMar>
              <w:top w:w="80" w:type="dxa"/>
              <w:start w:w="100" w:type="dxa"/>
              <w:bottom w:w="80" w:type="dxa"/>
              <w:end w:w="100" w:type="dxa"/>
            </w:tcMar>
          </w:tcPr>
          <w:p>
            <w:pPr>
              <w:spacing w:line="252" w:lineRule="auto"/>
              <w:jc w:val="left"/>
            </w:pPr>
            <w:r>
              <w:rPr>
                <w:rFonts w:ascii="Times New Roman" w:hAnsi="Times New Roman"/>
                <w:sz w:val="16"/>
              </w:rPr>
              <w:t>At least one product completes; 0% defect setting produces only good products</w:t>
            </w:r>
          </w:p>
        </w:tc>
        <w:tc>
          <w:tcPr>
            <w:tcW w:type="dxa" w:w="1224"/>
            <w:tcMar>
              <w:top w:w="80" w:type="dxa"/>
              <w:start w:w="100" w:type="dxa"/>
              <w:bottom w:w="80" w:type="dxa"/>
              <w:end w:w="100" w:type="dxa"/>
            </w:tcMar>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shd w:fill="F2F4F7"/>
          </w:tcPr>
          <w:p>
            <w:pPr>
              <w:spacing w:line="252" w:lineRule="auto"/>
              <w:jc w:val="center"/>
            </w:pPr>
            <w:r>
              <w:rPr>
                <w:rFonts w:ascii="Times New Roman" w:hAnsi="Times New Roman"/>
                <w:sz w:val="16"/>
              </w:rPr>
              <w:t>Stop and reset</w:t>
            </w:r>
          </w:p>
        </w:tc>
        <w:tc>
          <w:tcPr>
            <w:tcW w:type="dxa" w:w="5688"/>
            <w:tcMar>
              <w:top w:w="80" w:type="dxa"/>
              <w:start w:w="100" w:type="dxa"/>
              <w:bottom w:w="80" w:type="dxa"/>
              <w:end w:w="100" w:type="dxa"/>
            </w:tcMar>
            <w:shd w:fill="F2F4F7"/>
          </w:tcPr>
          <w:p>
            <w:pPr>
              <w:spacing w:line="252" w:lineRule="auto"/>
              <w:jc w:val="left"/>
            </w:pPr>
            <w:r>
              <w:rPr>
                <w:rFonts w:ascii="Times New Roman" w:hAnsi="Times New Roman"/>
                <w:sz w:val="16"/>
              </w:rPr>
              <w:t>Stop changes state; reset clears counters when not running</w:t>
            </w:r>
          </w:p>
        </w:tc>
        <w:tc>
          <w:tcPr>
            <w:tcW w:type="dxa" w:w="1224"/>
            <w:tcMar>
              <w:top w:w="80" w:type="dxa"/>
              <w:start w:w="100" w:type="dxa"/>
              <w:bottom w:w="80" w:type="dxa"/>
              <w:end w:w="100" w:type="dxa"/>
            </w:tcMar>
            <w:shd w:fill="F2F4F7"/>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6"/>
              </w:rPr>
              <w:t>Emergency stop</w:t>
            </w:r>
          </w:p>
        </w:tc>
        <w:tc>
          <w:tcPr>
            <w:tcW w:type="dxa" w:w="5688"/>
            <w:tcMar>
              <w:top w:w="80" w:type="dxa"/>
              <w:start w:w="100" w:type="dxa"/>
              <w:bottom w:w="80" w:type="dxa"/>
              <w:end w:w="100" w:type="dxa"/>
            </w:tcMar>
          </w:tcPr>
          <w:p>
            <w:pPr>
              <w:spacing w:line="252" w:lineRule="auto"/>
              <w:jc w:val="left"/>
            </w:pPr>
            <w:r>
              <w:rPr>
                <w:rFonts w:ascii="Times New Roman" w:hAnsi="Times New Roman"/>
                <w:sz w:val="16"/>
              </w:rPr>
              <w:t>Restart is blocked until acknowledgement</w:t>
            </w:r>
          </w:p>
        </w:tc>
        <w:tc>
          <w:tcPr>
            <w:tcW w:type="dxa" w:w="1224"/>
            <w:tcMar>
              <w:top w:w="80" w:type="dxa"/>
              <w:start w:w="100" w:type="dxa"/>
              <w:bottom w:w="80" w:type="dxa"/>
              <w:end w:w="100" w:type="dxa"/>
            </w:tcMar>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shd w:fill="F2F4F7"/>
          </w:tcPr>
          <w:p>
            <w:pPr>
              <w:spacing w:line="252" w:lineRule="auto"/>
              <w:jc w:val="center"/>
            </w:pPr>
            <w:r>
              <w:rPr>
                <w:rFonts w:ascii="Times New Roman" w:hAnsi="Times New Roman"/>
                <w:sz w:val="16"/>
              </w:rPr>
              <w:t>Settings validation</w:t>
            </w:r>
          </w:p>
        </w:tc>
        <w:tc>
          <w:tcPr>
            <w:tcW w:type="dxa" w:w="5688"/>
            <w:tcMar>
              <w:top w:w="80" w:type="dxa"/>
              <w:start w:w="100" w:type="dxa"/>
              <w:bottom w:w="80" w:type="dxa"/>
              <w:end w:w="100" w:type="dxa"/>
            </w:tcMar>
            <w:shd w:fill="F2F4F7"/>
          </w:tcPr>
          <w:p>
            <w:pPr>
              <w:spacing w:line="252" w:lineRule="auto"/>
              <w:jc w:val="left"/>
            </w:pPr>
            <w:r>
              <w:rPr>
                <w:rFonts w:ascii="Times New Roman" w:hAnsi="Times New Roman"/>
                <w:sz w:val="16"/>
              </w:rPr>
              <w:t>Out-of-range speed and defect values are rejected</w:t>
            </w:r>
          </w:p>
        </w:tc>
        <w:tc>
          <w:tcPr>
            <w:tcW w:type="dxa" w:w="1224"/>
            <w:tcMar>
              <w:top w:w="80" w:type="dxa"/>
              <w:start w:w="100" w:type="dxa"/>
              <w:bottom w:w="80" w:type="dxa"/>
              <w:end w:w="100" w:type="dxa"/>
            </w:tcMar>
            <w:shd w:fill="F2F4F7"/>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6"/>
              </w:rPr>
              <w:t>Injected machine fault</w:t>
            </w:r>
          </w:p>
        </w:tc>
        <w:tc>
          <w:tcPr>
            <w:tcW w:type="dxa" w:w="5688"/>
            <w:tcMar>
              <w:top w:w="80" w:type="dxa"/>
              <w:start w:w="100" w:type="dxa"/>
              <w:bottom w:w="80" w:type="dxa"/>
              <w:end w:w="100" w:type="dxa"/>
            </w:tcMar>
          </w:tcPr>
          <w:p>
            <w:pPr>
              <w:spacing w:line="252" w:lineRule="auto"/>
              <w:jc w:val="left"/>
            </w:pPr>
            <w:r>
              <w:rPr>
                <w:rFonts w:ascii="Times New Roman" w:hAnsi="Times New Roman"/>
                <w:sz w:val="16"/>
              </w:rPr>
              <w:t>Line enters FAULT state with the specified message</w:t>
            </w:r>
          </w:p>
        </w:tc>
        <w:tc>
          <w:tcPr>
            <w:tcW w:type="dxa" w:w="1224"/>
            <w:tcMar>
              <w:top w:w="80" w:type="dxa"/>
              <w:start w:w="100" w:type="dxa"/>
              <w:bottom w:w="80" w:type="dxa"/>
              <w:end w:w="100" w:type="dxa"/>
            </w:tcMar>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shd w:fill="F2F4F7"/>
          </w:tcPr>
          <w:p>
            <w:pPr>
              <w:spacing w:line="252" w:lineRule="auto"/>
              <w:jc w:val="center"/>
            </w:pPr>
            <w:r>
              <w:rPr>
                <w:rFonts w:ascii="Times New Roman" w:hAnsi="Times New Roman"/>
                <w:sz w:val="16"/>
              </w:rPr>
              <w:t>Status API</w:t>
            </w:r>
          </w:p>
        </w:tc>
        <w:tc>
          <w:tcPr>
            <w:tcW w:type="dxa" w:w="5688"/>
            <w:tcMar>
              <w:top w:w="80" w:type="dxa"/>
              <w:start w:w="100" w:type="dxa"/>
              <w:bottom w:w="80" w:type="dxa"/>
              <w:end w:w="100" w:type="dxa"/>
            </w:tcMar>
            <w:shd w:fill="F2F4F7"/>
          </w:tcPr>
          <w:p>
            <w:pPr>
              <w:spacing w:line="252" w:lineRule="auto"/>
              <w:jc w:val="left"/>
            </w:pPr>
            <w:r>
              <w:rPr>
                <w:rFonts w:ascii="Times New Roman" w:hAnsi="Times New Roman"/>
                <w:sz w:val="16"/>
              </w:rPr>
              <w:t>JSON response contains state and temperature fields</w:t>
            </w:r>
          </w:p>
        </w:tc>
        <w:tc>
          <w:tcPr>
            <w:tcW w:type="dxa" w:w="1224"/>
            <w:tcMar>
              <w:top w:w="80" w:type="dxa"/>
              <w:start w:w="100" w:type="dxa"/>
              <w:bottom w:w="80" w:type="dxa"/>
              <w:end w:w="100" w:type="dxa"/>
            </w:tcMar>
            <w:shd w:fill="F2F4F7"/>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tcPr>
          <w:p>
            <w:pPr>
              <w:spacing w:line="252" w:lineRule="auto"/>
              <w:jc w:val="center"/>
            </w:pPr>
            <w:r>
              <w:rPr>
                <w:rFonts w:ascii="Times New Roman" w:hAnsi="Times New Roman"/>
                <w:sz w:val="16"/>
              </w:rPr>
              <w:t>Start API</w:t>
            </w:r>
          </w:p>
        </w:tc>
        <w:tc>
          <w:tcPr>
            <w:tcW w:type="dxa" w:w="5688"/>
            <w:tcMar>
              <w:top w:w="80" w:type="dxa"/>
              <w:start w:w="100" w:type="dxa"/>
              <w:bottom w:w="80" w:type="dxa"/>
              <w:end w:w="100" w:type="dxa"/>
            </w:tcMar>
          </w:tcPr>
          <w:p>
            <w:pPr>
              <w:spacing w:line="252" w:lineRule="auto"/>
              <w:jc w:val="left"/>
            </w:pPr>
            <w:r>
              <w:rPr>
                <w:rFonts w:ascii="Times New Roman" w:hAnsi="Times New Roman"/>
                <w:sz w:val="16"/>
              </w:rPr>
              <w:t>POST request starts the production line</w:t>
            </w:r>
          </w:p>
        </w:tc>
        <w:tc>
          <w:tcPr>
            <w:tcW w:type="dxa" w:w="1224"/>
            <w:tcMar>
              <w:top w:w="80" w:type="dxa"/>
              <w:start w:w="100" w:type="dxa"/>
              <w:bottom w:w="80" w:type="dxa"/>
              <w:end w:w="100" w:type="dxa"/>
            </w:tcMar>
          </w:tcPr>
          <w:p>
            <w:pPr>
              <w:spacing w:line="252" w:lineRule="auto"/>
              <w:jc w:val="left"/>
            </w:pPr>
            <w:r>
              <w:rPr>
                <w:rFonts w:ascii="Times New Roman" w:hAnsi="Times New Roman"/>
                <w:sz w:val="16"/>
              </w:rPr>
              <w:t>Pass</w:t>
            </w:r>
          </w:p>
        </w:tc>
      </w:tr>
      <w:tr>
        <w:tc>
          <w:tcPr>
            <w:tcW w:type="dxa" w:w="1944"/>
            <w:tcMar>
              <w:top w:w="80" w:type="dxa"/>
              <w:start w:w="100" w:type="dxa"/>
              <w:bottom w:w="80" w:type="dxa"/>
              <w:end w:w="100" w:type="dxa"/>
            </w:tcMar>
            <w:shd w:fill="F2F4F7"/>
          </w:tcPr>
          <w:p>
            <w:pPr>
              <w:spacing w:line="252" w:lineRule="auto"/>
              <w:jc w:val="center"/>
            </w:pPr>
            <w:r>
              <w:rPr>
                <w:rFonts w:ascii="Times New Roman" w:hAnsi="Times New Roman"/>
                <w:sz w:val="16"/>
              </w:rPr>
              <w:t>Static HMI</w:t>
            </w:r>
          </w:p>
        </w:tc>
        <w:tc>
          <w:tcPr>
            <w:tcW w:type="dxa" w:w="5688"/>
            <w:tcMar>
              <w:top w:w="80" w:type="dxa"/>
              <w:start w:w="100" w:type="dxa"/>
              <w:bottom w:w="80" w:type="dxa"/>
              <w:end w:w="100" w:type="dxa"/>
            </w:tcMar>
            <w:shd w:fill="F2F4F7"/>
          </w:tcPr>
          <w:p>
            <w:pPr>
              <w:spacing w:line="252" w:lineRule="auto"/>
              <w:jc w:val="left"/>
            </w:pPr>
            <w:r>
              <w:rPr>
                <w:rFonts w:ascii="Times New Roman" w:hAnsi="Times New Roman"/>
                <w:sz w:val="16"/>
              </w:rPr>
              <w:t>Root page serves the PencilLine interface</w:t>
            </w:r>
          </w:p>
        </w:tc>
        <w:tc>
          <w:tcPr>
            <w:tcW w:type="dxa" w:w="1224"/>
            <w:tcMar>
              <w:top w:w="80" w:type="dxa"/>
              <w:start w:w="100" w:type="dxa"/>
              <w:bottom w:w="80" w:type="dxa"/>
              <w:end w:w="100" w:type="dxa"/>
            </w:tcMar>
            <w:shd w:fill="F2F4F7"/>
          </w:tcPr>
          <w:p>
            <w:pPr>
              <w:spacing w:line="252" w:lineRule="auto"/>
              <w:jc w:val="left"/>
            </w:pPr>
            <w:r>
              <w:rPr>
                <w:rFonts w:ascii="Times New Roman" w:hAnsi="Times New Roman"/>
                <w:sz w:val="16"/>
              </w:rPr>
              <w:t>Pass</w:t>
            </w:r>
          </w:p>
        </w:tc>
      </w:tr>
    </w:tbl>
    <w:p>
      <w:pPr>
        <w:spacing w:after="0"/>
      </w:pPr>
    </w:p>
    <w:p>
      <w:pPr>
        <w:spacing w:before="0" w:after="0"/>
      </w:pPr>
      <w:r>
        <w:rPr>
          <w:rFonts w:ascii="Times New Roman" w:hAnsi="Times New Roman"/>
          <w:sz w:val="22"/>
        </w:rPr>
        <w:t>A representative demonstration run produced good and defective pencils, displayed explicit rejection reasons, and maintained separate machine state and product result values. The production line remained responsive when InfluxDB was disabled because telemetry writes are decoupled from the main state-machine thread. When the Docker stack is running, database health changes to connected and the same fields become available to Grafana.</w:t>
      </w:r>
    </w:p>
    <w:p>
      <w:pPr>
        <w:pStyle w:val="Heading2"/>
        <w:keepNext/>
      </w:pPr>
      <w:r>
        <w:t>2.7 Program Files</w:t>
      </w:r>
    </w:p>
    <w:tbl>
      <w:tblPr>
        <w:tblStyle w:val="TableGrid"/>
        <w:tblW w:type="auto" w:w="0"/>
        <w:jc w:val="center"/>
        <w:tblLayout w:type="fixed"/>
        <w:tblLook w:firstColumn="1" w:firstRow="1" w:lastColumn="0" w:lastRow="0" w:noHBand="0" w:noVBand="1" w:val="04A0"/>
      </w:tblPr>
      <w:tblGrid>
        <w:gridCol w:w="4729"/>
        <w:gridCol w:w="4729"/>
      </w:tblGrid>
      <w:tr>
        <w:tc>
          <w:tcPr>
            <w:tcW w:type="dxa" w:w="2952"/>
            <w:shd w:fill="1F2937"/>
            <w:tcMar>
              <w:top w:w="80" w:type="dxa"/>
              <w:start w:w="100" w:type="dxa"/>
              <w:bottom w:w="80" w:type="dxa"/>
              <w:end w:w="100" w:type="dxa"/>
            </w:tcMar>
            <w:vAlign w:val="center"/>
          </w:tcPr>
          <w:p>
            <w:pPr>
              <w:jc w:val="center"/>
            </w:pPr>
            <w:r>
              <w:rPr>
                <w:rFonts w:ascii="Arial" w:hAnsi="Arial"/>
                <w:b/>
                <w:color w:val="FFFFFF"/>
                <w:sz w:val="17"/>
              </w:rPr>
              <w:t>File or folder</w:t>
            </w:r>
          </w:p>
        </w:tc>
        <w:tc>
          <w:tcPr>
            <w:tcW w:type="dxa" w:w="5904"/>
            <w:shd w:fill="1F2937"/>
            <w:tcMar>
              <w:top w:w="80" w:type="dxa"/>
              <w:start w:w="100" w:type="dxa"/>
              <w:bottom w:w="80" w:type="dxa"/>
              <w:end w:w="100" w:type="dxa"/>
            </w:tcMar>
            <w:vAlign w:val="center"/>
          </w:tcPr>
          <w:p>
            <w:pPr>
              <w:jc w:val="center"/>
            </w:pPr>
            <w:r>
              <w:rPr>
                <w:rFonts w:ascii="Arial" w:hAnsi="Arial"/>
                <w:b/>
                <w:color w:val="FFFFFF"/>
                <w:sz w:val="17"/>
              </w:rPr>
              <w:t>Purpose</w:t>
            </w:r>
          </w:p>
        </w:tc>
      </w:tr>
      <w:tr>
        <w:tc>
          <w:tcPr>
            <w:tcW w:type="dxa" w:w="2952"/>
            <w:tcMar>
              <w:top w:w="80" w:type="dxa"/>
              <w:start w:w="100" w:type="dxa"/>
              <w:bottom w:w="80" w:type="dxa"/>
              <w:end w:w="100" w:type="dxa"/>
            </w:tcMar>
          </w:tcPr>
          <w:p>
            <w:pPr>
              <w:spacing w:line="252" w:lineRule="auto"/>
              <w:jc w:val="center"/>
            </w:pPr>
            <w:r>
              <w:rPr>
                <w:rFonts w:ascii="Times New Roman" w:hAnsi="Times New Roman"/>
                <w:sz w:val="17"/>
              </w:rPr>
              <w:t>app.py</w:t>
            </w:r>
          </w:p>
        </w:tc>
        <w:tc>
          <w:tcPr>
            <w:tcW w:type="dxa" w:w="5904"/>
            <w:tcMar>
              <w:top w:w="80" w:type="dxa"/>
              <w:start w:w="100" w:type="dxa"/>
              <w:bottom w:w="80" w:type="dxa"/>
              <w:end w:w="100" w:type="dxa"/>
            </w:tcMar>
          </w:tcPr>
          <w:p>
            <w:pPr>
              <w:spacing w:line="252" w:lineRule="auto"/>
              <w:jc w:val="left"/>
            </w:pPr>
            <w:r>
              <w:rPr>
                <w:rFonts w:ascii="Times New Roman" w:hAnsi="Times New Roman"/>
                <w:sz w:val="17"/>
              </w:rPr>
              <w:t>Starts the production model and threaded HTTP server.</w:t>
            </w:r>
          </w:p>
        </w:tc>
      </w:tr>
      <w:tr>
        <w:tc>
          <w:tcPr>
            <w:tcW w:type="dxa" w:w="2952"/>
            <w:tcMar>
              <w:top w:w="80" w:type="dxa"/>
              <w:start w:w="100" w:type="dxa"/>
              <w:bottom w:w="80" w:type="dxa"/>
              <w:end w:w="100" w:type="dxa"/>
            </w:tcMar>
            <w:shd w:fill="F2F4F7"/>
          </w:tcPr>
          <w:p>
            <w:pPr>
              <w:spacing w:line="252" w:lineRule="auto"/>
              <w:jc w:val="center"/>
            </w:pPr>
            <w:r>
              <w:rPr>
                <w:rFonts w:ascii="Times New Roman" w:hAnsi="Times New Roman"/>
                <w:sz w:val="17"/>
              </w:rPr>
              <w:t>production_line/engine.py</w:t>
            </w:r>
          </w:p>
        </w:tc>
        <w:tc>
          <w:tcPr>
            <w:tcW w:type="dxa" w:w="5904"/>
            <w:tcMar>
              <w:top w:w="80" w:type="dxa"/>
              <w:start w:w="100" w:type="dxa"/>
              <w:bottom w:w="80" w:type="dxa"/>
              <w:end w:w="100" w:type="dxa"/>
            </w:tcMar>
            <w:shd w:fill="F2F4F7"/>
          </w:tcPr>
          <w:p>
            <w:pPr>
              <w:spacing w:line="252" w:lineRule="auto"/>
              <w:jc w:val="left"/>
            </w:pPr>
            <w:r>
              <w:rPr>
                <w:rFonts w:ascii="Times New Roman" w:hAnsi="Times New Roman"/>
                <w:sz w:val="17"/>
              </w:rPr>
              <w:t>State machine, stages, defects, faults, counters, and telemetry.</w:t>
            </w:r>
          </w:p>
        </w:tc>
      </w:tr>
      <w:tr>
        <w:tc>
          <w:tcPr>
            <w:tcW w:type="dxa" w:w="2952"/>
            <w:tcMar>
              <w:top w:w="80" w:type="dxa"/>
              <w:start w:w="100" w:type="dxa"/>
              <w:bottom w:w="80" w:type="dxa"/>
              <w:end w:w="100" w:type="dxa"/>
            </w:tcMar>
          </w:tcPr>
          <w:p>
            <w:pPr>
              <w:spacing w:line="252" w:lineRule="auto"/>
              <w:jc w:val="center"/>
            </w:pPr>
            <w:r>
              <w:rPr>
                <w:rFonts w:ascii="Times New Roman" w:hAnsi="Times New Roman"/>
                <w:sz w:val="17"/>
              </w:rPr>
              <w:t>production_line/influx_writer.py</w:t>
            </w:r>
          </w:p>
        </w:tc>
        <w:tc>
          <w:tcPr>
            <w:tcW w:type="dxa" w:w="5904"/>
            <w:tcMar>
              <w:top w:w="80" w:type="dxa"/>
              <w:start w:w="100" w:type="dxa"/>
              <w:bottom w:w="80" w:type="dxa"/>
              <w:end w:w="100" w:type="dxa"/>
            </w:tcMar>
          </w:tcPr>
          <w:p>
            <w:pPr>
              <w:spacing w:line="252" w:lineRule="auto"/>
              <w:jc w:val="left"/>
            </w:pPr>
            <w:r>
              <w:rPr>
                <w:rFonts w:ascii="Times New Roman" w:hAnsi="Times New Roman"/>
                <w:sz w:val="17"/>
              </w:rPr>
              <w:t>Background InfluxDB health checks and line-protocol writes.</w:t>
            </w:r>
          </w:p>
        </w:tc>
      </w:tr>
      <w:tr>
        <w:tc>
          <w:tcPr>
            <w:tcW w:type="dxa" w:w="2952"/>
            <w:tcMar>
              <w:top w:w="80" w:type="dxa"/>
              <w:start w:w="100" w:type="dxa"/>
              <w:bottom w:w="80" w:type="dxa"/>
              <w:end w:w="100" w:type="dxa"/>
            </w:tcMar>
            <w:shd w:fill="F2F4F7"/>
          </w:tcPr>
          <w:p>
            <w:pPr>
              <w:spacing w:line="252" w:lineRule="auto"/>
              <w:jc w:val="center"/>
            </w:pPr>
            <w:r>
              <w:rPr>
                <w:rFonts w:ascii="Times New Roman" w:hAnsi="Times New Roman"/>
                <w:sz w:val="17"/>
              </w:rPr>
              <w:t>static/</w:t>
            </w:r>
          </w:p>
        </w:tc>
        <w:tc>
          <w:tcPr>
            <w:tcW w:type="dxa" w:w="5904"/>
            <w:tcMar>
              <w:top w:w="80" w:type="dxa"/>
              <w:start w:w="100" w:type="dxa"/>
              <w:bottom w:w="80" w:type="dxa"/>
              <w:end w:w="100" w:type="dxa"/>
            </w:tcMar>
            <w:shd w:fill="F2F4F7"/>
          </w:tcPr>
          <w:p>
            <w:pPr>
              <w:spacing w:line="252" w:lineRule="auto"/>
              <w:jc w:val="left"/>
            </w:pPr>
            <w:r>
              <w:rPr>
                <w:rFonts w:ascii="Times New Roman" w:hAnsi="Times New Roman"/>
                <w:sz w:val="17"/>
              </w:rPr>
              <w:t>Browser HMI and JavaScript API client.</w:t>
            </w:r>
          </w:p>
        </w:tc>
      </w:tr>
      <w:tr>
        <w:tc>
          <w:tcPr>
            <w:tcW w:type="dxa" w:w="2952"/>
            <w:tcMar>
              <w:top w:w="80" w:type="dxa"/>
              <w:start w:w="100" w:type="dxa"/>
              <w:bottom w:w="80" w:type="dxa"/>
              <w:end w:w="100" w:type="dxa"/>
            </w:tcMar>
          </w:tcPr>
          <w:p>
            <w:pPr>
              <w:spacing w:line="252" w:lineRule="auto"/>
              <w:jc w:val="center"/>
            </w:pPr>
            <w:r>
              <w:rPr>
                <w:rFonts w:ascii="Times New Roman" w:hAnsi="Times New Roman"/>
                <w:sz w:val="17"/>
              </w:rPr>
              <w:t>grafana/</w:t>
            </w:r>
          </w:p>
        </w:tc>
        <w:tc>
          <w:tcPr>
            <w:tcW w:type="dxa" w:w="5904"/>
            <w:tcMar>
              <w:top w:w="80" w:type="dxa"/>
              <w:start w:w="100" w:type="dxa"/>
              <w:bottom w:w="80" w:type="dxa"/>
              <w:end w:w="100" w:type="dxa"/>
            </w:tcMar>
          </w:tcPr>
          <w:p>
            <w:pPr>
              <w:spacing w:line="252" w:lineRule="auto"/>
              <w:jc w:val="left"/>
            </w:pPr>
            <w:r>
              <w:rPr>
                <w:rFonts w:ascii="Times New Roman" w:hAnsi="Times New Roman"/>
                <w:sz w:val="17"/>
              </w:rPr>
              <w:t>Provisioned data source and dashboard.</w:t>
            </w:r>
          </w:p>
        </w:tc>
      </w:tr>
      <w:tr>
        <w:tc>
          <w:tcPr>
            <w:tcW w:type="dxa" w:w="2952"/>
            <w:tcMar>
              <w:top w:w="80" w:type="dxa"/>
              <w:start w:w="100" w:type="dxa"/>
              <w:bottom w:w="80" w:type="dxa"/>
              <w:end w:w="100" w:type="dxa"/>
            </w:tcMar>
            <w:shd w:fill="F2F4F7"/>
          </w:tcPr>
          <w:p>
            <w:pPr>
              <w:spacing w:line="252" w:lineRule="auto"/>
              <w:jc w:val="center"/>
            </w:pPr>
            <w:r>
              <w:rPr>
                <w:rFonts w:ascii="Times New Roman" w:hAnsi="Times New Roman"/>
                <w:sz w:val="17"/>
              </w:rPr>
              <w:t>tests/</w:t>
            </w:r>
          </w:p>
        </w:tc>
        <w:tc>
          <w:tcPr>
            <w:tcW w:type="dxa" w:w="5904"/>
            <w:tcMar>
              <w:top w:w="80" w:type="dxa"/>
              <w:start w:w="100" w:type="dxa"/>
              <w:bottom w:w="80" w:type="dxa"/>
              <w:end w:w="100" w:type="dxa"/>
            </w:tcMar>
            <w:shd w:fill="F2F4F7"/>
          </w:tcPr>
          <w:p>
            <w:pPr>
              <w:spacing w:line="252" w:lineRule="auto"/>
              <w:jc w:val="left"/>
            </w:pPr>
            <w:r>
              <w:rPr>
                <w:rFonts w:ascii="Times New Roman" w:hAnsi="Times New Roman"/>
                <w:sz w:val="17"/>
              </w:rPr>
              <w:t>Unit and API tests.</w:t>
            </w:r>
          </w:p>
        </w:tc>
      </w:tr>
      <w:tr>
        <w:tc>
          <w:tcPr>
            <w:tcW w:type="dxa" w:w="2952"/>
            <w:tcMar>
              <w:top w:w="80" w:type="dxa"/>
              <w:start w:w="100" w:type="dxa"/>
              <w:bottom w:w="80" w:type="dxa"/>
              <w:end w:w="100" w:type="dxa"/>
            </w:tcMar>
          </w:tcPr>
          <w:p>
            <w:pPr>
              <w:spacing w:line="252" w:lineRule="auto"/>
              <w:jc w:val="center"/>
            </w:pPr>
            <w:r>
              <w:rPr>
                <w:rFonts w:ascii="Times New Roman" w:hAnsi="Times New Roman"/>
                <w:sz w:val="17"/>
              </w:rPr>
              <w:t>docker-compose.yml</w:t>
            </w:r>
          </w:p>
        </w:tc>
        <w:tc>
          <w:tcPr>
            <w:tcW w:type="dxa" w:w="5904"/>
            <w:tcMar>
              <w:top w:w="80" w:type="dxa"/>
              <w:start w:w="100" w:type="dxa"/>
              <w:bottom w:w="80" w:type="dxa"/>
              <w:end w:w="100" w:type="dxa"/>
            </w:tcMar>
          </w:tcPr>
          <w:p>
            <w:pPr>
              <w:spacing w:line="252" w:lineRule="auto"/>
              <w:jc w:val="left"/>
            </w:pPr>
            <w:r>
              <w:rPr>
                <w:rFonts w:ascii="Times New Roman" w:hAnsi="Times New Roman"/>
                <w:sz w:val="17"/>
              </w:rPr>
              <w:t>Defines the three-service deployment and persistent volumes.</w:t>
            </w:r>
          </w:p>
        </w:tc>
      </w:tr>
    </w:tbl>
    <w:p>
      <w:pPr>
        <w:spacing w:after="0"/>
      </w:pPr>
    </w:p>
    <w:p>
      <w:pPr/>
      <w:r>
        <w:br w:type="page"/>
      </w:r>
    </w:p>
    <w:tbl>
      <w:tblPr>
        <w:tblW w:type="auto" w:w="0"/>
        <w:jc w:val="center"/>
        <w:tblLayout w:type="fixed"/>
        <w:tblLook w:firstColumn="1" w:firstRow="1" w:lastColumn="0" w:lastRow="0" w:noHBand="0" w:noVBand="1" w:val="04A0"/>
      </w:tblPr>
      <w:tblGrid>
        <w:gridCol w:w="7488"/>
        <w:gridCol w:w="1440"/>
      </w:tblGrid>
      <w:tr>
        <w:tc>
          <w:tcPr>
            <w:tcW w:type="dxa" w:w="4729"/>
            <w:shd w:fill="E84A0A"/>
            <w:tcMar>
              <w:top w:w="90" w:type="dxa"/>
              <w:start w:w="120" w:type="dxa"/>
              <w:bottom w:w="90" w:type="dxa"/>
              <w:end w:w="120" w:type="dxa"/>
            </w:tcMar>
            <w:vAlign w:val="center"/>
          </w:tcPr>
          <w:p>
            <w:pPr>
              <w:jc w:val="left"/>
            </w:pPr>
            <w:r>
              <w:rPr>
                <w:rFonts w:ascii="Arial" w:hAnsi="Arial"/>
                <w:b/>
                <w:color w:val="FFFFFF"/>
                <w:sz w:val="22"/>
              </w:rPr>
              <w:t>Task 3 - Development Tools and Website</w:t>
            </w:r>
          </w:p>
        </w:tc>
        <w:tc>
          <w:tcPr>
            <w:tcW w:type="dxa" w:w="4729"/>
            <w:shd w:fill="1F2937"/>
            <w:tcMar>
              <w:top w:w="90" w:type="dxa"/>
              <w:start w:w="120" w:type="dxa"/>
              <w:bottom w:w="90" w:type="dxa"/>
              <w:end w:w="120" w:type="dxa"/>
            </w:tcMar>
            <w:vAlign w:val="center"/>
          </w:tcPr>
          <w:p>
            <w:pPr>
              <w:jc w:val="center"/>
            </w:pPr>
            <w:r>
              <w:rPr>
                <w:rFonts w:ascii="Arial" w:hAnsi="Arial"/>
                <w:b/>
                <w:color w:val="FFFFFF"/>
                <w:sz w:val="22"/>
              </w:rPr>
              <w:t>20 points</w:t>
            </w:r>
          </w:p>
        </w:tc>
      </w:tr>
    </w:tbl>
    <w:p>
      <w:pPr>
        <w:spacing w:after="0"/>
      </w:pPr>
    </w:p>
    <w:p>
      <w:pPr>
        <w:spacing w:before="0" w:after="0"/>
      </w:pPr>
      <w:r>
        <w:rPr>
          <w:rFonts w:ascii="Times New Roman" w:hAnsi="Times New Roman"/>
          <w:sz w:val="22"/>
        </w:rPr>
        <w:t>Git and GitHub are used for version control, repository hosting, and project publishing. The repository separates source code, tests, infrastructure configuration, website files, and documentation so that changes can be reviewed logically. The included GitHub Actions workflow uploads the website folder and deploys it to GitHub Pages. GitHub Pages can publish from a branch or a custom Actions workflow; this project uses the workflow approach (GitHub, 2026).</w:t>
      </w:r>
    </w:p>
    <w:p>
      <w:pPr>
        <w:spacing w:before="0" w:after="0"/>
      </w:pPr>
      <w:r>
        <w:rPr>
          <w:rFonts w:ascii="Times New Roman" w:hAnsi="Times New Roman"/>
          <w:sz w:val="22"/>
        </w:rPr>
        <w:t>Docker packages the Python application, InfluxDB, and Grafana into isolated services. The Dockerfile runs the application as a non-root user and includes an HMI health check. Docker Compose supplies credentials through environment variables, creates named volumes, waits for InfluxDB health before starting dependent services, and provides a one-command setup with docker compose up --build.</w:t>
      </w:r>
    </w:p>
    <w:p>
      <w:pPr>
        <w:spacing w:before="0" w:after="0"/>
      </w:pPr>
      <w:r>
        <w:rPr>
          <w:rFonts w:ascii="Times New Roman" w:hAnsi="Times New Roman"/>
          <w:sz w:val="22"/>
        </w:rPr>
        <w:t>ChatGPT was used to support planning, code generation, review, test design, documentation, and visual consistency. OpenAI describes ChatGPT as an assistant that can support coding, writing, studying, and analysis tasks (OpenAI, 2026). All generated material was reviewed. Specific corrections included removing an unnecessary third-party framework, correcting the probability calculation, moving database writes to a background queue, adding HTML escaping and input validation, and clearly documenting security limitations. The relevant prompts, outputs, and corrections are included in the annex.</w:t>
      </w:r>
    </w:p>
    <w:p>
      <w:pPr>
        <w:spacing w:before="0" w:after="0"/>
      </w:pPr>
      <w:r>
        <w:rPr>
          <w:rFonts w:ascii="Times New Roman" w:hAnsi="Times New Roman"/>
          <w:sz w:val="22"/>
        </w:rPr>
        <w:t xml:space="preserve">Project website: </w:t>
      </w:r>
      <w:hyperlink r:id="rId20">
        <w:r>
          <w:rPr>
            <w:color w:val="1E6FA8"/>
            <w:u w:val="single"/>
            <w:rFonts w:ascii="Times New Roman" w:hAnsi="Times New Roman"/>
            <w:sz w:val="22"/>
          </w:rPr>
          <w:t>https://mohannad275.github.io/100007801_Aly_AP/</w:t>
        </w:r>
      </w:hyperlink>
    </w:p>
    <w:p>
      <w:pPr>
        <w:spacing w:before="0" w:after="0"/>
      </w:pPr>
      <w:r>
        <w:rPr>
          <w:rFonts w:ascii="Times New Roman" w:hAnsi="Times New Roman"/>
          <w:sz w:val="22"/>
        </w:rPr>
        <w:t xml:space="preserve">Repository: </w:t>
      </w:r>
      <w:hyperlink r:id="rId21">
        <w:r>
          <w:rPr>
            <w:color w:val="1E6FA8"/>
            <w:u w:val="single"/>
            <w:rFonts w:ascii="Times New Roman" w:hAnsi="Times New Roman"/>
            <w:sz w:val="22"/>
          </w:rPr>
          <w:t>https://github.com/mohannad275/100007801_Aly_AP</w:t>
        </w:r>
      </w:hyperlink>
    </w:p>
    <w:tbl>
      <w:tblPr>
        <w:tblStyle w:val="TableGrid"/>
        <w:tblW w:type="auto" w:w="0"/>
        <w:jc w:val="center"/>
        <w:tblLook w:firstColumn="1" w:firstRow="1" w:lastColumn="0" w:lastRow="0" w:noHBand="0" w:noVBand="1" w:val="04A0"/>
      </w:tblPr>
      <w:tblGrid>
        <w:gridCol w:w="9458"/>
      </w:tblGrid>
      <w:tr>
        <w:tc>
          <w:tcPr>
            <w:tcW w:type="dxa" w:w="9458"/>
            <w:shd w:fill="FFF2EA"/>
            <w:tcMar>
              <w:top w:w="110" w:type="dxa"/>
              <w:start w:w="140" w:type="dxa"/>
              <w:bottom w:w="110" w:type="dxa"/>
              <w:end w:w="140" w:type="dxa"/>
            </w:tcMar>
          </w:tcPr>
          <w:p>
            <w:pPr>
              <w:spacing w:line="288" w:lineRule="auto"/>
            </w:pPr>
            <w:r>
              <w:rPr>
                <w:rFonts w:ascii="Arial" w:hAnsi="Arial"/>
                <w:b/>
                <w:color w:val="1F2937"/>
                <w:sz w:val="19"/>
              </w:rPr>
              <w:t xml:space="preserve">Website content: </w:t>
            </w:r>
            <w:r>
              <w:rPr>
                <w:rFonts w:ascii="Times New Roman" w:hAnsi="Times New Roman"/>
                <w:sz w:val="19"/>
              </w:rPr>
              <w:t>The static site contains four explanatory paragraphs and two project images, meeting the assignment limit while providing direct links to the repository.</w:t>
            </w:r>
          </w:p>
        </w:tc>
      </w:tr>
    </w:tbl>
    <w:p>
      <w:pPr>
        <w:spacing w:after="0"/>
      </w:pPr>
    </w:p>
    <w:p>
      <w:pPr/>
      <w:r>
        <w:br w:type="page"/>
      </w:r>
    </w:p>
    <w:tbl>
      <w:tblPr>
        <w:tblW w:type="auto" w:w="0"/>
        <w:jc w:val="center"/>
        <w:tblLayout w:type="fixed"/>
        <w:tblLook w:firstColumn="1" w:firstRow="1" w:lastColumn="0" w:lastRow="0" w:noHBand="0" w:noVBand="1" w:val="04A0"/>
      </w:tblPr>
      <w:tblGrid>
        <w:gridCol w:w="7488"/>
        <w:gridCol w:w="1440"/>
      </w:tblGrid>
      <w:tr>
        <w:tc>
          <w:tcPr>
            <w:tcW w:type="dxa" w:w="4729"/>
            <w:shd w:fill="E84A0A"/>
            <w:tcMar>
              <w:top w:w="90" w:type="dxa"/>
              <w:start w:w="120" w:type="dxa"/>
              <w:bottom w:w="90" w:type="dxa"/>
              <w:end w:w="120" w:type="dxa"/>
            </w:tcMar>
            <w:vAlign w:val="center"/>
          </w:tcPr>
          <w:p>
            <w:pPr>
              <w:jc w:val="left"/>
            </w:pPr>
            <w:r>
              <w:rPr>
                <w:rFonts w:ascii="Arial" w:hAnsi="Arial"/>
                <w:b/>
                <w:color w:val="FFFFFF"/>
                <w:sz w:val="22"/>
              </w:rPr>
              <w:t>Task 4 - Conclusion and Further Development</w:t>
            </w:r>
          </w:p>
        </w:tc>
        <w:tc>
          <w:tcPr>
            <w:tcW w:type="dxa" w:w="4729"/>
            <w:shd w:fill="1F2937"/>
            <w:tcMar>
              <w:top w:w="90" w:type="dxa"/>
              <w:start w:w="120" w:type="dxa"/>
              <w:bottom w:w="90" w:type="dxa"/>
              <w:end w:w="120" w:type="dxa"/>
            </w:tcMar>
            <w:vAlign w:val="center"/>
          </w:tcPr>
          <w:p>
            <w:pPr>
              <w:jc w:val="center"/>
            </w:pPr>
            <w:r>
              <w:rPr>
                <w:rFonts w:ascii="Arial" w:hAnsi="Arial"/>
                <w:b/>
                <w:color w:val="FFFFFF"/>
                <w:sz w:val="22"/>
              </w:rPr>
              <w:t>10 points</w:t>
            </w:r>
          </w:p>
        </w:tc>
      </w:tr>
    </w:tbl>
    <w:p>
      <w:pPr>
        <w:spacing w:after="0"/>
      </w:pPr>
    </w:p>
    <w:p>
      <w:pPr>
        <w:spacing w:before="0" w:after="0"/>
      </w:pPr>
      <w:r>
        <w:rPr>
          <w:rFonts w:ascii="Times New Roman" w:hAnsi="Times New Roman"/>
          <w:sz w:val="22"/>
        </w:rPr>
        <w:t>The project meets the requested functional scope: it simulates a manufacturing line with more than four stages, provides Python backend logic, identifies defective products and their reasons, implements the required HMI controls, writes production data to InfluxDB, and provisions a Grafana dashboard. The strongest aspect is the separation of concerns. Product assembly, machine state, operator controls, database communication, visualization, deployment, testing, and website publishing are contained in clear files and can be understood independently.</w:t>
      </w:r>
    </w:p>
    <w:p>
      <w:pPr>
        <w:spacing w:before="0" w:after="0"/>
      </w:pPr>
      <w:r>
        <w:rPr>
          <w:rFonts w:ascii="Times New Roman" w:hAnsi="Times New Roman"/>
          <w:sz w:val="22"/>
        </w:rPr>
        <w:t>The HMI also gives a convincing demonstration of production behavior. Operators can observe the live sequence, control the line, alter simulation parameters, see accepted and rejected products, and deliberately test fault recovery. The background database writer means that a database problem does not freeze the process. Automated tests provide evidence that essential commands and API endpoints behave as intended.</w:t>
      </w:r>
    </w:p>
    <w:p>
      <w:pPr>
        <w:spacing w:before="0" w:after="0"/>
      </w:pPr>
      <w:r>
        <w:rPr>
          <w:rFonts w:ascii="Times New Roman" w:hAnsi="Times New Roman"/>
          <w:sz w:val="22"/>
        </w:rPr>
        <w:t>The implementation has important weaknesses. It is a simulation rather than a real-time controller and therefore has no deterministic timing guarantee, programmable-logic-controller interface, physical safety circuit, or certified emergency-stop function. Sensor values and faults are generated statistically rather than received from hardware. The standard-library HTTP server is deliberately lightweight and is not recommended as a public production server; a deployed version would require a hardened application server, encrypted connections, user authentication, role-based authorization, network segmentation, secure secret handling, audit retention, backups, and maintenance procedures.</w:t>
      </w:r>
    </w:p>
    <w:p>
      <w:pPr>
        <w:spacing w:before="0" w:after="0"/>
      </w:pPr>
      <w:r>
        <w:rPr>
          <w:rFonts w:ascii="Times New Roman" w:hAnsi="Times New Roman"/>
          <w:sz w:val="22"/>
        </w:rPr>
        <w:t>Further development could connect the software to an OPC UA server or PLC, add recipe management, maintenance work orders, alarm acknowledgement history, Overall Equipment Effectiveness calculations, database retention policies, Grafana alerts, and predictive-maintenance models. A real operational-technology solution must prioritize safety, availability, integrity, and controlled change. NIST guidance emphasizes that OT security must account for unique reliability, performance, and safety requirements (Stouffer et al., 2023). For this reason, the current application should be treated as an educational prototype and a basis for further engineering, not as a controller for physical machinery.</w:t>
      </w:r>
    </w:p>
    <w:tbl>
      <w:tblPr>
        <w:tblStyle w:val="TableGrid"/>
        <w:tblW w:type="auto" w:w="0"/>
        <w:jc w:val="center"/>
        <w:tblLook w:firstColumn="1" w:firstRow="1" w:lastColumn="0" w:lastRow="0" w:noHBand="0" w:noVBand="1" w:val="04A0"/>
      </w:tblPr>
      <w:tblGrid>
        <w:gridCol w:w="9458"/>
      </w:tblGrid>
      <w:tr>
        <w:tc>
          <w:tcPr>
            <w:tcW w:type="dxa" w:w="9458"/>
            <w:shd w:fill="DFF4EA"/>
            <w:tcMar>
              <w:top w:w="110" w:type="dxa"/>
              <w:start w:w="140" w:type="dxa"/>
              <w:bottom w:w="110" w:type="dxa"/>
              <w:end w:w="140" w:type="dxa"/>
            </w:tcMar>
          </w:tcPr>
          <w:p>
            <w:pPr>
              <w:spacing w:line="288" w:lineRule="auto"/>
            </w:pPr>
            <w:r>
              <w:rPr>
                <w:rFonts w:ascii="Arial" w:hAnsi="Arial"/>
                <w:b/>
                <w:color w:val="1F2937"/>
                <w:sz w:val="19"/>
              </w:rPr>
              <w:t xml:space="preserve">Overall assessment: </w:t>
            </w:r>
            <w:r>
              <w:rPr>
                <w:rFonts w:ascii="Times New Roman" w:hAnsi="Times New Roman"/>
                <w:sz w:val="19"/>
              </w:rPr>
              <w:t>The solution is complete for the academic brief, reproducible through Docker, transparent about AI use, and structured so that future PLC, SCADA, CMMS, and advanced quality modules can be added.</w:t>
            </w:r>
          </w:p>
        </w:tc>
      </w:tr>
    </w:tbl>
    <w:p>
      <w:pPr>
        <w:spacing w:after="0"/>
      </w:pPr>
    </w:p>
    <w:p>
      <w:pPr/>
      <w:r>
        <w:br w:type="page"/>
      </w:r>
    </w:p>
    <w:p>
      <w:pPr>
        <w:pStyle w:val="Heading1"/>
        <w:keepNext/>
      </w:pPr>
      <w:r>
        <w:t>References</w:t>
      </w:r>
    </w:p>
    <w:p>
      <w:pPr>
        <w:spacing w:line="324" w:lineRule="auto" w:after="160"/>
        <w:ind w:hanging="576" w:left="576"/>
      </w:pPr>
      <w:r>
        <w:rPr>
          <w:rFonts w:ascii="Times New Roman" w:hAnsi="Times New Roman"/>
          <w:sz w:val="20"/>
        </w:rPr>
        <w:t xml:space="preserve">Docker, Inc. (2026). Control startup and shutdown order in Compose. </w:t>
      </w:r>
      <w:hyperlink r:id="rId22">
        <w:r>
          <w:rPr>
            <w:color w:val="1E6FA8"/>
            <w:u w:val="single"/>
            <w:rFonts w:ascii="Times New Roman" w:hAnsi="Times New Roman"/>
            <w:sz w:val="22"/>
          </w:rPr>
          <w:t>https://docs.docker.com/compose/how-tos/startup-order/</w:t>
        </w:r>
      </w:hyperlink>
    </w:p>
    <w:p>
      <w:pPr>
        <w:spacing w:line="324" w:lineRule="auto" w:after="160"/>
        <w:ind w:hanging="576" w:left="576"/>
      </w:pPr>
      <w:r>
        <w:rPr>
          <w:rFonts w:ascii="Times New Roman" w:hAnsi="Times New Roman"/>
          <w:sz w:val="20"/>
        </w:rPr>
        <w:t xml:space="preserve">GitHub, Inc. (2026). Configuring a publishing source for your GitHub Pages site. </w:t>
      </w:r>
      <w:hyperlink r:id="rId23">
        <w:r>
          <w:rPr>
            <w:color w:val="1E6FA8"/>
            <w:u w:val="single"/>
            <w:rFonts w:ascii="Times New Roman" w:hAnsi="Times New Roman"/>
            <w:sz w:val="22"/>
          </w:rPr>
          <w:t>https://docs.github.com/en/pages/getting-started-with-github-pages/configuring-a-publishing-source-for-your-github-pages-site</w:t>
        </w:r>
      </w:hyperlink>
    </w:p>
    <w:p>
      <w:pPr>
        <w:spacing w:line="324" w:lineRule="auto" w:after="160"/>
        <w:ind w:hanging="576" w:left="576"/>
      </w:pPr>
      <w:r>
        <w:rPr>
          <w:rFonts w:ascii="Times New Roman" w:hAnsi="Times New Roman"/>
          <w:sz w:val="20"/>
        </w:rPr>
        <w:t xml:space="preserve">Grafana Labs. (2026). Configure the InfluxDB data source. </w:t>
      </w:r>
      <w:hyperlink r:id="rId24">
        <w:r>
          <w:rPr>
            <w:color w:val="1E6FA8"/>
            <w:u w:val="single"/>
            <w:rFonts w:ascii="Times New Roman" w:hAnsi="Times New Roman"/>
            <w:sz w:val="22"/>
          </w:rPr>
          <w:t>https://grafana.com/docs/grafana/latest/datasources/influxdb/configure/</w:t>
        </w:r>
      </w:hyperlink>
    </w:p>
    <w:p>
      <w:pPr>
        <w:spacing w:line="324" w:lineRule="auto" w:after="160"/>
        <w:ind w:hanging="576" w:left="576"/>
      </w:pPr>
      <w:r>
        <w:rPr>
          <w:rFonts w:ascii="Times New Roman" w:hAnsi="Times New Roman"/>
          <w:sz w:val="20"/>
        </w:rPr>
        <w:t xml:space="preserve">InfluxData. (2026a). InfluxDB HTTP API. </w:t>
      </w:r>
      <w:hyperlink r:id="rId25">
        <w:r>
          <w:rPr>
            <w:color w:val="1E6FA8"/>
            <w:u w:val="single"/>
            <w:rFonts w:ascii="Times New Roman" w:hAnsi="Times New Roman"/>
            <w:sz w:val="22"/>
          </w:rPr>
          <w:t>https://docs.influxdata.com/influxdb/v2/api/</w:t>
        </w:r>
      </w:hyperlink>
    </w:p>
    <w:p>
      <w:pPr>
        <w:spacing w:line="324" w:lineRule="auto" w:after="160"/>
        <w:ind w:hanging="576" w:left="576"/>
      </w:pPr>
      <w:r>
        <w:rPr>
          <w:rFonts w:ascii="Times New Roman" w:hAnsi="Times New Roman"/>
          <w:sz w:val="20"/>
        </w:rPr>
        <w:t xml:space="preserve">InfluxData. (2026b). Install InfluxDB using Docker Compose. </w:t>
      </w:r>
      <w:hyperlink r:id="rId26">
        <w:r>
          <w:rPr>
            <w:color w:val="1E6FA8"/>
            <w:u w:val="single"/>
            <w:rFonts w:ascii="Times New Roman" w:hAnsi="Times New Roman"/>
            <w:sz w:val="22"/>
          </w:rPr>
          <w:t>https://docs.influxdata.com/influxdb/v2/install/use-docker-compose/</w:t>
        </w:r>
      </w:hyperlink>
    </w:p>
    <w:p>
      <w:pPr>
        <w:spacing w:line="324" w:lineRule="auto" w:after="160"/>
        <w:ind w:hanging="576" w:left="576"/>
      </w:pPr>
      <w:r>
        <w:rPr>
          <w:rFonts w:ascii="Times New Roman" w:hAnsi="Times New Roman"/>
          <w:sz w:val="20"/>
        </w:rPr>
        <w:t xml:space="preserve">OpenAI. (2026). What is ChatGPT: FAQ. </w:t>
      </w:r>
      <w:hyperlink r:id="rId27">
        <w:r>
          <w:rPr>
            <w:color w:val="1E6FA8"/>
            <w:u w:val="single"/>
            <w:rFonts w:ascii="Times New Roman" w:hAnsi="Times New Roman"/>
            <w:sz w:val="22"/>
          </w:rPr>
          <w:t>https://help.openai.com/en/articles/12677804</w:t>
        </w:r>
      </w:hyperlink>
    </w:p>
    <w:p>
      <w:pPr>
        <w:spacing w:line="324" w:lineRule="auto" w:after="160"/>
        <w:ind w:hanging="576" w:left="576"/>
      </w:pPr>
      <w:r>
        <w:rPr>
          <w:rFonts w:ascii="Times New Roman" w:hAnsi="Times New Roman"/>
          <w:sz w:val="20"/>
        </w:rPr>
        <w:t xml:space="preserve">Python Software Foundation. (2026a). http.server - HTTP servers. </w:t>
      </w:r>
      <w:hyperlink r:id="rId28">
        <w:r>
          <w:rPr>
            <w:color w:val="1E6FA8"/>
            <w:u w:val="single"/>
            <w:rFonts w:ascii="Times New Roman" w:hAnsi="Times New Roman"/>
            <w:sz w:val="22"/>
          </w:rPr>
          <w:t>https://docs.python.org/3/library/http.server.html</w:t>
        </w:r>
      </w:hyperlink>
    </w:p>
    <w:p>
      <w:pPr>
        <w:spacing w:line="324" w:lineRule="auto" w:after="160"/>
        <w:ind w:hanging="576" w:left="576"/>
      </w:pPr>
      <w:r>
        <w:rPr>
          <w:rFonts w:ascii="Times New Roman" w:hAnsi="Times New Roman"/>
          <w:sz w:val="20"/>
        </w:rPr>
        <w:t xml:space="preserve">Python Software Foundation. (2026b). random - Generate pseudo-random numbers. </w:t>
      </w:r>
      <w:hyperlink r:id="rId29">
        <w:r>
          <w:rPr>
            <w:color w:val="1E6FA8"/>
            <w:u w:val="single"/>
            <w:rFonts w:ascii="Times New Roman" w:hAnsi="Times New Roman"/>
            <w:sz w:val="22"/>
          </w:rPr>
          <w:t>https://docs.python.org/3/library/random.html</w:t>
        </w:r>
      </w:hyperlink>
    </w:p>
    <w:p>
      <w:pPr>
        <w:spacing w:line="324" w:lineRule="auto" w:after="160"/>
        <w:ind w:hanging="576" w:left="576"/>
      </w:pPr>
      <w:r>
        <w:rPr>
          <w:rFonts w:ascii="Times New Roman" w:hAnsi="Times New Roman"/>
          <w:sz w:val="20"/>
        </w:rPr>
        <w:t xml:space="preserve">Python Software Foundation. (2026c). threading - Thread-based parallelism. </w:t>
      </w:r>
      <w:hyperlink r:id="rId30">
        <w:r>
          <w:rPr>
            <w:color w:val="1E6FA8"/>
            <w:u w:val="single"/>
            <w:rFonts w:ascii="Times New Roman" w:hAnsi="Times New Roman"/>
            <w:sz w:val="22"/>
          </w:rPr>
          <w:t>https://docs.python.org/3/library/threading.html</w:t>
        </w:r>
      </w:hyperlink>
    </w:p>
    <w:p>
      <w:pPr>
        <w:spacing w:line="324" w:lineRule="auto" w:after="160"/>
        <w:ind w:hanging="576" w:left="576"/>
      </w:pPr>
      <w:r>
        <w:rPr>
          <w:rFonts w:ascii="Times New Roman" w:hAnsi="Times New Roman"/>
          <w:sz w:val="20"/>
        </w:rPr>
        <w:t xml:space="preserve">Stouffer, K., Pease, M., Tang, C., Zimmerman, T., Pillitteri, V., Lightman, S., Hahn, A., Saravia, S., Sherule, A., &amp; Thompson, M. (2023). Guide to operational technology (OT) security (NIST SP 800-82 Rev. 3). National Institute of Standards and Technology. </w:t>
      </w:r>
      <w:hyperlink r:id="rId31">
        <w:r>
          <w:rPr>
            <w:color w:val="1E6FA8"/>
            <w:u w:val="single"/>
            <w:rFonts w:ascii="Times New Roman" w:hAnsi="Times New Roman"/>
            <w:sz w:val="22"/>
          </w:rPr>
          <w:t>https://doi.org/10.6028/NIST.SP.800-82r3</w:t>
        </w:r>
      </w:hyperlink>
    </w:p>
    <w:p>
      <w:pPr/>
      <w:r>
        <w:br w:type="page"/>
      </w:r>
    </w:p>
    <w:p>
      <w:pPr>
        <w:pStyle w:val="Heading1"/>
        <w:keepNext/>
      </w:pPr>
      <w:r>
        <w:t>Annex - AI Prompts, Outputs, and Corrections</w:t>
      </w:r>
    </w:p>
    <w:p>
      <w:pPr>
        <w:spacing w:before="0" w:after="0"/>
      </w:pPr>
      <w:r>
        <w:rPr>
          <w:rFonts w:ascii="Times New Roman" w:hAnsi="Times New Roman"/>
          <w:sz w:val="22"/>
        </w:rPr>
        <w:t>The following prompts and outputs document the use of ChatGPT in accordance with the project brief. The output excerpts are condensed to the portions that directly influenced the submitted implementation.</w:t>
      </w:r>
    </w:p>
    <w:p>
      <w:pPr>
        <w:pStyle w:val="Heading2"/>
        <w:keepNext/>
      </w:pPr>
      <w:r>
        <w:t>Prompt 1 - Overall Architecture</w:t>
      </w:r>
    </w:p>
    <w:tbl>
      <w:tblPr>
        <w:tblStyle w:val="TableGrid"/>
        <w:tblW w:type="auto" w:w="0"/>
        <w:jc w:val="center"/>
        <w:tblLook w:firstColumn="1" w:firstRow="1" w:lastColumn="0" w:lastRow="0" w:noHBand="0" w:noVBand="1" w:val="04A0"/>
      </w:tblPr>
      <w:tblGrid>
        <w:gridCol w:w="9458"/>
      </w:tblGrid>
      <w:tr>
        <w:tc>
          <w:tcPr>
            <w:tcW w:type="dxa" w:w="9458"/>
            <w:shd w:fill="FFF2EA"/>
            <w:tcMar>
              <w:top w:w="110" w:type="dxa"/>
              <w:start w:w="140" w:type="dxa"/>
              <w:bottom w:w="110" w:type="dxa"/>
              <w:end w:w="140" w:type="dxa"/>
            </w:tcMar>
          </w:tcPr>
          <w:p>
            <w:pPr>
              <w:spacing w:line="288" w:lineRule="auto"/>
            </w:pPr>
            <w:r>
              <w:rPr>
                <w:rFonts w:ascii="Arial" w:hAnsi="Arial"/>
                <w:b/>
                <w:color w:val="1F2937"/>
                <w:sz w:val="19"/>
              </w:rPr>
              <w:t xml:space="preserve">Prompt: </w:t>
            </w:r>
            <w:r>
              <w:rPr>
                <w:rFonts w:ascii="Times New Roman" w:hAnsi="Times New Roman"/>
                <w:sz w:val="19"/>
              </w:rPr>
              <w:t>Design a complete Python simulation of an automated pencil production line for an Advanced Programming project. It must include at least four assembly stages, explicit product-defect reasons, Start/Stop/Reset controls, an HMI, InfluxDB, Grafana, Docker, automated tests, and a clear separation between product defects and machine faults.</w:t>
            </w:r>
          </w:p>
        </w:tc>
      </w:tr>
    </w:tbl>
    <w:p>
      <w:pPr>
        <w:spacing w:after="0"/>
      </w:pPr>
    </w:p>
    <w:p>
      <w:pPr>
        <w:spacing w:before="0" w:after="0"/>
      </w:pPr>
      <w:r>
        <w:rPr>
          <w:rFonts w:ascii="Times New Roman" w:hAnsi="Times New Roman"/>
          <w:b/>
          <w:sz w:val="22"/>
        </w:rPr>
        <w:t>Relevant AI output:</w:t>
      </w:r>
      <w:r>
        <w:rPr>
          <w:rFonts w:ascii="Times New Roman" w:hAnsi="Times New Roman"/>
          <w:sz w:val="22"/>
        </w:rPr>
      </w:r>
    </w:p>
    <w:p>
      <w:pPr>
        <w:pStyle w:val="CodeBlock"/>
        <w:shd w:fill="F4F6F8"/>
      </w:pPr>
      <w:r>
        <w:t>Operator browser → Python HTTP API → ProductionLine state machine</w:t>
        <w:br/>
        <w:t xml:space="preserve">                                  ↓</w:t>
        <w:br/>
        <w:t xml:space="preserve">                             InfluxDB v2</w:t>
        <w:br/>
        <w:t xml:space="preserve">                                  ↓</w:t>
        <w:br/>
        <w:t xml:space="preserve">                               Grafana</w:t>
        <w:br/>
        <w:br/>
        <w:t>States: IDLE, RUNNING, STOPPED, FAULT, EMERGENCY_STOP</w:t>
        <w:br/>
        <w:t>Stages: body, graphite, ferrule, eraser, inspection, sorting</w:t>
      </w:r>
    </w:p>
    <w:p>
      <w:pPr>
        <w:spacing w:before="0" w:after="0"/>
      </w:pPr>
      <w:r>
        <w:rPr>
          <w:rFonts w:ascii="Times New Roman" w:hAnsi="Times New Roman"/>
          <w:sz w:val="22"/>
        </w:rPr>
        <w:t>Correction and validation: The initial proposal used a third-party web framework. It was replaced by ThreadingHTTPServer to remove runtime dependencies. The InfluxDB writer was moved to a separate queue and thread so that a database delay cannot stop production.</w:t>
      </w:r>
    </w:p>
    <w:p>
      <w:pPr>
        <w:pStyle w:val="Heading2"/>
        <w:keepNext/>
      </w:pPr>
      <w:r>
        <w:t>Prompt 2 - Quality-Control Rules</w:t>
      </w:r>
    </w:p>
    <w:tbl>
      <w:tblPr>
        <w:tblStyle w:val="TableGrid"/>
        <w:tblW w:type="auto" w:w="0"/>
        <w:jc w:val="center"/>
        <w:tblLook w:firstColumn="1" w:firstRow="1" w:lastColumn="0" w:lastRow="0" w:noHBand="0" w:noVBand="1" w:val="04A0"/>
      </w:tblPr>
      <w:tblGrid>
        <w:gridCol w:w="9458"/>
      </w:tblGrid>
      <w:tr>
        <w:tc>
          <w:tcPr>
            <w:tcW w:type="dxa" w:w="9458"/>
            <w:shd w:fill="FFF2EA"/>
            <w:tcMar>
              <w:top w:w="110" w:type="dxa"/>
              <w:start w:w="140" w:type="dxa"/>
              <w:bottom w:w="110" w:type="dxa"/>
              <w:end w:w="140" w:type="dxa"/>
            </w:tcMar>
          </w:tcPr>
          <w:p>
            <w:pPr>
              <w:spacing w:line="288" w:lineRule="auto"/>
            </w:pPr>
            <w:r>
              <w:rPr>
                <w:rFonts w:ascii="Arial" w:hAnsi="Arial"/>
                <w:b/>
                <w:color w:val="1F2937"/>
                <w:sz w:val="19"/>
              </w:rPr>
              <w:t xml:space="preserve">Prompt: </w:t>
            </w:r>
            <w:r>
              <w:rPr>
                <w:rFonts w:ascii="Times New Roman" w:hAnsi="Times New Roman"/>
                <w:sz w:val="19"/>
              </w:rPr>
              <w:t>Generate realistic quality-control measurements and defect reasons for body feeding, graphite insertion, ferrule pressing, eraser insertion, and final pencil inspection.</w:t>
            </w:r>
          </w:p>
        </w:tc>
      </w:tr>
    </w:tbl>
    <w:p>
      <w:pPr>
        <w:spacing w:after="0"/>
      </w:pPr>
    </w:p>
    <w:p>
      <w:pPr>
        <w:spacing w:before="0" w:after="0"/>
      </w:pPr>
      <w:r>
        <w:rPr>
          <w:rFonts w:ascii="Times New Roman" w:hAnsi="Times New Roman"/>
          <w:sz w:val="22"/>
        </w:rPr>
        <w:t>Relevant AI output: body length and presence, graphite offset and integrity, ferrule force, eraser depth and presence, final length, and visual surface score.</w:t>
      </w:r>
    </w:p>
    <w:p>
      <w:pPr>
        <w:spacing w:before="0" w:after="0"/>
      </w:pPr>
      <w:r>
        <w:rPr>
          <w:rFonts w:ascii="Times New Roman" w:hAnsi="Times New Roman"/>
          <w:sz w:val="22"/>
        </w:rPr>
        <w:t>Correction and validation: Applying the configured defect probability at all five stations caused the final defect rate to be much too high. The probability was converted to a per-stage value using 1 - (1 - p)^(1/5), and automated testing was run with a zero-defect setting.</w:t>
      </w:r>
    </w:p>
    <w:p>
      <w:pPr/>
      <w:r>
        <w:br w:type="page"/>
      </w:r>
    </w:p>
    <w:p>
      <w:pPr>
        <w:pStyle w:val="Heading1"/>
        <w:keepNext/>
      </w:pPr>
      <w:r>
        <w:t>AI Output Review and Benefits</w:t>
      </w:r>
    </w:p>
    <w:p>
      <w:pPr>
        <w:pStyle w:val="Heading2"/>
        <w:keepNext/>
      </w:pPr>
      <w:r>
        <w:t>Prompt 3 - HMI, InfluxDB, and Grafana</w:t>
      </w:r>
    </w:p>
    <w:tbl>
      <w:tblPr>
        <w:tblStyle w:val="TableGrid"/>
        <w:tblW w:type="auto" w:w="0"/>
        <w:jc w:val="center"/>
        <w:tblLook w:firstColumn="1" w:firstRow="1" w:lastColumn="0" w:lastRow="0" w:noHBand="0" w:noVBand="1" w:val="04A0"/>
      </w:tblPr>
      <w:tblGrid>
        <w:gridCol w:w="9458"/>
      </w:tblGrid>
      <w:tr>
        <w:tc>
          <w:tcPr>
            <w:tcW w:type="dxa" w:w="9458"/>
            <w:shd w:fill="FFF2EA"/>
            <w:tcMar>
              <w:top w:w="110" w:type="dxa"/>
              <w:start w:w="140" w:type="dxa"/>
              <w:bottom w:w="110" w:type="dxa"/>
              <w:end w:w="140" w:type="dxa"/>
            </w:tcMar>
          </w:tcPr>
          <w:p>
            <w:pPr>
              <w:spacing w:line="288" w:lineRule="auto"/>
            </w:pPr>
            <w:r>
              <w:rPr>
                <w:rFonts w:ascii="Arial" w:hAnsi="Arial"/>
                <w:b/>
                <w:color w:val="1F2937"/>
                <w:sz w:val="19"/>
              </w:rPr>
              <w:t xml:space="preserve">Prompt: </w:t>
            </w:r>
            <w:r>
              <w:rPr>
                <w:rFonts w:ascii="Times New Roman" w:hAnsi="Times New Roman"/>
                <w:sz w:val="19"/>
              </w:rPr>
              <w:t>Create an industrial browser HMI with Start, Stop, Reset, Acknowledge, Emergency Stop, live process stages, production statistics, fault display, event log, recent product table, and settings. Add InfluxDB line-protocol fields and a provisioned Grafana dashboard.</w:t>
            </w:r>
          </w:p>
        </w:tc>
      </w:tr>
    </w:tbl>
    <w:p>
      <w:pPr>
        <w:spacing w:after="0"/>
      </w:pPr>
    </w:p>
    <w:p>
      <w:pPr>
        <w:spacing w:before="0" w:after="0"/>
      </w:pPr>
      <w:r>
        <w:rPr>
          <w:rFonts w:ascii="Times New Roman" w:hAnsi="Times New Roman"/>
          <w:b/>
          <w:sz w:val="22"/>
        </w:rPr>
        <w:t>Relevant AI output:</w:t>
      </w:r>
      <w:r>
        <w:rPr>
          <w:rFonts w:ascii="Times New Roman" w:hAnsi="Times New Roman"/>
          <w:sz w:val="22"/>
        </w:rPr>
      </w:r>
    </w:p>
    <w:p>
      <w:pPr>
        <w:pStyle w:val="CodeBlock"/>
        <w:shd w:fill="F4F6F8"/>
      </w:pPr>
      <w:r>
        <w:t>production_metrics,machine=pencil_line,state=RUNNING,stage=Ferrule_installation</w:t>
        <w:br/>
        <w:t xml:space="preserve">  temperature=37.8,total_count=148i,good_count=137i,defect_count=11i,</w:t>
        <w:br/>
        <w:t xml:space="preserve">  cycle_time=5.36,state_code=1i,yield_percent=92.6</w:t>
      </w:r>
    </w:p>
    <w:p>
      <w:pPr>
        <w:spacing w:before="0" w:after="0"/>
      </w:pPr>
      <w:r>
        <w:rPr>
          <w:rFonts w:ascii="Times New Roman" w:hAnsi="Times New Roman"/>
          <w:sz w:val="22"/>
        </w:rPr>
        <w:t>Correction and validation: API input limits, numeric validation, HTML escaping, database timeouts, queue limits, health checks, and one retry were added. The HMI was run locally and the source was tested through its API endpoints.</w:t>
      </w:r>
    </w:p>
    <w:p>
      <w:pPr>
        <w:pStyle w:val="Heading2"/>
        <w:keepNext/>
      </w:pPr>
      <w:r>
        <w:t>Prompt 4 - Testing and Documentation</w:t>
      </w:r>
    </w:p>
    <w:tbl>
      <w:tblPr>
        <w:tblStyle w:val="TableGrid"/>
        <w:tblW w:type="auto" w:w="0"/>
        <w:jc w:val="center"/>
        <w:tblLook w:firstColumn="1" w:firstRow="1" w:lastColumn="0" w:lastRow="0" w:noHBand="0" w:noVBand="1" w:val="04A0"/>
      </w:tblPr>
      <w:tblGrid>
        <w:gridCol w:w="9458"/>
      </w:tblGrid>
      <w:tr>
        <w:tc>
          <w:tcPr>
            <w:tcW w:type="dxa" w:w="9458"/>
            <w:shd w:fill="FFF2EA"/>
            <w:tcMar>
              <w:top w:w="110" w:type="dxa"/>
              <w:start w:w="140" w:type="dxa"/>
              <w:bottom w:w="110" w:type="dxa"/>
              <w:end w:w="140" w:type="dxa"/>
            </w:tcMar>
          </w:tcPr>
          <w:p>
            <w:pPr>
              <w:spacing w:line="288" w:lineRule="auto"/>
            </w:pPr>
            <w:r>
              <w:rPr>
                <w:rFonts w:ascii="Arial" w:hAnsi="Arial"/>
                <w:b/>
                <w:color w:val="1F2937"/>
                <w:sz w:val="19"/>
              </w:rPr>
              <w:t xml:space="preserve">Prompt: </w:t>
            </w:r>
            <w:r>
              <w:rPr>
                <w:rFonts w:ascii="Times New Roman" w:hAnsi="Times New Roman"/>
                <w:sz w:val="19"/>
              </w:rPr>
              <w:t>Write automated tests and a submission-ready report explaining the product, implementation, tools, weaknesses, AI use, and future improvements.</w:t>
            </w:r>
          </w:p>
        </w:tc>
      </w:tr>
    </w:tbl>
    <w:p>
      <w:pPr>
        <w:spacing w:after="0"/>
      </w:pPr>
    </w:p>
    <w:p>
      <w:pPr>
        <w:spacing w:before="0" w:after="0"/>
      </w:pPr>
      <w:r>
        <w:rPr>
          <w:rFonts w:ascii="Times New Roman" w:hAnsi="Times New Roman"/>
          <w:sz w:val="22"/>
        </w:rPr>
        <w:t>Relevant AI output: an eight-test plan, the Task 1-4 report structure, Docker demonstration steps, GitHub Pages content, and an AI correction log.</w:t>
      </w:r>
    </w:p>
    <w:p>
      <w:pPr>
        <w:spacing w:before="0" w:after="0"/>
      </w:pPr>
      <w:r>
        <w:rPr>
          <w:rFonts w:ascii="Times New Roman" w:hAnsi="Times New Roman"/>
          <w:sz w:val="22"/>
        </w:rPr>
        <w:t>Correction and validation: All eight tests were executed successfully. The Word document was rendered to PDF, each page was visually inspected, and layout problems were corrected before delivery.</w:t>
      </w:r>
    </w:p>
    <w:p>
      <w:pPr>
        <w:pStyle w:val="Heading2"/>
        <w:keepNext/>
      </w:pPr>
      <w:r>
        <w:t>Benefits of ChatGPT</w:t>
      </w:r>
    </w:p>
    <w:p>
      <w:pPr>
        <w:spacing w:before="0" w:after="0"/>
      </w:pPr>
      <w:r>
        <w:rPr>
          <w:rFonts w:ascii="Times New Roman" w:hAnsi="Times New Roman"/>
          <w:sz w:val="22"/>
        </w:rPr>
        <w:t>ChatGPT accelerated brainstorming, scaffolding, test-case generation, documentation organization, and consistency checking across Python, JavaScript, Docker, InfluxDB, Grafana, the website, and the report. It was particularly useful for producing alternative designs and identifying edge cases. Human review remained essential because generated code can contain incorrect assumptions, excessive dependencies, unsafe defaults, probability mistakes, or deployment claims that have not been tested.</w:t>
      </w:r>
    </w:p>
    <w:tbl>
      <w:tblPr>
        <w:tblStyle w:val="TableGrid"/>
        <w:tblW w:type="auto" w:w="0"/>
        <w:jc w:val="center"/>
        <w:tblLook w:firstColumn="1" w:firstRow="1" w:lastColumn="0" w:lastRow="0" w:noHBand="0" w:noVBand="1" w:val="04A0"/>
      </w:tblPr>
      <w:tblGrid>
        <w:gridCol w:w="9458"/>
      </w:tblGrid>
      <w:tr>
        <w:tc>
          <w:tcPr>
            <w:tcW w:type="dxa" w:w="9458"/>
            <w:shd w:fill="EAF3F9"/>
            <w:tcMar>
              <w:top w:w="110" w:type="dxa"/>
              <w:start w:w="140" w:type="dxa"/>
              <w:bottom w:w="110" w:type="dxa"/>
              <w:end w:w="140" w:type="dxa"/>
            </w:tcMar>
          </w:tcPr>
          <w:p>
            <w:pPr>
              <w:spacing w:line="288" w:lineRule="auto"/>
            </w:pPr>
            <w:r>
              <w:rPr>
                <w:rFonts w:ascii="Arial" w:hAnsi="Arial"/>
                <w:b/>
                <w:color w:val="1F2937"/>
                <w:sz w:val="19"/>
              </w:rPr>
              <w:t xml:space="preserve">Final disclosure: </w:t>
            </w:r>
            <w:r>
              <w:rPr>
                <w:rFonts w:ascii="Times New Roman" w:hAnsi="Times New Roman"/>
                <w:sz w:val="19"/>
              </w:rPr>
              <w:t>ChatGPT was used as a development assistant. The submitted code and documentation were reviewed, tested, corrected, and assembled for this project. AI-generated material was not accepted without validation.</w:t>
            </w:r>
          </w:p>
        </w:tc>
      </w:tr>
    </w:tbl>
    <w:p>
      <w:pPr>
        <w:spacing w:after="0"/>
      </w:pPr>
    </w:p>
    <w:sectPr w:rsidR="006C437A" w:rsidRPr="000950C1" w:rsidSect="00B65FEA">
      <w:headerReference w:type="default" r:id="rId10"/>
      <w:footerReference w:type="default" r:id="rId11"/>
      <w:headerReference w:type="first" r:id="rId12"/>
      <w:footerReference w:type="first" r:id="rId13"/>
      <w:pgSz w:w="11906" w:h="16838"/>
      <w:pgMar w:top="1080" w:right="1224" w:bottom="1008"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F016" w14:textId="77777777" w:rsidR="00C559A7" w:rsidRDefault="00C559A7" w:rsidP="00301C9A">
      <w:pPr>
        <w:spacing w:line="240" w:lineRule="auto"/>
      </w:pPr>
      <w:r>
        <w:separator/>
      </w:r>
    </w:p>
  </w:endnote>
  <w:endnote w:type="continuationSeparator" w:id="0">
    <w:p w14:paraId="1F2BB8F4" w14:textId="77777777" w:rsidR="00C559A7" w:rsidRDefault="00C559A7" w:rsidP="00301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880180"/>
      <w:docPartObj>
        <w:docPartGallery w:val="Page Numbers (Bottom of Page)"/>
        <w:docPartUnique/>
      </w:docPartObj>
    </w:sdtPr>
    <w:sdtEndPr>
      <w:rPr>
        <w:noProof/>
      </w:rPr>
    </w:sdtEndPr>
    <w:sdtContent>
      <w:p w14:paraId="49F4C0E0" w14:textId="5F7A08C6" w:rsidR="00B65FEA" w:rsidRDefault="00B65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130C7E" w14:textId="77777777" w:rsidR="00B65FEA" w:rsidRDefault="00B65FEA">
    <w:pPr>
      <w:pStyle w:val="Footer"/>
      <w:jc w:val="center"/>
    </w:pPr>
    <w:r>
      <w:rPr>
        <w:rFonts w:ascii="Times New Roman" w:hAnsi="Times New Roman"/>
        <w:color w:val="6B7280"/>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343704"/>
      <w:docPartObj>
        <w:docPartGallery w:val="Page Numbers (Bottom of Page)"/>
        <w:docPartUnique/>
      </w:docPartObj>
    </w:sdtPr>
    <w:sdtEndPr>
      <w:rPr>
        <w:noProof/>
      </w:rPr>
    </w:sdtEndPr>
    <w:sdtContent>
      <w:p w14:paraId="2E735D5B" w14:textId="6520AC04" w:rsidR="00B65FEA" w:rsidRDefault="00B65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5E0052" w14:textId="77777777" w:rsidR="00B65FEA" w:rsidRDefault="00B65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90CD" w14:textId="77777777" w:rsidR="00C559A7" w:rsidRDefault="00C559A7" w:rsidP="00301C9A">
      <w:pPr>
        <w:spacing w:line="240" w:lineRule="auto"/>
      </w:pPr>
      <w:r>
        <w:separator/>
      </w:r>
    </w:p>
  </w:footnote>
  <w:footnote w:type="continuationSeparator" w:id="0">
    <w:p w14:paraId="64CD630B" w14:textId="77777777" w:rsidR="00C559A7" w:rsidRDefault="00C559A7" w:rsidP="00301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07CA" w14:textId="5CE33F73" w:rsidR="00305C5F" w:rsidRDefault="00305C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FAB4" w14:textId="4F45F1FB" w:rsidR="00A61BB5" w:rsidRDefault="00B65FEA">
    <w:pPr>
      <w:pStyle w:val="Header"/>
    </w:pPr>
    <w:r>
      <w:rPr>
        <w:noProof/>
        <w:lang w:val="de-DE" w:eastAsia="de-DE"/>
      </w:rPr>
      <w:drawing>
        <wp:anchor distT="0" distB="0" distL="114300" distR="114300" simplePos="0" relativeHeight="251659264" behindDoc="1" locked="1" layoutInCell="1" allowOverlap="1" wp14:anchorId="4960F809" wp14:editId="2613D092">
          <wp:simplePos x="0" y="0"/>
          <wp:positionH relativeFrom="column">
            <wp:posOffset>-364490</wp:posOffset>
          </wp:positionH>
          <wp:positionV relativeFrom="page">
            <wp:posOffset>227965</wp:posOffset>
          </wp:positionV>
          <wp:extent cx="809625" cy="626110"/>
          <wp:effectExtent l="0" t="0" r="9525" b="254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09625" cy="626110"/>
                  </a:xfrm>
                  <a:prstGeom prst="rect">
                    <a:avLst/>
                  </a:prstGeom>
                </pic:spPr>
              </pic:pic>
            </a:graphicData>
          </a:graphic>
          <wp14:sizeRelH relativeFrom="margin">
            <wp14:pctWidth>0</wp14:pctWidth>
          </wp14:sizeRelH>
          <wp14:sizeRelV relativeFrom="margin">
            <wp14:pctHeight>0</wp14:pctHeight>
          </wp14:sizeRelV>
        </wp:anchor>
      </w:drawing>
    </w:r>
    <w:r w:rsidR="007257D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25920"/>
    <w:rsid w:val="000512AF"/>
    <w:rsid w:val="0006763B"/>
    <w:rsid w:val="000771AE"/>
    <w:rsid w:val="0008778C"/>
    <w:rsid w:val="000950C1"/>
    <w:rsid w:val="000B00ED"/>
    <w:rsid w:val="000B3BFC"/>
    <w:rsid w:val="000B5821"/>
    <w:rsid w:val="000F4B26"/>
    <w:rsid w:val="00110C0E"/>
    <w:rsid w:val="00120C24"/>
    <w:rsid w:val="00132618"/>
    <w:rsid w:val="00135793"/>
    <w:rsid w:val="001637DA"/>
    <w:rsid w:val="00182195"/>
    <w:rsid w:val="00187CD9"/>
    <w:rsid w:val="0019085B"/>
    <w:rsid w:val="001959AE"/>
    <w:rsid w:val="001978D9"/>
    <w:rsid w:val="001A2E56"/>
    <w:rsid w:val="001B182D"/>
    <w:rsid w:val="001E1C7E"/>
    <w:rsid w:val="0027465A"/>
    <w:rsid w:val="00280DFE"/>
    <w:rsid w:val="00292C53"/>
    <w:rsid w:val="002E00E6"/>
    <w:rsid w:val="00300BDD"/>
    <w:rsid w:val="00301C9A"/>
    <w:rsid w:val="00305C5F"/>
    <w:rsid w:val="003421A6"/>
    <w:rsid w:val="003B5209"/>
    <w:rsid w:val="003D1898"/>
    <w:rsid w:val="00407220"/>
    <w:rsid w:val="00453102"/>
    <w:rsid w:val="00461718"/>
    <w:rsid w:val="0046463E"/>
    <w:rsid w:val="004840C8"/>
    <w:rsid w:val="004930B3"/>
    <w:rsid w:val="00494E04"/>
    <w:rsid w:val="004972B8"/>
    <w:rsid w:val="004C0A70"/>
    <w:rsid w:val="004C1C4E"/>
    <w:rsid w:val="005806D3"/>
    <w:rsid w:val="005B2106"/>
    <w:rsid w:val="0061169E"/>
    <w:rsid w:val="00624577"/>
    <w:rsid w:val="006742BF"/>
    <w:rsid w:val="006C437A"/>
    <w:rsid w:val="006E2084"/>
    <w:rsid w:val="006F6570"/>
    <w:rsid w:val="007138A1"/>
    <w:rsid w:val="007257D4"/>
    <w:rsid w:val="007271F7"/>
    <w:rsid w:val="00727519"/>
    <w:rsid w:val="00751A0D"/>
    <w:rsid w:val="00762798"/>
    <w:rsid w:val="007912C8"/>
    <w:rsid w:val="00796D8B"/>
    <w:rsid w:val="007E1213"/>
    <w:rsid w:val="007E45ED"/>
    <w:rsid w:val="007E6B61"/>
    <w:rsid w:val="0083579D"/>
    <w:rsid w:val="00852BF1"/>
    <w:rsid w:val="00871357"/>
    <w:rsid w:val="008B2B3E"/>
    <w:rsid w:val="008C19CB"/>
    <w:rsid w:val="008E3725"/>
    <w:rsid w:val="009041AF"/>
    <w:rsid w:val="0091327D"/>
    <w:rsid w:val="00915BEA"/>
    <w:rsid w:val="009212A9"/>
    <w:rsid w:val="00922B1E"/>
    <w:rsid w:val="00980EE6"/>
    <w:rsid w:val="009A7C56"/>
    <w:rsid w:val="009C33AA"/>
    <w:rsid w:val="009F0988"/>
    <w:rsid w:val="00A04CA3"/>
    <w:rsid w:val="00A12ED1"/>
    <w:rsid w:val="00A14F84"/>
    <w:rsid w:val="00A373A5"/>
    <w:rsid w:val="00A61BB5"/>
    <w:rsid w:val="00A659DD"/>
    <w:rsid w:val="00AF410B"/>
    <w:rsid w:val="00B16CEF"/>
    <w:rsid w:val="00B201E4"/>
    <w:rsid w:val="00B55370"/>
    <w:rsid w:val="00B659F9"/>
    <w:rsid w:val="00B65FEA"/>
    <w:rsid w:val="00B7443C"/>
    <w:rsid w:val="00B83591"/>
    <w:rsid w:val="00BE0C93"/>
    <w:rsid w:val="00C559A7"/>
    <w:rsid w:val="00C7795E"/>
    <w:rsid w:val="00C83015"/>
    <w:rsid w:val="00C90DEC"/>
    <w:rsid w:val="00CF25ED"/>
    <w:rsid w:val="00CF3B71"/>
    <w:rsid w:val="00D03CD1"/>
    <w:rsid w:val="00D23411"/>
    <w:rsid w:val="00D572B2"/>
    <w:rsid w:val="00D61D1F"/>
    <w:rsid w:val="00D64153"/>
    <w:rsid w:val="00D80D1C"/>
    <w:rsid w:val="00D95EE3"/>
    <w:rsid w:val="00DC26B9"/>
    <w:rsid w:val="00DE2F7A"/>
    <w:rsid w:val="00E14AE9"/>
    <w:rsid w:val="00E4145F"/>
    <w:rsid w:val="00E860E7"/>
    <w:rsid w:val="00EA0950"/>
    <w:rsid w:val="00EB329A"/>
    <w:rsid w:val="00EF48F9"/>
    <w:rsid w:val="00F32069"/>
    <w:rsid w:val="00F3380B"/>
    <w:rsid w:val="00F7292D"/>
    <w:rsid w:val="00F90936"/>
    <w:rsid w:val="00FE3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41F4AA"/>
  <w15:docId w15:val="{641C30CC-2BC2-4259-BDD4-8CEE074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after="0"/>
      <w:ind w:firstLine="720"/>
      <w:jc w:val="both"/>
    </w:pPr>
    <w:rPr>
      <w:rFonts w:ascii="Times New Roman" w:hAnsi="Times New Roman"/>
      <w:sz w:val="22"/>
      <w:szCs w:val="22"/>
    </w:rPr>
  </w:style>
  <w:style w:type="paragraph" w:styleId="Heading1">
    <w:name w:val="heading 1"/>
    <w:basedOn w:val="Normal"/>
    <w:next w:val="Normal"/>
    <w:link w:val="Heading1Char"/>
    <w:uiPriority w:val="9"/>
    <w:qFormat/>
    <w:rsid w:val="006C437A"/>
    <w:pPr>
      <w:keepNext/>
      <w:keepLines/>
      <w:spacing w:before="0" w:after="180" w:line="276" w:lineRule="auto"/>
      <w:outlineLvl w:val="0"/>
    </w:pPr>
    <w:rPr>
      <w:rFonts w:asciiTheme="majorHAnsi" w:eastAsiaTheme="majorEastAsia" w:hAnsiTheme="majorHAnsi" w:cstheme="majorBidi" w:ascii="Arial" w:hAnsi="Arial"/>
      <w:b/>
      <w:color w:val="1F2937"/>
      <w:sz w:val="36"/>
      <w:szCs w:val="32"/>
    </w:rPr>
  </w:style>
  <w:style w:type="paragraph" w:styleId="Heading2">
    <w:name w:val="heading 2"/>
    <w:basedOn w:val="Normal"/>
    <w:next w:val="Normal"/>
    <w:link w:val="Heading2Char"/>
    <w:uiPriority w:val="9"/>
    <w:unhideWhenUsed/>
    <w:qFormat/>
    <w:rsid w:val="006C437A"/>
    <w:pPr>
      <w:keepNext/>
      <w:keepLines/>
      <w:spacing w:before="200" w:after="100" w:line="276" w:lineRule="auto"/>
      <w:outlineLvl w:val="1"/>
    </w:pPr>
    <w:rPr>
      <w:rFonts w:asciiTheme="majorHAnsi" w:eastAsiaTheme="majorEastAsia" w:hAnsiTheme="majorHAnsi" w:cstheme="majorBidi" w:ascii="Arial" w:hAnsi="Arial"/>
      <w:b/>
      <w:color w:val="E84A0A"/>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C9A"/>
    <w:pPr>
      <w:tabs>
        <w:tab w:val="center" w:pos="4680"/>
        <w:tab w:val="right" w:pos="9360"/>
      </w:tabs>
      <w:spacing w:line="240" w:lineRule="auto"/>
    </w:pPr>
  </w:style>
  <w:style w:type="character" w:customStyle="1" w:styleId="HeaderChar">
    <w:name w:val="Header Char"/>
    <w:basedOn w:val="DefaultParagraphFont"/>
    <w:link w:val="Header"/>
    <w:uiPriority w:val="99"/>
    <w:rsid w:val="00301C9A"/>
  </w:style>
  <w:style w:type="paragraph" w:styleId="Footer">
    <w:name w:val="footer"/>
    <w:basedOn w:val="Normal"/>
    <w:link w:val="FooterChar"/>
    <w:uiPriority w:val="99"/>
    <w:unhideWhenUsed/>
    <w:rsid w:val="00301C9A"/>
    <w:pPr>
      <w:tabs>
        <w:tab w:val="center" w:pos="4680"/>
        <w:tab w:val="right" w:pos="9360"/>
      </w:tabs>
      <w:spacing w:line="240" w:lineRule="auto"/>
    </w:pPr>
  </w:style>
  <w:style w:type="character" w:customStyle="1" w:styleId="FooterChar">
    <w:name w:val="Footer Char"/>
    <w:basedOn w:val="DefaultParagraphFont"/>
    <w:link w:val="Footer"/>
    <w:uiPriority w:val="99"/>
    <w:rsid w:val="00301C9A"/>
  </w:style>
  <w:style w:type="paragraph" w:styleId="BalloonText">
    <w:name w:val="Balloon Text"/>
    <w:basedOn w:val="Normal"/>
    <w:link w:val="BalloonTextChar"/>
    <w:uiPriority w:val="99"/>
    <w:semiHidden/>
    <w:unhideWhenUsed/>
    <w:rsid w:val="00301C9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1C9A"/>
    <w:rPr>
      <w:rFonts w:ascii="Tahoma" w:hAnsi="Tahoma" w:cs="Tahoma"/>
      <w:sz w:val="16"/>
      <w:szCs w:val="16"/>
    </w:rPr>
  </w:style>
  <w:style w:type="character" w:styleId="Hyperlink">
    <w:name w:val="Hyperlink"/>
    <w:uiPriority w:val="99"/>
    <w:unhideWhenUsed/>
    <w:rsid w:val="00CF25ED"/>
    <w:rPr>
      <w:color w:val="0000FF"/>
      <w:u w:val="single"/>
    </w:rPr>
  </w:style>
  <w:style w:type="character" w:styleId="FollowedHyperlink">
    <w:name w:val="FollowedHyperlink"/>
    <w:uiPriority w:val="99"/>
    <w:semiHidden/>
    <w:unhideWhenUsed/>
    <w:rsid w:val="000B3BFC"/>
    <w:rPr>
      <w:color w:val="800080"/>
      <w:u w:val="single"/>
    </w:rPr>
  </w:style>
  <w:style w:type="character" w:styleId="PageNumber">
    <w:name w:val="page number"/>
    <w:basedOn w:val="DefaultParagraphFont"/>
    <w:uiPriority w:val="99"/>
    <w:semiHidden/>
    <w:unhideWhenUsed/>
    <w:rsid w:val="009041AF"/>
  </w:style>
  <w:style w:type="character" w:styleId="PlaceholderText">
    <w:name w:val="Placeholder Text"/>
    <w:basedOn w:val="DefaultParagraphFont"/>
    <w:uiPriority w:val="99"/>
    <w:semiHidden/>
    <w:rsid w:val="004930B3"/>
    <w:rPr>
      <w:color w:val="808080"/>
    </w:rPr>
  </w:style>
  <w:style w:type="paragraph" w:styleId="NoSpacing">
    <w:name w:val="No Spacing"/>
    <w:uiPriority w:val="1"/>
    <w:qFormat/>
    <w:rsid w:val="006C437A"/>
    <w:rPr>
      <w:sz w:val="24"/>
      <w:szCs w:val="22"/>
    </w:rPr>
  </w:style>
  <w:style w:type="character" w:customStyle="1" w:styleId="Heading1Char">
    <w:name w:val="Heading 1 Char"/>
    <w:basedOn w:val="DefaultParagraphFont"/>
    <w:link w:val="Heading1"/>
    <w:uiPriority w:val="9"/>
    <w:rsid w:val="006C437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C437A"/>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6C437A"/>
    <w:pPr>
      <w:spacing w:line="259" w:lineRule="auto"/>
      <w:outlineLvl w:val="9"/>
    </w:pPr>
  </w:style>
  <w:style w:type="paragraph" w:styleId="TOC2">
    <w:name w:val="toc 2"/>
    <w:basedOn w:val="Normal"/>
    <w:next w:val="Normal"/>
    <w:autoRedefine/>
    <w:uiPriority w:val="39"/>
    <w:unhideWhenUsed/>
    <w:rsid w:val="006C437A"/>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6C437A"/>
    <w:pPr>
      <w:spacing w:after="100" w:line="259" w:lineRule="auto"/>
    </w:pPr>
    <w:rPr>
      <w:rFonts w:asciiTheme="minorHAnsi" w:eastAsiaTheme="minorEastAsia" w:hAnsiTheme="minorHAnsi"/>
      <w:sz w:val="22"/>
    </w:rPr>
  </w:style>
  <w:style w:type="paragraph" w:styleId="TOC3">
    <w:name w:val="toc 3"/>
    <w:basedOn w:val="Normal"/>
    <w:next w:val="Normal"/>
    <w:autoRedefine/>
    <w:uiPriority w:val="39"/>
    <w:unhideWhenUsed/>
    <w:rsid w:val="006C437A"/>
    <w:pPr>
      <w:spacing w:after="100" w:line="259" w:lineRule="auto"/>
      <w:ind w:left="440"/>
    </w:pPr>
    <w:rPr>
      <w:rFonts w:asciiTheme="minorHAnsi" w:eastAsiaTheme="minorEastAsia" w:hAnsiTheme="minorHAnsi"/>
      <w:sz w:val="22"/>
    </w:rPr>
  </w:style>
  <w:style w:type="paragraph" w:styleId="Caption">
    <w:name w:val="caption"/>
    <w:basedOn w:val="Normal"/>
    <w:next w:val="Normal"/>
    <w:uiPriority w:val="35"/>
    <w:unhideWhenUsed/>
    <w:qFormat/>
    <w:rsid w:val="006C437A"/>
    <w:pPr>
      <w:spacing w:after="200" w:line="240" w:lineRule="auto"/>
    </w:pPr>
    <w:rPr>
      <w:i/>
      <w:iCs/>
      <w:color w:val="1F497D" w:themeColor="text2"/>
      <w:sz w:val="18"/>
      <w:szCs w:val="18"/>
    </w:rPr>
  </w:style>
  <w:style w:type="table" w:styleId="TableGrid">
    <w:name w:val="Table Grid"/>
    <w:basedOn w:val="TableNormal"/>
    <w:uiPriority w:val="59"/>
    <w:rsid w:val="006C4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
    <w:name w:val="Title"/>
    <w:pPr>
      <w:keepNext/>
      <w:spacing w:before="0" w:after="240" w:line="276" w:lineRule="auto"/>
    </w:pPr>
    <w:rPr>
      <w:rFonts w:ascii="Arial" w:hAnsi="Arial"/>
      <w:b/>
      <w:color w:val="1F2937"/>
      <w:sz w:val="56"/>
    </w:rPr>
  </w:style>
  <w:style w:type="paragraph" w:customStyle="1" w:styleId="Heading3">
    <w:name w:val="heading 3"/>
    <w:pPr>
      <w:keepNext/>
      <w:spacing w:before="140" w:after="60" w:line="276" w:lineRule="auto"/>
    </w:pPr>
    <w:rPr>
      <w:rFonts w:ascii="Arial" w:hAnsi="Arial"/>
      <w:b/>
      <w:color w:val="1E6FA8"/>
      <w:sz w:val="24"/>
    </w:rPr>
  </w:style>
  <w:style w:type="paragraph" w:customStyle="1" w:styleId="ListBullet">
    <w:name w:val="List Bullet"/>
  </w:style>
  <w:style w:type="paragraph" w:customStyle="1" w:styleId="ListNumber">
    <w:name w:val="List Number"/>
  </w:style>
  <w:style w:type="paragraph" w:customStyle="1" w:styleId="CaptionCustom">
    <w:name w:val="Caption Custom"/>
    <w:pPr>
      <w:spacing w:line="240" w:lineRule="auto" w:before="80" w:after="160"/>
      <w:jc w:val="center"/>
    </w:pPr>
    <w:rPr>
      <w:rFonts w:ascii="Times New Roman" w:hAnsi="Times New Roman"/>
      <w:i/>
      <w:sz w:val="18"/>
    </w:rPr>
  </w:style>
  <w:style w:type="paragraph" w:customStyle="1" w:styleId="CodeBlock">
    <w:name w:val="Code Block"/>
    <w:pPr>
      <w:spacing w:line="240" w:lineRule="auto" w:after="80"/>
      <w:ind w:left="288" w:right="288"/>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0080">
      <w:bodyDiv w:val="1"/>
      <w:marLeft w:val="0"/>
      <w:marRight w:val="0"/>
      <w:marTop w:val="0"/>
      <w:marBottom w:val="0"/>
      <w:divBdr>
        <w:top w:val="none" w:sz="0" w:space="0" w:color="auto"/>
        <w:left w:val="none" w:sz="0" w:space="0" w:color="auto"/>
        <w:bottom w:val="none" w:sz="0" w:space="0" w:color="auto"/>
        <w:right w:val="none" w:sz="0" w:space="0" w:color="auto"/>
      </w:divBdr>
      <w:divsChild>
        <w:div w:id="1794135593">
          <w:marLeft w:val="0"/>
          <w:marRight w:val="0"/>
          <w:marTop w:val="0"/>
          <w:marBottom w:val="0"/>
          <w:divBdr>
            <w:top w:val="none" w:sz="0" w:space="0" w:color="auto"/>
            <w:left w:val="none" w:sz="0" w:space="0" w:color="auto"/>
            <w:bottom w:val="none" w:sz="0" w:space="0" w:color="auto"/>
            <w:right w:val="none" w:sz="0" w:space="0" w:color="auto"/>
          </w:divBdr>
          <w:divsChild>
            <w:div w:id="1514147770">
              <w:marLeft w:val="0"/>
              <w:marRight w:val="0"/>
              <w:marTop w:val="0"/>
              <w:marBottom w:val="0"/>
              <w:divBdr>
                <w:top w:val="none" w:sz="0" w:space="0" w:color="auto"/>
                <w:left w:val="none" w:sz="0" w:space="0" w:color="auto"/>
                <w:bottom w:val="none" w:sz="0" w:space="0" w:color="auto"/>
                <w:right w:val="none" w:sz="0" w:space="0" w:color="auto"/>
              </w:divBdr>
              <w:divsChild>
                <w:div w:id="1669014483">
                  <w:marLeft w:val="0"/>
                  <w:marRight w:val="0"/>
                  <w:marTop w:val="0"/>
                  <w:marBottom w:val="0"/>
                  <w:divBdr>
                    <w:top w:val="none" w:sz="0" w:space="0" w:color="auto"/>
                    <w:left w:val="none" w:sz="0" w:space="0" w:color="auto"/>
                    <w:bottom w:val="none" w:sz="0" w:space="0" w:color="auto"/>
                    <w:right w:val="none" w:sz="0" w:space="0" w:color="auto"/>
                  </w:divBdr>
                  <w:divsChild>
                    <w:div w:id="14350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8596">
      <w:bodyDiv w:val="1"/>
      <w:marLeft w:val="0"/>
      <w:marRight w:val="0"/>
      <w:marTop w:val="0"/>
      <w:marBottom w:val="0"/>
      <w:divBdr>
        <w:top w:val="none" w:sz="0" w:space="0" w:color="auto"/>
        <w:left w:val="none" w:sz="0" w:space="0" w:color="auto"/>
        <w:bottom w:val="none" w:sz="0" w:space="0" w:color="auto"/>
        <w:right w:val="none" w:sz="0" w:space="0" w:color="auto"/>
      </w:divBdr>
      <w:divsChild>
        <w:div w:id="1024675709">
          <w:marLeft w:val="0"/>
          <w:marRight w:val="0"/>
          <w:marTop w:val="0"/>
          <w:marBottom w:val="0"/>
          <w:divBdr>
            <w:top w:val="none" w:sz="0" w:space="0" w:color="auto"/>
            <w:left w:val="none" w:sz="0" w:space="0" w:color="auto"/>
            <w:bottom w:val="none" w:sz="0" w:space="0" w:color="auto"/>
            <w:right w:val="none" w:sz="0" w:space="0" w:color="auto"/>
          </w:divBdr>
          <w:divsChild>
            <w:div w:id="1702897398">
              <w:marLeft w:val="0"/>
              <w:marRight w:val="0"/>
              <w:marTop w:val="0"/>
              <w:marBottom w:val="0"/>
              <w:divBdr>
                <w:top w:val="none" w:sz="0" w:space="0" w:color="auto"/>
                <w:left w:val="none" w:sz="0" w:space="0" w:color="auto"/>
                <w:bottom w:val="none" w:sz="0" w:space="0" w:color="auto"/>
                <w:right w:val="none" w:sz="0" w:space="0" w:color="auto"/>
              </w:divBdr>
              <w:divsChild>
                <w:div w:id="1054620162">
                  <w:marLeft w:val="0"/>
                  <w:marRight w:val="0"/>
                  <w:marTop w:val="0"/>
                  <w:marBottom w:val="0"/>
                  <w:divBdr>
                    <w:top w:val="none" w:sz="0" w:space="0" w:color="auto"/>
                    <w:left w:val="none" w:sz="0" w:space="0" w:color="auto"/>
                    <w:bottom w:val="none" w:sz="0" w:space="0" w:color="auto"/>
                    <w:right w:val="none" w:sz="0" w:space="0" w:color="auto"/>
                  </w:divBdr>
                  <w:divsChild>
                    <w:div w:id="1577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6728">
      <w:bodyDiv w:val="1"/>
      <w:marLeft w:val="0"/>
      <w:marRight w:val="0"/>
      <w:marTop w:val="0"/>
      <w:marBottom w:val="0"/>
      <w:divBdr>
        <w:top w:val="none" w:sz="0" w:space="0" w:color="auto"/>
        <w:left w:val="none" w:sz="0" w:space="0" w:color="auto"/>
        <w:bottom w:val="none" w:sz="0" w:space="0" w:color="auto"/>
        <w:right w:val="none" w:sz="0" w:space="0" w:color="auto"/>
      </w:divBdr>
      <w:divsChild>
        <w:div w:id="862787599">
          <w:marLeft w:val="0"/>
          <w:marRight w:val="0"/>
          <w:marTop w:val="0"/>
          <w:marBottom w:val="0"/>
          <w:divBdr>
            <w:top w:val="none" w:sz="0" w:space="0" w:color="auto"/>
            <w:left w:val="none" w:sz="0" w:space="0" w:color="auto"/>
            <w:bottom w:val="none" w:sz="0" w:space="0" w:color="auto"/>
            <w:right w:val="none" w:sz="0" w:space="0" w:color="auto"/>
          </w:divBdr>
          <w:divsChild>
            <w:div w:id="1131943925">
              <w:marLeft w:val="0"/>
              <w:marRight w:val="0"/>
              <w:marTop w:val="0"/>
              <w:marBottom w:val="0"/>
              <w:divBdr>
                <w:top w:val="none" w:sz="0" w:space="0" w:color="auto"/>
                <w:left w:val="none" w:sz="0" w:space="0" w:color="auto"/>
                <w:bottom w:val="none" w:sz="0" w:space="0" w:color="auto"/>
                <w:right w:val="none" w:sz="0" w:space="0" w:color="auto"/>
              </w:divBdr>
              <w:divsChild>
                <w:div w:id="444887700">
                  <w:marLeft w:val="0"/>
                  <w:marRight w:val="0"/>
                  <w:marTop w:val="0"/>
                  <w:marBottom w:val="0"/>
                  <w:divBdr>
                    <w:top w:val="none" w:sz="0" w:space="0" w:color="auto"/>
                    <w:left w:val="none" w:sz="0" w:space="0" w:color="auto"/>
                    <w:bottom w:val="none" w:sz="0" w:space="0" w:color="auto"/>
                    <w:right w:val="none" w:sz="0" w:space="0" w:color="auto"/>
                  </w:divBdr>
                  <w:divsChild>
                    <w:div w:id="4278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6717">
      <w:bodyDiv w:val="1"/>
      <w:marLeft w:val="0"/>
      <w:marRight w:val="0"/>
      <w:marTop w:val="0"/>
      <w:marBottom w:val="0"/>
      <w:divBdr>
        <w:top w:val="none" w:sz="0" w:space="0" w:color="auto"/>
        <w:left w:val="none" w:sz="0" w:space="0" w:color="auto"/>
        <w:bottom w:val="none" w:sz="0" w:space="0" w:color="auto"/>
        <w:right w:val="none" w:sz="0" w:space="0" w:color="auto"/>
      </w:divBdr>
      <w:divsChild>
        <w:div w:id="702101131">
          <w:marLeft w:val="0"/>
          <w:marRight w:val="0"/>
          <w:marTop w:val="0"/>
          <w:marBottom w:val="0"/>
          <w:divBdr>
            <w:top w:val="none" w:sz="0" w:space="0" w:color="auto"/>
            <w:left w:val="none" w:sz="0" w:space="0" w:color="auto"/>
            <w:bottom w:val="none" w:sz="0" w:space="0" w:color="auto"/>
            <w:right w:val="none" w:sz="0" w:space="0" w:color="auto"/>
          </w:divBdr>
          <w:divsChild>
            <w:div w:id="855848988">
              <w:marLeft w:val="0"/>
              <w:marRight w:val="0"/>
              <w:marTop w:val="0"/>
              <w:marBottom w:val="0"/>
              <w:divBdr>
                <w:top w:val="none" w:sz="0" w:space="0" w:color="auto"/>
                <w:left w:val="none" w:sz="0" w:space="0" w:color="auto"/>
                <w:bottom w:val="none" w:sz="0" w:space="0" w:color="auto"/>
                <w:right w:val="none" w:sz="0" w:space="0" w:color="auto"/>
              </w:divBdr>
              <w:divsChild>
                <w:div w:id="718938409">
                  <w:marLeft w:val="0"/>
                  <w:marRight w:val="0"/>
                  <w:marTop w:val="0"/>
                  <w:marBottom w:val="0"/>
                  <w:divBdr>
                    <w:top w:val="none" w:sz="0" w:space="0" w:color="auto"/>
                    <w:left w:val="none" w:sz="0" w:space="0" w:color="auto"/>
                    <w:bottom w:val="none" w:sz="0" w:space="0" w:color="auto"/>
                    <w:right w:val="none" w:sz="0" w:space="0" w:color="auto"/>
                  </w:divBdr>
                  <w:divsChild>
                    <w:div w:id="213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366">
      <w:bodyDiv w:val="1"/>
      <w:marLeft w:val="0"/>
      <w:marRight w:val="0"/>
      <w:marTop w:val="0"/>
      <w:marBottom w:val="0"/>
      <w:divBdr>
        <w:top w:val="none" w:sz="0" w:space="0" w:color="auto"/>
        <w:left w:val="none" w:sz="0" w:space="0" w:color="auto"/>
        <w:bottom w:val="none" w:sz="0" w:space="0" w:color="auto"/>
        <w:right w:val="none" w:sz="0" w:space="0" w:color="auto"/>
      </w:divBdr>
      <w:divsChild>
        <w:div w:id="664095307">
          <w:marLeft w:val="0"/>
          <w:marRight w:val="0"/>
          <w:marTop w:val="0"/>
          <w:marBottom w:val="0"/>
          <w:divBdr>
            <w:top w:val="none" w:sz="0" w:space="0" w:color="auto"/>
            <w:left w:val="none" w:sz="0" w:space="0" w:color="auto"/>
            <w:bottom w:val="none" w:sz="0" w:space="0" w:color="auto"/>
            <w:right w:val="none" w:sz="0" w:space="0" w:color="auto"/>
          </w:divBdr>
          <w:divsChild>
            <w:div w:id="2036270905">
              <w:marLeft w:val="0"/>
              <w:marRight w:val="0"/>
              <w:marTop w:val="0"/>
              <w:marBottom w:val="0"/>
              <w:divBdr>
                <w:top w:val="none" w:sz="0" w:space="0" w:color="auto"/>
                <w:left w:val="none" w:sz="0" w:space="0" w:color="auto"/>
                <w:bottom w:val="none" w:sz="0" w:space="0" w:color="auto"/>
                <w:right w:val="none" w:sz="0" w:space="0" w:color="auto"/>
              </w:divBdr>
              <w:divsChild>
                <w:div w:id="226307278">
                  <w:marLeft w:val="0"/>
                  <w:marRight w:val="0"/>
                  <w:marTop w:val="0"/>
                  <w:marBottom w:val="0"/>
                  <w:divBdr>
                    <w:top w:val="none" w:sz="0" w:space="0" w:color="auto"/>
                    <w:left w:val="none" w:sz="0" w:space="0" w:color="auto"/>
                    <w:bottom w:val="none" w:sz="0" w:space="0" w:color="auto"/>
                    <w:right w:val="none" w:sz="0" w:space="0" w:color="auto"/>
                  </w:divBdr>
                  <w:divsChild>
                    <w:div w:id="4015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3572">
      <w:bodyDiv w:val="1"/>
      <w:marLeft w:val="0"/>
      <w:marRight w:val="0"/>
      <w:marTop w:val="0"/>
      <w:marBottom w:val="0"/>
      <w:divBdr>
        <w:top w:val="none" w:sz="0" w:space="0" w:color="auto"/>
        <w:left w:val="none" w:sz="0" w:space="0" w:color="auto"/>
        <w:bottom w:val="none" w:sz="0" w:space="0" w:color="auto"/>
        <w:right w:val="none" w:sz="0" w:space="0" w:color="auto"/>
      </w:divBdr>
      <w:divsChild>
        <w:div w:id="1812483496">
          <w:marLeft w:val="0"/>
          <w:marRight w:val="0"/>
          <w:marTop w:val="0"/>
          <w:marBottom w:val="0"/>
          <w:divBdr>
            <w:top w:val="none" w:sz="0" w:space="0" w:color="auto"/>
            <w:left w:val="none" w:sz="0" w:space="0" w:color="auto"/>
            <w:bottom w:val="none" w:sz="0" w:space="0" w:color="auto"/>
            <w:right w:val="none" w:sz="0" w:space="0" w:color="auto"/>
          </w:divBdr>
          <w:divsChild>
            <w:div w:id="783379803">
              <w:marLeft w:val="0"/>
              <w:marRight w:val="0"/>
              <w:marTop w:val="0"/>
              <w:marBottom w:val="0"/>
              <w:divBdr>
                <w:top w:val="none" w:sz="0" w:space="0" w:color="auto"/>
                <w:left w:val="none" w:sz="0" w:space="0" w:color="auto"/>
                <w:bottom w:val="none" w:sz="0" w:space="0" w:color="auto"/>
                <w:right w:val="none" w:sz="0" w:space="0" w:color="auto"/>
              </w:divBdr>
              <w:divsChild>
                <w:div w:id="774135676">
                  <w:marLeft w:val="0"/>
                  <w:marRight w:val="0"/>
                  <w:marTop w:val="0"/>
                  <w:marBottom w:val="0"/>
                  <w:divBdr>
                    <w:top w:val="none" w:sz="0" w:space="0" w:color="auto"/>
                    <w:left w:val="none" w:sz="0" w:space="0" w:color="auto"/>
                    <w:bottom w:val="none" w:sz="0" w:space="0" w:color="auto"/>
                    <w:right w:val="none" w:sz="0" w:space="0" w:color="auto"/>
                  </w:divBdr>
                  <w:divsChild>
                    <w:div w:id="203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647">
      <w:bodyDiv w:val="1"/>
      <w:marLeft w:val="0"/>
      <w:marRight w:val="0"/>
      <w:marTop w:val="0"/>
      <w:marBottom w:val="0"/>
      <w:divBdr>
        <w:top w:val="none" w:sz="0" w:space="0" w:color="auto"/>
        <w:left w:val="none" w:sz="0" w:space="0" w:color="auto"/>
        <w:bottom w:val="none" w:sz="0" w:space="0" w:color="auto"/>
        <w:right w:val="none" w:sz="0" w:space="0" w:color="auto"/>
      </w:divBdr>
      <w:divsChild>
        <w:div w:id="1717973568">
          <w:marLeft w:val="0"/>
          <w:marRight w:val="0"/>
          <w:marTop w:val="0"/>
          <w:marBottom w:val="0"/>
          <w:divBdr>
            <w:top w:val="none" w:sz="0" w:space="0" w:color="auto"/>
            <w:left w:val="none" w:sz="0" w:space="0" w:color="auto"/>
            <w:bottom w:val="none" w:sz="0" w:space="0" w:color="auto"/>
            <w:right w:val="none" w:sz="0" w:space="0" w:color="auto"/>
          </w:divBdr>
          <w:divsChild>
            <w:div w:id="1731421968">
              <w:marLeft w:val="0"/>
              <w:marRight w:val="0"/>
              <w:marTop w:val="0"/>
              <w:marBottom w:val="0"/>
              <w:divBdr>
                <w:top w:val="none" w:sz="0" w:space="0" w:color="auto"/>
                <w:left w:val="none" w:sz="0" w:space="0" w:color="auto"/>
                <w:bottom w:val="none" w:sz="0" w:space="0" w:color="auto"/>
                <w:right w:val="none" w:sz="0" w:space="0" w:color="auto"/>
              </w:divBdr>
              <w:divsChild>
                <w:div w:id="693649245">
                  <w:marLeft w:val="0"/>
                  <w:marRight w:val="0"/>
                  <w:marTop w:val="0"/>
                  <w:marBottom w:val="0"/>
                  <w:divBdr>
                    <w:top w:val="none" w:sz="0" w:space="0" w:color="auto"/>
                    <w:left w:val="none" w:sz="0" w:space="0" w:color="auto"/>
                    <w:bottom w:val="none" w:sz="0" w:space="0" w:color="auto"/>
                    <w:right w:val="none" w:sz="0" w:space="0" w:color="auto"/>
                  </w:divBdr>
                  <w:divsChild>
                    <w:div w:id="5428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72677">
      <w:bodyDiv w:val="1"/>
      <w:marLeft w:val="0"/>
      <w:marRight w:val="0"/>
      <w:marTop w:val="0"/>
      <w:marBottom w:val="0"/>
      <w:divBdr>
        <w:top w:val="none" w:sz="0" w:space="0" w:color="auto"/>
        <w:left w:val="none" w:sz="0" w:space="0" w:color="auto"/>
        <w:bottom w:val="none" w:sz="0" w:space="0" w:color="auto"/>
        <w:right w:val="none" w:sz="0" w:space="0" w:color="auto"/>
      </w:divBdr>
      <w:divsChild>
        <w:div w:id="2110614087">
          <w:marLeft w:val="0"/>
          <w:marRight w:val="0"/>
          <w:marTop w:val="0"/>
          <w:marBottom w:val="0"/>
          <w:divBdr>
            <w:top w:val="none" w:sz="0" w:space="0" w:color="auto"/>
            <w:left w:val="none" w:sz="0" w:space="0" w:color="auto"/>
            <w:bottom w:val="none" w:sz="0" w:space="0" w:color="auto"/>
            <w:right w:val="none" w:sz="0" w:space="0" w:color="auto"/>
          </w:divBdr>
          <w:divsChild>
            <w:div w:id="588539474">
              <w:marLeft w:val="0"/>
              <w:marRight w:val="0"/>
              <w:marTop w:val="0"/>
              <w:marBottom w:val="0"/>
              <w:divBdr>
                <w:top w:val="none" w:sz="0" w:space="0" w:color="auto"/>
                <w:left w:val="none" w:sz="0" w:space="0" w:color="auto"/>
                <w:bottom w:val="none" w:sz="0" w:space="0" w:color="auto"/>
                <w:right w:val="none" w:sz="0" w:space="0" w:color="auto"/>
              </w:divBdr>
              <w:divsChild>
                <w:div w:id="1618678970">
                  <w:marLeft w:val="0"/>
                  <w:marRight w:val="0"/>
                  <w:marTop w:val="0"/>
                  <w:marBottom w:val="0"/>
                  <w:divBdr>
                    <w:top w:val="none" w:sz="0" w:space="0" w:color="auto"/>
                    <w:left w:val="none" w:sz="0" w:space="0" w:color="auto"/>
                    <w:bottom w:val="none" w:sz="0" w:space="0" w:color="auto"/>
                    <w:right w:val="none" w:sz="0" w:space="0" w:color="auto"/>
                  </w:divBdr>
                  <w:divsChild>
                    <w:div w:id="255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81813">
      <w:bodyDiv w:val="1"/>
      <w:marLeft w:val="0"/>
      <w:marRight w:val="0"/>
      <w:marTop w:val="0"/>
      <w:marBottom w:val="0"/>
      <w:divBdr>
        <w:top w:val="none" w:sz="0" w:space="0" w:color="auto"/>
        <w:left w:val="none" w:sz="0" w:space="0" w:color="auto"/>
        <w:bottom w:val="none" w:sz="0" w:space="0" w:color="auto"/>
        <w:right w:val="none" w:sz="0" w:space="0" w:color="auto"/>
      </w:divBdr>
      <w:divsChild>
        <w:div w:id="2101413361">
          <w:marLeft w:val="0"/>
          <w:marRight w:val="0"/>
          <w:marTop w:val="0"/>
          <w:marBottom w:val="0"/>
          <w:divBdr>
            <w:top w:val="none" w:sz="0" w:space="0" w:color="auto"/>
            <w:left w:val="none" w:sz="0" w:space="0" w:color="auto"/>
            <w:bottom w:val="none" w:sz="0" w:space="0" w:color="auto"/>
            <w:right w:val="none" w:sz="0" w:space="0" w:color="auto"/>
          </w:divBdr>
          <w:divsChild>
            <w:div w:id="594048402">
              <w:marLeft w:val="0"/>
              <w:marRight w:val="0"/>
              <w:marTop w:val="0"/>
              <w:marBottom w:val="0"/>
              <w:divBdr>
                <w:top w:val="none" w:sz="0" w:space="0" w:color="auto"/>
                <w:left w:val="none" w:sz="0" w:space="0" w:color="auto"/>
                <w:bottom w:val="none" w:sz="0" w:space="0" w:color="auto"/>
                <w:right w:val="none" w:sz="0" w:space="0" w:color="auto"/>
              </w:divBdr>
              <w:divsChild>
                <w:div w:id="918716022">
                  <w:marLeft w:val="0"/>
                  <w:marRight w:val="0"/>
                  <w:marTop w:val="0"/>
                  <w:marBottom w:val="0"/>
                  <w:divBdr>
                    <w:top w:val="none" w:sz="0" w:space="0" w:color="auto"/>
                    <w:left w:val="none" w:sz="0" w:space="0" w:color="auto"/>
                    <w:bottom w:val="none" w:sz="0" w:space="0" w:color="auto"/>
                    <w:right w:val="none" w:sz="0" w:space="0" w:color="auto"/>
                  </w:divBdr>
                  <w:divsChild>
                    <w:div w:id="16002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ational.libguides.com/apa_7th/reference" TargetMode="Externa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mohannad275.github.io/100007801_Aly_AP/" TargetMode="External"/><Relationship Id="rId21" Type="http://schemas.openxmlformats.org/officeDocument/2006/relationships/hyperlink" Target="https://github.com/mohannad275/100007801_Aly_AP" TargetMode="External"/><Relationship Id="rId22" Type="http://schemas.openxmlformats.org/officeDocument/2006/relationships/hyperlink" Target="https://docs.docker.com/compose/how-tos/startup-order/" TargetMode="External"/><Relationship Id="rId23" Type="http://schemas.openxmlformats.org/officeDocument/2006/relationships/hyperlink" Target="https://docs.github.com/en/pages/getting-started-with-github-pages/configuring-a-publishing-source-for-your-github-pages-site" TargetMode="External"/><Relationship Id="rId24" Type="http://schemas.openxmlformats.org/officeDocument/2006/relationships/hyperlink" Target="https://grafana.com/docs/grafana/latest/datasources/influxdb/configure/" TargetMode="External"/><Relationship Id="rId25" Type="http://schemas.openxmlformats.org/officeDocument/2006/relationships/hyperlink" Target="https://docs.influxdata.com/influxdb/v2/api/" TargetMode="External"/><Relationship Id="rId26" Type="http://schemas.openxmlformats.org/officeDocument/2006/relationships/hyperlink" Target="https://docs.influxdata.com/influxdb/v2/install/use-docker-compose/" TargetMode="External"/><Relationship Id="rId27" Type="http://schemas.openxmlformats.org/officeDocument/2006/relationships/hyperlink" Target="https://help.openai.com/en/articles/12677804" TargetMode="External"/><Relationship Id="rId28" Type="http://schemas.openxmlformats.org/officeDocument/2006/relationships/hyperlink" Target="https://docs.python.org/3/library/http.server.html" TargetMode="External"/><Relationship Id="rId29" Type="http://schemas.openxmlformats.org/officeDocument/2006/relationships/hyperlink" Target="https://docs.python.org/3/library/random.html" TargetMode="External"/><Relationship Id="rId30" Type="http://schemas.openxmlformats.org/officeDocument/2006/relationships/hyperlink" Target="https://docs.python.org/3/library/threading.html" TargetMode="External"/><Relationship Id="rId31" Type="http://schemas.openxmlformats.org/officeDocument/2006/relationships/hyperlink" Target="https://doi.org/10.6028/NIST.SP.800-82r3"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EB69EA-AC7E-406E-AF59-34EE8E2CF3A7}"/>
      </w:docPartPr>
      <w:docPartBody>
        <w:p w:rsidR="00980C51" w:rsidRDefault="00980C51" w:rsidP="004930B3">
          <w:pPr>
            <w:contextualSpacing/>
          </w:pPr>
          <w:r>
            <w:fldChar w:fldCharType="begin">
              <w:ffData>
                <w:name w:val="Text4"/>
                <w:enabled/>
                <w:calcOnExit w:val="0"/>
                <w:textInput>
                  <w:default w:val="This is where you will insert the abstract of your paper. The abstract is a very brief summary of your paper.  The abstract should be one double-spaced paragraph that is NOT indented. It is usually no more than 150-250 words long. "/>
                </w:textInput>
              </w:ffData>
            </w:fldChar>
          </w:r>
          <w:r>
            <w:instrText xml:space="preserve"> FORMTEXT </w:instrText>
          </w:r>
          <w:r>
            <w:fldChar w:fldCharType="separate"/>
          </w:r>
          <w:r>
            <w:rPr>
              <w:noProof/>
            </w:rPr>
            <w:t xml:space="preserve">This is where you will insert the abstract of your paper. The abstract is a very brief summary of your paper.  The abstract should be one double-spaced paragraph that is NOT indented. It is usually no more than 150-250 words long. </w:t>
          </w:r>
          <w:r>
            <w:fldChar w:fldCharType="end"/>
          </w:r>
          <w:r>
            <w:t xml:space="preserve">Tell your reader the purpose of your paper in the abstract and describe the main points of your paper.  It’s usually easiest to write your abstract </w:t>
          </w:r>
          <w:r w:rsidRPr="00D80D1C">
            <w:rPr>
              <w:i/>
            </w:rPr>
            <w:t>after</w:t>
          </w:r>
          <w:r>
            <w:t xml:space="preserve"> you’ve written the rest of your paper.</w:t>
          </w:r>
        </w:p>
        <w:p w:rsidR="00980C51" w:rsidRDefault="00980C51" w:rsidP="00980C51">
          <w:pPr>
            <w:pStyle w:val="DefaultPlaceholder-1854013440"/>
          </w:pPr>
          <w:r w:rsidRPr="00AE6F5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02C"/>
    <w:rsid w:val="0004102C"/>
    <w:rsid w:val="0016510D"/>
    <w:rsid w:val="001E1C7E"/>
    <w:rsid w:val="00320071"/>
    <w:rsid w:val="004C0A70"/>
    <w:rsid w:val="004C42E2"/>
    <w:rsid w:val="005925E2"/>
    <w:rsid w:val="00751A0D"/>
    <w:rsid w:val="007B761C"/>
    <w:rsid w:val="0091327D"/>
    <w:rsid w:val="00980C51"/>
    <w:rsid w:val="00B61C97"/>
    <w:rsid w:val="00CF4E5B"/>
    <w:rsid w:val="00FF0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C51"/>
    <w:rPr>
      <w:color w:val="808080"/>
    </w:rPr>
  </w:style>
  <w:style w:type="paragraph" w:customStyle="1" w:styleId="DefaultPlaceholder-1854013440">
    <w:name w:val="DefaultPlaceholder_-1854013440"/>
    <w:rsid w:val="00980C51"/>
    <w:pPr>
      <w:spacing w:after="0" w:line="480" w:lineRule="auto"/>
    </w:pPr>
    <w:rPr>
      <w:rFonts w:ascii="Times New Roman" w:eastAsia="Calibri" w:hAnsi="Times New Roman" w:cs="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8</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Globeuniversity</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Mohannad Aly</dc:creator>
  <cp:lastModifiedBy>Mohannad Aly</cp:lastModifiedBy>
  <cp:revision>10</cp:revision>
  <dcterms:created xsi:type="dcterms:W3CDTF">2021-06-24T16:11:00Z</dcterms:created>
  <dcterms:modified xsi:type="dcterms:W3CDTF">2026-05-16T04:00:00Z</dcterms:modified>
  <dc:title>100007801_Aly_AP</dc:title>
  <dc:subject>Advanced Programming Final Project - Automated Pencil Production Line</dc:subject>
  <cp:keywords>Python, HMI, InfluxDB, Grafana, Docker, manufacturing</cp:keywords>
</cp:coreProperties>
</file>