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Lora" w:cs="Lora" w:eastAsia="Lora" w:hAnsi="Lora"/>
          <w:color w:val="343541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color w:val="343541"/>
          <w:sz w:val="28"/>
          <w:szCs w:val="28"/>
          <w:highlight w:val="white"/>
          <w:rtl w:val="0"/>
        </w:rPr>
        <w:t xml:space="preserve">PAST (Simple and progressive) - Complete the following sentences with the correct form of the verb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When I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was thinking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(WALK) through Bologna I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was thinking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(THINK) about the wonderful times I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had spent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(SPEND) there as a student.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              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They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had already left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 (ALREADY LEAVE) the village before the sun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rose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(RISE).   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As soon as she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had finished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(FINISH) cleaning the floors she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started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(START) gardening.               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After I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had posted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 (POST) the letter I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realized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 (REALISE) I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had written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 (WRITE) the wrong address.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We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had been driving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  <w:rtl w:val="0"/>
        </w:rPr>
        <w:t xml:space="preserve">(DRIVE) for two hours when we saw the hotel.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34354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Lora" w:cs="Lora" w:eastAsia="Lora" w:hAnsi="Lora"/>
          <w:color w:val="34354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Last weekend, Mark (1)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went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(go) on a hiking trip with his friends. 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They (2)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started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(start) the hike early in the morning. 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While they (3)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climbed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(climb) up the steep hill,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they (4)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enjoyed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(enjoy) the beautiful scenery.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Mark's friend, Sarah,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 (5)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took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(take) some amazing photos. Suddenly,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 it (6)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started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 (start) to rain, so they (7)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took 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(take) shelter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under a large tree.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They (8)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waited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 (wait) for the rain to stop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while sharing stories and laughter.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Lora" w:cs="Lora" w:eastAsia="Lora" w:hAnsi="Lora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After the rain (9)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stopped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(stop),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they (10)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continued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(continue) their hike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and (11) </w:t>
      </w:r>
      <w:r w:rsidDel="00000000" w:rsidR="00000000" w:rsidRPr="00000000">
        <w:rPr>
          <w:rFonts w:ascii="Lora" w:cs="Lora" w:eastAsia="Lora" w:hAnsi="Lora"/>
          <w:color w:val="ff0000"/>
          <w:sz w:val="28"/>
          <w:szCs w:val="28"/>
          <w:highlight w:val="white"/>
          <w:rtl w:val="0"/>
        </w:rPr>
        <w:t xml:space="preserve">reached</w:t>
      </w:r>
      <w:r w:rsidDel="00000000" w:rsidR="00000000" w:rsidRPr="00000000">
        <w:rPr>
          <w:rFonts w:ascii="Lora" w:cs="Lora" w:eastAsia="Lora" w:hAnsi="Lora"/>
          <w:color w:val="000000"/>
          <w:sz w:val="28"/>
          <w:szCs w:val="28"/>
          <w:highlight w:val="white"/>
          <w:rtl w:val="0"/>
        </w:rPr>
        <w:t xml:space="preserve"> (reach) the summit just in time to watch the sunset.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