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0A967" w14:textId="7075A096" w:rsidR="00EC6C71" w:rsidRDefault="00EC6C71" w:rsidP="00EC6C71">
      <w:pPr>
        <w:spacing w:after="0"/>
        <w:jc w:val="both"/>
        <w:rPr>
          <w:rFonts w:ascii="Segoe UI" w:hAnsi="Segoe UI" w:cs="Segoe UI"/>
          <w:b/>
          <w:bCs/>
          <w:sz w:val="20"/>
          <w:szCs w:val="20"/>
        </w:rPr>
      </w:pPr>
      <w:r>
        <w:rPr>
          <w:rFonts w:ascii="Segoe UI" w:hAnsi="Segoe UI" w:cs="Segoe UI"/>
          <w:b/>
          <w:bCs/>
          <w:sz w:val="20"/>
          <w:szCs w:val="20"/>
        </w:rPr>
        <w:t>Ref No.:</w:t>
      </w:r>
    </w:p>
    <w:p w14:paraId="3CCCE56B" w14:textId="6AE541D2" w:rsidR="00EC6C71" w:rsidRDefault="00EC6C71" w:rsidP="00EC6C71">
      <w:pPr>
        <w:spacing w:after="0"/>
        <w:jc w:val="both"/>
        <w:rPr>
          <w:rFonts w:ascii="Segoe UI" w:hAnsi="Segoe UI" w:cs="Segoe UI"/>
          <w:b/>
          <w:bCs/>
          <w:sz w:val="20"/>
          <w:szCs w:val="20"/>
        </w:rPr>
      </w:pPr>
      <w:r>
        <w:rPr>
          <w:rFonts w:ascii="Segoe UI" w:hAnsi="Segoe UI" w:cs="Segoe UI"/>
          <w:b/>
          <w:bCs/>
          <w:sz w:val="20"/>
          <w:szCs w:val="20"/>
        </w:rPr>
        <w:t>Date:</w:t>
      </w:r>
    </w:p>
    <w:p w14:paraId="3D20ADA1" w14:textId="77777777" w:rsidR="00EC6C71" w:rsidRDefault="00EC6C71" w:rsidP="00EC6C71">
      <w:pPr>
        <w:spacing w:after="0"/>
        <w:jc w:val="both"/>
        <w:rPr>
          <w:rFonts w:ascii="Segoe UI" w:hAnsi="Segoe UI" w:cs="Segoe UI"/>
          <w:b/>
          <w:bCs/>
          <w:sz w:val="20"/>
          <w:szCs w:val="20"/>
        </w:rPr>
      </w:pPr>
    </w:p>
    <w:p w14:paraId="2472A14C" w14:textId="0298C06E" w:rsidR="00EC6C71" w:rsidRDefault="00EC6C71" w:rsidP="00EC6C71">
      <w:pPr>
        <w:spacing w:after="0"/>
        <w:jc w:val="both"/>
        <w:rPr>
          <w:rFonts w:ascii="Segoe UI" w:hAnsi="Segoe UI" w:cs="Segoe UI"/>
          <w:b/>
          <w:bCs/>
          <w:sz w:val="20"/>
          <w:szCs w:val="20"/>
        </w:rPr>
      </w:pPr>
      <w:r>
        <w:rPr>
          <w:rFonts w:ascii="Segoe UI" w:hAnsi="Segoe UI" w:cs="Segoe UI"/>
          <w:b/>
          <w:bCs/>
          <w:sz w:val="20"/>
          <w:szCs w:val="20"/>
        </w:rPr>
        <w:t>To,</w:t>
      </w:r>
    </w:p>
    <w:p w14:paraId="5B4357A2" w14:textId="77777777" w:rsidR="00EC6C71" w:rsidRDefault="00EC6C71" w:rsidP="00EC6C71">
      <w:pPr>
        <w:spacing w:after="0"/>
        <w:jc w:val="both"/>
        <w:rPr>
          <w:rFonts w:ascii="Segoe UI" w:hAnsi="Segoe UI" w:cs="Segoe UI"/>
          <w:b/>
          <w:bCs/>
          <w:sz w:val="20"/>
          <w:szCs w:val="20"/>
        </w:rPr>
      </w:pPr>
    </w:p>
    <w:p w14:paraId="0227D5B2" w14:textId="77777777" w:rsidR="00EC6C71" w:rsidRDefault="00EC6C71" w:rsidP="00EC6C71">
      <w:pPr>
        <w:spacing w:after="0"/>
        <w:jc w:val="both"/>
        <w:rPr>
          <w:rFonts w:ascii="Segoe UI" w:hAnsi="Segoe UI" w:cs="Segoe UI"/>
          <w:b/>
          <w:bCs/>
          <w:sz w:val="20"/>
          <w:szCs w:val="20"/>
        </w:rPr>
      </w:pPr>
    </w:p>
    <w:p w14:paraId="56D6805A" w14:textId="36EDC777" w:rsidR="00EC6C71" w:rsidRDefault="00EC6C71" w:rsidP="00EC6C71">
      <w:pPr>
        <w:spacing w:after="0"/>
        <w:jc w:val="both"/>
        <w:rPr>
          <w:rFonts w:ascii="Segoe UI" w:hAnsi="Segoe UI" w:cs="Segoe UI"/>
          <w:b/>
          <w:bCs/>
          <w:sz w:val="20"/>
          <w:szCs w:val="20"/>
        </w:rPr>
      </w:pPr>
      <w:r>
        <w:rPr>
          <w:rFonts w:ascii="Segoe UI" w:hAnsi="Segoe UI" w:cs="Segoe UI"/>
          <w:b/>
          <w:bCs/>
          <w:sz w:val="20"/>
          <w:szCs w:val="20"/>
        </w:rPr>
        <w:t>Project: ONYX Skyview at Bahrain Bay</w:t>
      </w:r>
    </w:p>
    <w:p w14:paraId="26197540" w14:textId="77777777" w:rsidR="00EC6C71" w:rsidRDefault="00EC6C71" w:rsidP="00EC6C71">
      <w:pPr>
        <w:spacing w:after="0"/>
        <w:jc w:val="both"/>
        <w:rPr>
          <w:rFonts w:ascii="Segoe UI" w:hAnsi="Segoe UI" w:cs="Segoe UI"/>
          <w:b/>
          <w:bCs/>
          <w:sz w:val="20"/>
          <w:szCs w:val="20"/>
        </w:rPr>
      </w:pPr>
    </w:p>
    <w:p w14:paraId="2F55CBBA" w14:textId="2553A0A7" w:rsidR="00EC6C71" w:rsidRPr="00EC6C71" w:rsidRDefault="00EC6C71" w:rsidP="00EC6C71">
      <w:pPr>
        <w:spacing w:after="0"/>
        <w:jc w:val="both"/>
        <w:rPr>
          <w:rFonts w:ascii="Segoe UI" w:hAnsi="Segoe UI" w:cs="Segoe UI"/>
          <w:b/>
          <w:bCs/>
          <w:sz w:val="20"/>
          <w:szCs w:val="20"/>
        </w:rPr>
      </w:pPr>
      <w:r w:rsidRPr="00EC6C71">
        <w:rPr>
          <w:rFonts w:ascii="Segoe UI" w:hAnsi="Segoe UI" w:cs="Segoe UI"/>
          <w:b/>
          <w:bCs/>
          <w:sz w:val="20"/>
          <w:szCs w:val="20"/>
        </w:rPr>
        <w:t xml:space="preserve">Attn: </w:t>
      </w:r>
    </w:p>
    <w:p w14:paraId="459A8326" w14:textId="77777777" w:rsidR="00EC6C71" w:rsidRDefault="00EC6C71" w:rsidP="00EC6C71">
      <w:pPr>
        <w:spacing w:after="0"/>
        <w:jc w:val="both"/>
        <w:rPr>
          <w:rFonts w:ascii="Segoe UI" w:hAnsi="Segoe UI" w:cs="Segoe UI"/>
          <w:b/>
          <w:bCs/>
          <w:sz w:val="20"/>
          <w:szCs w:val="20"/>
        </w:rPr>
      </w:pPr>
    </w:p>
    <w:p w14:paraId="48FB8660" w14:textId="78CC7B3C" w:rsidR="00EC6C71" w:rsidRDefault="00EC6C71" w:rsidP="00EC6C71">
      <w:pPr>
        <w:spacing w:after="0"/>
        <w:jc w:val="both"/>
        <w:rPr>
          <w:rFonts w:ascii="Segoe UI" w:hAnsi="Segoe UI" w:cs="Segoe UI"/>
          <w:b/>
          <w:bCs/>
          <w:sz w:val="20"/>
          <w:szCs w:val="20"/>
        </w:rPr>
      </w:pPr>
      <w:r w:rsidRPr="00EC6C71">
        <w:rPr>
          <w:rFonts w:ascii="Segoe UI" w:hAnsi="Segoe UI" w:cs="Segoe UI"/>
          <w:b/>
          <w:bCs/>
          <w:sz w:val="20"/>
          <w:szCs w:val="20"/>
        </w:rPr>
        <w:t xml:space="preserve">Subject: </w:t>
      </w:r>
      <w:r>
        <w:rPr>
          <w:rFonts w:ascii="Segoe UI" w:hAnsi="Segoe UI" w:cs="Segoe UI"/>
          <w:b/>
          <w:bCs/>
          <w:sz w:val="20"/>
          <w:szCs w:val="20"/>
        </w:rPr>
        <w:tab/>
      </w:r>
      <w:r w:rsidRPr="00EC6C71">
        <w:rPr>
          <w:rFonts w:ascii="Segoe UI" w:hAnsi="Segoe UI" w:cs="Segoe UI"/>
          <w:b/>
          <w:bCs/>
          <w:sz w:val="20"/>
          <w:szCs w:val="20"/>
        </w:rPr>
        <w:t xml:space="preserve">Technical Submission &amp; Cost Variation Claim – Pressure Rating Upgrade for 13th Floor </w:t>
      </w:r>
    </w:p>
    <w:p w14:paraId="5E0097E3" w14:textId="745EED8F" w:rsidR="00EC6C71" w:rsidRPr="00EC6C71" w:rsidRDefault="00EC6C71" w:rsidP="00EC6C71">
      <w:pPr>
        <w:spacing w:after="0"/>
        <w:ind w:left="720" w:firstLine="720"/>
        <w:jc w:val="both"/>
        <w:rPr>
          <w:rFonts w:ascii="Segoe UI" w:hAnsi="Segoe UI" w:cs="Segoe UI"/>
          <w:b/>
          <w:bCs/>
          <w:sz w:val="20"/>
          <w:szCs w:val="20"/>
        </w:rPr>
      </w:pPr>
      <w:r w:rsidRPr="00EC6C71">
        <w:rPr>
          <w:rFonts w:ascii="Segoe UI" w:hAnsi="Segoe UI" w:cs="Segoe UI"/>
          <w:b/>
          <w:bCs/>
          <w:sz w:val="20"/>
          <w:szCs w:val="20"/>
        </w:rPr>
        <w:t>Heat Exchangers (PN16 to PN25)</w:t>
      </w:r>
    </w:p>
    <w:p w14:paraId="57CFB88E" w14:textId="77777777" w:rsidR="00EC6C71" w:rsidRPr="00EC6C71" w:rsidRDefault="00EC6C71" w:rsidP="00EC6C71">
      <w:pPr>
        <w:spacing w:after="0"/>
        <w:jc w:val="both"/>
        <w:rPr>
          <w:rFonts w:ascii="Segoe UI" w:hAnsi="Segoe UI" w:cs="Segoe UI"/>
          <w:sz w:val="20"/>
          <w:szCs w:val="20"/>
        </w:rPr>
      </w:pPr>
    </w:p>
    <w:p w14:paraId="56E7F84D" w14:textId="14A864A3" w:rsidR="00EC6C71" w:rsidRPr="00EC6C71" w:rsidRDefault="00EC6C71" w:rsidP="00EC6C71">
      <w:pPr>
        <w:spacing w:after="0"/>
        <w:jc w:val="both"/>
        <w:rPr>
          <w:rFonts w:ascii="Segoe UI" w:hAnsi="Segoe UI" w:cs="Segoe UI"/>
          <w:sz w:val="20"/>
          <w:szCs w:val="20"/>
        </w:rPr>
      </w:pPr>
      <w:r w:rsidRPr="00EC6C71">
        <w:rPr>
          <w:rFonts w:ascii="Segoe UI" w:hAnsi="Segoe UI" w:cs="Segoe UI"/>
          <w:sz w:val="20"/>
          <w:szCs w:val="20"/>
        </w:rPr>
        <w:t>Dear Sir,</w:t>
      </w:r>
    </w:p>
    <w:p w14:paraId="1C2D7E36" w14:textId="77777777" w:rsidR="00EC6C71" w:rsidRPr="00EC6C71" w:rsidRDefault="00EC6C71" w:rsidP="00EC6C71">
      <w:pPr>
        <w:spacing w:after="0"/>
        <w:jc w:val="both"/>
        <w:rPr>
          <w:rFonts w:ascii="Segoe UI" w:hAnsi="Segoe UI" w:cs="Segoe UI"/>
          <w:sz w:val="20"/>
          <w:szCs w:val="20"/>
        </w:rPr>
      </w:pPr>
    </w:p>
    <w:p w14:paraId="184FA819" w14:textId="0AD1D628" w:rsidR="00EC6C71" w:rsidRPr="00EC6C71" w:rsidRDefault="00EC6C71" w:rsidP="00EC6C71">
      <w:pPr>
        <w:spacing w:after="0"/>
        <w:jc w:val="both"/>
        <w:rPr>
          <w:rFonts w:ascii="Segoe UI" w:hAnsi="Segoe UI" w:cs="Segoe UI"/>
          <w:sz w:val="20"/>
          <w:szCs w:val="20"/>
        </w:rPr>
      </w:pPr>
      <w:r>
        <w:rPr>
          <w:rFonts w:ascii="Segoe UI" w:hAnsi="Segoe UI" w:cs="Segoe UI"/>
          <w:sz w:val="20"/>
          <w:szCs w:val="20"/>
        </w:rPr>
        <w:t xml:space="preserve">Refer MAC </w:t>
      </w:r>
      <w:proofErr w:type="spellStart"/>
      <w:r>
        <w:rPr>
          <w:rFonts w:ascii="Segoe UI" w:hAnsi="Segoe UI" w:cs="Segoe UI"/>
          <w:sz w:val="20"/>
          <w:szCs w:val="20"/>
        </w:rPr>
        <w:t>No.___________dated</w:t>
      </w:r>
      <w:proofErr w:type="spellEnd"/>
      <w:r>
        <w:rPr>
          <w:rFonts w:ascii="Segoe UI" w:hAnsi="Segoe UI" w:cs="Segoe UI"/>
          <w:sz w:val="20"/>
          <w:szCs w:val="20"/>
        </w:rPr>
        <w:t xml:space="preserve">: , </w:t>
      </w:r>
      <w:r w:rsidR="00683899">
        <w:rPr>
          <w:rFonts w:ascii="Segoe UI" w:hAnsi="Segoe UI" w:cs="Segoe UI"/>
          <w:sz w:val="20"/>
          <w:szCs w:val="20"/>
        </w:rPr>
        <w:t xml:space="preserve">with a status “Approved </w:t>
      </w:r>
      <w:r w:rsidR="00CB7EDC">
        <w:rPr>
          <w:rFonts w:ascii="Segoe UI" w:hAnsi="Segoe UI" w:cs="Segoe UI"/>
          <w:sz w:val="20"/>
          <w:szCs w:val="20"/>
        </w:rPr>
        <w:t xml:space="preserve">with comments”. </w:t>
      </w:r>
      <w:r w:rsidRPr="00EC6C71">
        <w:rPr>
          <w:rFonts w:ascii="Segoe UI" w:hAnsi="Segoe UI" w:cs="Segoe UI"/>
          <w:sz w:val="20"/>
          <w:szCs w:val="20"/>
        </w:rPr>
        <w:t>We are writing to formally submit a technical query and associated cost variation regarding the pressure ratings for the Primary and Secondary Heat Exchangers (HEX) located on the 13th Floor.</w:t>
      </w:r>
    </w:p>
    <w:p w14:paraId="42F08FB0" w14:textId="77777777" w:rsidR="00EC6C71" w:rsidRPr="00EC6C71" w:rsidRDefault="00EC6C71" w:rsidP="00EC6C71">
      <w:pPr>
        <w:spacing w:after="0"/>
        <w:jc w:val="both"/>
        <w:rPr>
          <w:rFonts w:ascii="Segoe UI" w:hAnsi="Segoe UI" w:cs="Segoe UI"/>
          <w:sz w:val="20"/>
          <w:szCs w:val="20"/>
        </w:rPr>
      </w:pPr>
    </w:p>
    <w:p w14:paraId="21C52D27" w14:textId="77777777" w:rsidR="00EC6C71" w:rsidRPr="00EC6C71" w:rsidRDefault="00EC6C71" w:rsidP="00EC6C71">
      <w:pPr>
        <w:spacing w:after="0"/>
        <w:jc w:val="both"/>
        <w:rPr>
          <w:rFonts w:ascii="Segoe UI" w:hAnsi="Segoe UI" w:cs="Segoe UI"/>
          <w:b/>
          <w:bCs/>
          <w:sz w:val="20"/>
          <w:szCs w:val="20"/>
        </w:rPr>
      </w:pPr>
      <w:r w:rsidRPr="00EC6C71">
        <w:rPr>
          <w:rFonts w:ascii="Segoe UI" w:hAnsi="Segoe UI" w:cs="Segoe UI"/>
          <w:b/>
          <w:bCs/>
          <w:sz w:val="20"/>
          <w:szCs w:val="20"/>
        </w:rPr>
        <w:t>1. Background and Tender Basis</w:t>
      </w:r>
    </w:p>
    <w:p w14:paraId="2461FF52" w14:textId="77777777" w:rsidR="00EC6C71" w:rsidRPr="00EC6C71" w:rsidRDefault="00EC6C71" w:rsidP="00EC6C71">
      <w:pPr>
        <w:spacing w:after="0"/>
        <w:jc w:val="both"/>
        <w:rPr>
          <w:rFonts w:ascii="Segoe UI" w:hAnsi="Segoe UI" w:cs="Segoe UI"/>
          <w:sz w:val="20"/>
          <w:szCs w:val="20"/>
        </w:rPr>
      </w:pPr>
      <w:r w:rsidRPr="00EC6C71">
        <w:rPr>
          <w:rFonts w:ascii="Segoe UI" w:hAnsi="Segoe UI" w:cs="Segoe UI"/>
          <w:sz w:val="20"/>
          <w:szCs w:val="20"/>
        </w:rPr>
        <w:t>During the tender stage, specific pressure ratings for these units were not explicitly defined in the tender requirements. Consequently, we were instructed to mirror the specifications of the "ONYX 1" reference project.</w:t>
      </w:r>
    </w:p>
    <w:p w14:paraId="5E8CB192" w14:textId="77777777" w:rsidR="00EC6C71" w:rsidRPr="00EC6C71" w:rsidRDefault="00EC6C71" w:rsidP="00EC6C71">
      <w:pPr>
        <w:spacing w:after="0"/>
        <w:jc w:val="both"/>
        <w:rPr>
          <w:rFonts w:ascii="Segoe UI" w:hAnsi="Segoe UI" w:cs="Segoe UI"/>
          <w:sz w:val="20"/>
          <w:szCs w:val="20"/>
        </w:rPr>
      </w:pPr>
    </w:p>
    <w:p w14:paraId="56852480" w14:textId="77777777" w:rsidR="00EC6C71" w:rsidRPr="00EC6C71" w:rsidRDefault="00EC6C71" w:rsidP="00EC6C71">
      <w:pPr>
        <w:spacing w:after="0"/>
        <w:jc w:val="both"/>
        <w:rPr>
          <w:rFonts w:ascii="Segoe UI" w:hAnsi="Segoe UI" w:cs="Segoe UI"/>
          <w:sz w:val="20"/>
          <w:szCs w:val="20"/>
        </w:rPr>
      </w:pPr>
      <w:r w:rsidRPr="00EC6C71">
        <w:rPr>
          <w:rFonts w:ascii="Segoe UI" w:hAnsi="Segoe UI" w:cs="Segoe UI"/>
          <w:sz w:val="20"/>
          <w:szCs w:val="20"/>
        </w:rPr>
        <w:t>As per the ONYX 1 design, the installed Heat Exchangers were Danfoss units rated at PN16. In strict adherence to the tender instructions to follow the ONYX 1 precedent, our commercial offer and initial technical selection were based on PN16 rated units.</w:t>
      </w:r>
    </w:p>
    <w:p w14:paraId="4CD62302" w14:textId="77777777" w:rsidR="00EC6C71" w:rsidRPr="00EC6C71" w:rsidRDefault="00EC6C71" w:rsidP="00EC6C71">
      <w:pPr>
        <w:spacing w:after="0"/>
        <w:jc w:val="both"/>
        <w:rPr>
          <w:rFonts w:ascii="Segoe UI" w:hAnsi="Segoe UI" w:cs="Segoe UI"/>
          <w:sz w:val="20"/>
          <w:szCs w:val="20"/>
        </w:rPr>
      </w:pPr>
    </w:p>
    <w:p w14:paraId="4E09DBC4" w14:textId="77777777" w:rsidR="00EC6C71" w:rsidRPr="00EC6C71" w:rsidRDefault="00EC6C71" w:rsidP="00EC6C71">
      <w:pPr>
        <w:spacing w:after="0"/>
        <w:jc w:val="both"/>
        <w:rPr>
          <w:rFonts w:ascii="Segoe UI" w:hAnsi="Segoe UI" w:cs="Segoe UI"/>
          <w:b/>
          <w:bCs/>
          <w:sz w:val="20"/>
          <w:szCs w:val="20"/>
        </w:rPr>
      </w:pPr>
      <w:r w:rsidRPr="00EC6C71">
        <w:rPr>
          <w:rFonts w:ascii="Segoe UI" w:hAnsi="Segoe UI" w:cs="Segoe UI"/>
          <w:b/>
          <w:bCs/>
          <w:sz w:val="20"/>
          <w:szCs w:val="20"/>
        </w:rPr>
        <w:t>2. Technical Necessity for Pressure Upgrade</w:t>
      </w:r>
    </w:p>
    <w:p w14:paraId="6B40D873" w14:textId="77777777" w:rsidR="00EC6C71" w:rsidRPr="00EC6C71" w:rsidRDefault="00EC6C71" w:rsidP="00EC6C71">
      <w:pPr>
        <w:spacing w:after="0"/>
        <w:jc w:val="both"/>
        <w:rPr>
          <w:rFonts w:ascii="Segoe UI" w:hAnsi="Segoe UI" w:cs="Segoe UI"/>
          <w:sz w:val="20"/>
          <w:szCs w:val="20"/>
        </w:rPr>
      </w:pPr>
      <w:r w:rsidRPr="00EC6C71">
        <w:rPr>
          <w:rFonts w:ascii="Segoe UI" w:hAnsi="Segoe UI" w:cs="Segoe UI"/>
          <w:sz w:val="20"/>
          <w:szCs w:val="20"/>
        </w:rPr>
        <w:t>Upon detailed design review and calculation of the actual hydraulic parameters for the current project, it has been determined that the operating pressures on the 13th Floor exceed the safe working limits of PN16 equipment (maximum 16 bar).</w:t>
      </w:r>
    </w:p>
    <w:p w14:paraId="31BCA359" w14:textId="77777777" w:rsidR="00EC6C71" w:rsidRPr="00EC6C71" w:rsidRDefault="00EC6C71" w:rsidP="00EC6C71">
      <w:pPr>
        <w:spacing w:after="0"/>
        <w:jc w:val="both"/>
        <w:rPr>
          <w:rFonts w:ascii="Segoe UI" w:hAnsi="Segoe UI" w:cs="Segoe UI"/>
          <w:sz w:val="20"/>
          <w:szCs w:val="20"/>
        </w:rPr>
      </w:pPr>
    </w:p>
    <w:p w14:paraId="2CD352A4" w14:textId="77777777" w:rsidR="00EC6C71" w:rsidRPr="00EC6C71" w:rsidRDefault="00EC6C71" w:rsidP="00EC6C71">
      <w:pPr>
        <w:spacing w:after="0"/>
        <w:jc w:val="both"/>
        <w:rPr>
          <w:rFonts w:ascii="Segoe UI" w:hAnsi="Segoe UI" w:cs="Segoe UI"/>
          <w:sz w:val="20"/>
          <w:szCs w:val="20"/>
        </w:rPr>
      </w:pPr>
      <w:r w:rsidRPr="00EC6C71">
        <w:rPr>
          <w:rFonts w:ascii="Segoe UI" w:hAnsi="Segoe UI" w:cs="Segoe UI"/>
          <w:sz w:val="20"/>
          <w:szCs w:val="20"/>
        </w:rPr>
        <w:t>The detailed pressure calculations are as follows:</w:t>
      </w:r>
    </w:p>
    <w:p w14:paraId="6972B460" w14:textId="77777777" w:rsidR="00EC6C71" w:rsidRPr="00EC6C71" w:rsidRDefault="00EC6C71" w:rsidP="00EC6C71">
      <w:pPr>
        <w:spacing w:after="0"/>
        <w:ind w:left="720"/>
        <w:jc w:val="both"/>
        <w:rPr>
          <w:rFonts w:ascii="Segoe UI" w:hAnsi="Segoe UI" w:cs="Segoe UI"/>
          <w:sz w:val="20"/>
          <w:szCs w:val="20"/>
        </w:rPr>
      </w:pPr>
      <w:r w:rsidRPr="00EC6C71">
        <w:rPr>
          <w:rFonts w:ascii="Segoe UI" w:hAnsi="Segoe UI" w:cs="Segoe UI"/>
          <w:sz w:val="20"/>
          <w:szCs w:val="20"/>
        </w:rPr>
        <w:t>A. 13th Floor Primary HEX</w:t>
      </w:r>
    </w:p>
    <w:p w14:paraId="6B4B2C72" w14:textId="30F13062" w:rsidR="00EC6C71" w:rsidRPr="00EC6C71" w:rsidRDefault="00EC6C71" w:rsidP="00EC6C71">
      <w:pPr>
        <w:spacing w:after="0"/>
        <w:ind w:left="720"/>
        <w:jc w:val="both"/>
        <w:rPr>
          <w:rFonts w:ascii="Segoe UI" w:hAnsi="Segoe UI" w:cs="Segoe UI"/>
          <w:sz w:val="20"/>
          <w:szCs w:val="20"/>
        </w:rPr>
      </w:pPr>
      <w:r w:rsidRPr="00EC6C71">
        <w:rPr>
          <w:rFonts w:ascii="Segoe UI" w:hAnsi="Segoe UI" w:cs="Segoe UI"/>
          <w:sz w:val="20"/>
          <w:szCs w:val="20"/>
        </w:rPr>
        <w:t>Static Head: (Basement 1 to 13th Floor: 21 floors × 3.6m) = 75.6m (7.5 bar)</w:t>
      </w:r>
    </w:p>
    <w:p w14:paraId="7D9D8CF9" w14:textId="2FD9F3AC" w:rsidR="00EC6C71" w:rsidRPr="00EC6C71" w:rsidRDefault="00EC6C71" w:rsidP="00EC6C71">
      <w:pPr>
        <w:spacing w:after="0"/>
        <w:ind w:left="720"/>
        <w:jc w:val="both"/>
        <w:rPr>
          <w:rFonts w:ascii="Segoe UI" w:hAnsi="Segoe UI" w:cs="Segoe UI"/>
          <w:sz w:val="20"/>
          <w:szCs w:val="20"/>
        </w:rPr>
      </w:pPr>
      <w:r w:rsidRPr="00EC6C71">
        <w:rPr>
          <w:rFonts w:ascii="Segoe UI" w:hAnsi="Segoe UI" w:cs="Segoe UI"/>
          <w:sz w:val="20"/>
          <w:szCs w:val="20"/>
        </w:rPr>
        <w:t>Pump Maximum Capacity: 5.71 bar</w:t>
      </w:r>
    </w:p>
    <w:p w14:paraId="57DDD26A" w14:textId="5765DFAE" w:rsidR="00EC6C71" w:rsidRPr="00EC6C71" w:rsidRDefault="00EC6C71" w:rsidP="00EC6C71">
      <w:pPr>
        <w:spacing w:after="0"/>
        <w:ind w:left="720"/>
        <w:jc w:val="both"/>
        <w:rPr>
          <w:rFonts w:ascii="Segoe UI" w:hAnsi="Segoe UI" w:cs="Segoe UI"/>
          <w:sz w:val="20"/>
          <w:szCs w:val="20"/>
        </w:rPr>
      </w:pPr>
      <w:r w:rsidRPr="00EC6C71">
        <w:rPr>
          <w:rFonts w:ascii="Segoe UI" w:hAnsi="Segoe UI" w:cs="Segoe UI"/>
          <w:sz w:val="20"/>
          <w:szCs w:val="20"/>
        </w:rPr>
        <w:t>Pressurization Unit Filling Pressure: 5.00 bar</w:t>
      </w:r>
    </w:p>
    <w:p w14:paraId="73DE1ED8" w14:textId="77777777" w:rsidR="00EC6C71" w:rsidRPr="00EC6C71" w:rsidRDefault="00EC6C71" w:rsidP="00EC6C71">
      <w:pPr>
        <w:spacing w:after="0"/>
        <w:ind w:left="720"/>
        <w:jc w:val="both"/>
        <w:rPr>
          <w:rFonts w:ascii="Segoe UI" w:hAnsi="Segoe UI" w:cs="Segoe UI"/>
          <w:sz w:val="20"/>
          <w:szCs w:val="20"/>
        </w:rPr>
      </w:pPr>
      <w:r w:rsidRPr="00EC6C71">
        <w:rPr>
          <w:rFonts w:ascii="Segoe UI" w:hAnsi="Segoe UI" w:cs="Segoe UI"/>
          <w:sz w:val="20"/>
          <w:szCs w:val="20"/>
        </w:rPr>
        <w:t>Total Operating Pressure: 18.21 bar</w:t>
      </w:r>
    </w:p>
    <w:p w14:paraId="2B524BB7" w14:textId="77777777" w:rsidR="00EC6C71" w:rsidRPr="00EC6C71" w:rsidRDefault="00EC6C71" w:rsidP="00EC6C71">
      <w:pPr>
        <w:spacing w:after="0"/>
        <w:ind w:left="720"/>
        <w:jc w:val="both"/>
        <w:rPr>
          <w:rFonts w:ascii="Segoe UI" w:hAnsi="Segoe UI" w:cs="Segoe UI"/>
          <w:sz w:val="20"/>
          <w:szCs w:val="20"/>
        </w:rPr>
      </w:pPr>
    </w:p>
    <w:p w14:paraId="2C513584" w14:textId="7A42FA03" w:rsidR="00EC6C71" w:rsidRPr="00EC6C71" w:rsidRDefault="00EC6C71" w:rsidP="00EC6C71">
      <w:pPr>
        <w:spacing w:after="0"/>
        <w:ind w:left="720"/>
        <w:jc w:val="both"/>
        <w:rPr>
          <w:rFonts w:ascii="Segoe UI" w:hAnsi="Segoe UI" w:cs="Segoe UI"/>
          <w:sz w:val="20"/>
          <w:szCs w:val="20"/>
        </w:rPr>
      </w:pPr>
      <w:r w:rsidRPr="00EC6C71">
        <w:rPr>
          <w:rFonts w:ascii="Segoe UI" w:hAnsi="Segoe UI" w:cs="Segoe UI"/>
          <w:sz w:val="20"/>
          <w:szCs w:val="20"/>
        </w:rPr>
        <w:t>B. 13th Floor Secondary HEX</w:t>
      </w:r>
    </w:p>
    <w:p w14:paraId="15FAF803" w14:textId="767E4331" w:rsidR="00EC6C71" w:rsidRPr="00EC6C71" w:rsidRDefault="00EC6C71" w:rsidP="00EC6C71">
      <w:pPr>
        <w:spacing w:after="0"/>
        <w:ind w:left="720"/>
        <w:jc w:val="both"/>
        <w:rPr>
          <w:rFonts w:ascii="Segoe UI" w:hAnsi="Segoe UI" w:cs="Segoe UI"/>
          <w:sz w:val="20"/>
          <w:szCs w:val="20"/>
        </w:rPr>
      </w:pPr>
      <w:r w:rsidRPr="00EC6C71">
        <w:rPr>
          <w:rFonts w:ascii="Segoe UI" w:hAnsi="Segoe UI" w:cs="Segoe UI"/>
          <w:sz w:val="20"/>
          <w:szCs w:val="20"/>
        </w:rPr>
        <w:t>Static Head: (Serving 25th to 50th Floor) = 133.2m (13.2 bar)</w:t>
      </w:r>
    </w:p>
    <w:p w14:paraId="76084E77" w14:textId="64E4A39D" w:rsidR="00EC6C71" w:rsidRPr="00EC6C71" w:rsidRDefault="00EC6C71" w:rsidP="00EC6C71">
      <w:pPr>
        <w:spacing w:after="0"/>
        <w:ind w:left="720"/>
        <w:jc w:val="both"/>
        <w:rPr>
          <w:rFonts w:ascii="Segoe UI" w:hAnsi="Segoe UI" w:cs="Segoe UI"/>
          <w:sz w:val="20"/>
          <w:szCs w:val="20"/>
        </w:rPr>
      </w:pPr>
      <w:r w:rsidRPr="00EC6C71">
        <w:rPr>
          <w:rFonts w:ascii="Segoe UI" w:hAnsi="Segoe UI" w:cs="Segoe UI"/>
          <w:sz w:val="20"/>
          <w:szCs w:val="20"/>
        </w:rPr>
        <w:lastRenderedPageBreak/>
        <w:t>Pump Maximum Capacity: 5.44 bar</w:t>
      </w:r>
    </w:p>
    <w:p w14:paraId="07B12298" w14:textId="32659EC5" w:rsidR="00EC6C71" w:rsidRPr="00EC6C71" w:rsidRDefault="00EC6C71" w:rsidP="00EC6C71">
      <w:pPr>
        <w:spacing w:after="0"/>
        <w:ind w:left="720"/>
        <w:jc w:val="both"/>
        <w:rPr>
          <w:rFonts w:ascii="Segoe UI" w:hAnsi="Segoe UI" w:cs="Segoe UI"/>
          <w:sz w:val="20"/>
          <w:szCs w:val="20"/>
        </w:rPr>
      </w:pPr>
      <w:r w:rsidRPr="00EC6C71">
        <w:rPr>
          <w:rFonts w:ascii="Segoe UI" w:hAnsi="Segoe UI" w:cs="Segoe UI"/>
          <w:sz w:val="20"/>
          <w:szCs w:val="20"/>
        </w:rPr>
        <w:t>Pressurization Unit Filling Pressure: 1.00 bar</w:t>
      </w:r>
    </w:p>
    <w:p w14:paraId="3188D705" w14:textId="77777777" w:rsidR="00EC6C71" w:rsidRPr="00EC6C71" w:rsidRDefault="00EC6C71" w:rsidP="00EC6C71">
      <w:pPr>
        <w:spacing w:after="0"/>
        <w:ind w:left="720"/>
        <w:jc w:val="both"/>
        <w:rPr>
          <w:rFonts w:ascii="Segoe UI" w:hAnsi="Segoe UI" w:cs="Segoe UI"/>
          <w:sz w:val="20"/>
          <w:szCs w:val="20"/>
        </w:rPr>
      </w:pPr>
      <w:r w:rsidRPr="00EC6C71">
        <w:rPr>
          <w:rFonts w:ascii="Segoe UI" w:hAnsi="Segoe UI" w:cs="Segoe UI"/>
          <w:sz w:val="20"/>
          <w:szCs w:val="20"/>
        </w:rPr>
        <w:t>Total Operating Pressure: 19.64 bar</w:t>
      </w:r>
    </w:p>
    <w:p w14:paraId="69AD9E53" w14:textId="77777777" w:rsidR="00EC6C71" w:rsidRPr="00EC6C71" w:rsidRDefault="00EC6C71" w:rsidP="00EC6C71">
      <w:pPr>
        <w:spacing w:after="0"/>
        <w:jc w:val="both"/>
        <w:rPr>
          <w:rFonts w:ascii="Segoe UI" w:hAnsi="Segoe UI" w:cs="Segoe UI"/>
          <w:sz w:val="20"/>
          <w:szCs w:val="20"/>
        </w:rPr>
      </w:pPr>
    </w:p>
    <w:p w14:paraId="449FC93E" w14:textId="77777777" w:rsidR="00EC6C71" w:rsidRPr="00EC6C71" w:rsidRDefault="00EC6C71" w:rsidP="00EC6C71">
      <w:pPr>
        <w:spacing w:after="0"/>
        <w:jc w:val="both"/>
        <w:rPr>
          <w:rFonts w:ascii="Segoe UI" w:hAnsi="Segoe UI" w:cs="Segoe UI"/>
          <w:b/>
          <w:bCs/>
          <w:sz w:val="20"/>
          <w:szCs w:val="20"/>
        </w:rPr>
      </w:pPr>
      <w:r w:rsidRPr="00EC6C71">
        <w:rPr>
          <w:rFonts w:ascii="Segoe UI" w:hAnsi="Segoe UI" w:cs="Segoe UI"/>
          <w:b/>
          <w:bCs/>
          <w:sz w:val="20"/>
          <w:szCs w:val="20"/>
        </w:rPr>
        <w:t>3. Conclusion and Variation Claim</w:t>
      </w:r>
    </w:p>
    <w:p w14:paraId="40F8295D" w14:textId="14DCA8B0" w:rsidR="00EC6C71" w:rsidRPr="00EC6C71" w:rsidRDefault="00EC6C71" w:rsidP="00EC6C71">
      <w:pPr>
        <w:spacing w:after="0"/>
        <w:jc w:val="both"/>
        <w:rPr>
          <w:rFonts w:ascii="Segoe UI" w:hAnsi="Segoe UI" w:cs="Segoe UI"/>
          <w:sz w:val="20"/>
          <w:szCs w:val="20"/>
        </w:rPr>
      </w:pPr>
      <w:r w:rsidRPr="00EC6C71">
        <w:rPr>
          <w:rFonts w:ascii="Segoe UI" w:hAnsi="Segoe UI" w:cs="Segoe UI"/>
          <w:sz w:val="20"/>
          <w:szCs w:val="20"/>
        </w:rPr>
        <w:t xml:space="preserve">As </w:t>
      </w:r>
      <w:r w:rsidR="003F55D7">
        <w:rPr>
          <w:rFonts w:ascii="Segoe UI" w:hAnsi="Segoe UI" w:cs="Segoe UI"/>
          <w:sz w:val="20"/>
          <w:szCs w:val="20"/>
        </w:rPr>
        <w:t>explained</w:t>
      </w:r>
      <w:r w:rsidRPr="00EC6C71">
        <w:rPr>
          <w:rFonts w:ascii="Segoe UI" w:hAnsi="Segoe UI" w:cs="Segoe UI"/>
          <w:sz w:val="20"/>
          <w:szCs w:val="20"/>
        </w:rPr>
        <w:t xml:space="preserve"> above, the Total Operating Pressures of 18.21 bar and 19.64 bar significantly exceed the PN16 rating. To ensure system integrity, safety, and operational reliability, it is technically mandatory to upgrade these Heat Exchangers to PN25 (rated for 25 bar).</w:t>
      </w:r>
    </w:p>
    <w:p w14:paraId="0B57A676" w14:textId="77777777" w:rsidR="00EC6C71" w:rsidRPr="00EC6C71" w:rsidRDefault="00EC6C71" w:rsidP="00EC6C71">
      <w:pPr>
        <w:spacing w:after="0"/>
        <w:jc w:val="both"/>
        <w:rPr>
          <w:rFonts w:ascii="Segoe UI" w:hAnsi="Segoe UI" w:cs="Segoe UI"/>
          <w:sz w:val="20"/>
          <w:szCs w:val="20"/>
        </w:rPr>
      </w:pPr>
    </w:p>
    <w:p w14:paraId="3C99AFE5" w14:textId="77777777" w:rsidR="00EC6C71" w:rsidRPr="00EC6C71" w:rsidRDefault="00EC6C71" w:rsidP="00EC6C71">
      <w:pPr>
        <w:spacing w:after="0"/>
        <w:jc w:val="both"/>
        <w:rPr>
          <w:rFonts w:ascii="Segoe UI" w:hAnsi="Segoe UI" w:cs="Segoe UI"/>
          <w:sz w:val="20"/>
          <w:szCs w:val="20"/>
        </w:rPr>
      </w:pPr>
      <w:r w:rsidRPr="00EC6C71">
        <w:rPr>
          <w:rFonts w:ascii="Segoe UI" w:hAnsi="Segoe UI" w:cs="Segoe UI"/>
          <w:sz w:val="20"/>
          <w:szCs w:val="20"/>
        </w:rPr>
        <w:t>As this requirement differs from the tender instruction (to follow the ONYX 1 PN16 specification) and arises from the specific hydraulic heights of this building, we hereby submit this as a variation.</w:t>
      </w:r>
    </w:p>
    <w:p w14:paraId="6EFDB26A" w14:textId="77777777" w:rsidR="00EC6C71" w:rsidRPr="00EC6C71" w:rsidRDefault="00EC6C71" w:rsidP="00EC6C71">
      <w:pPr>
        <w:spacing w:after="0"/>
        <w:jc w:val="both"/>
        <w:rPr>
          <w:rFonts w:ascii="Segoe UI" w:hAnsi="Segoe UI" w:cs="Segoe UI"/>
          <w:sz w:val="20"/>
          <w:szCs w:val="20"/>
        </w:rPr>
      </w:pPr>
    </w:p>
    <w:p w14:paraId="15B27EA0" w14:textId="1B298C8F" w:rsidR="00EC6C71" w:rsidRPr="00EC6C71" w:rsidRDefault="00EC6C71" w:rsidP="00EC6C71">
      <w:pPr>
        <w:spacing w:after="0"/>
        <w:jc w:val="both"/>
        <w:rPr>
          <w:rFonts w:ascii="Segoe UI" w:hAnsi="Segoe UI" w:cs="Segoe UI"/>
          <w:sz w:val="20"/>
          <w:szCs w:val="20"/>
        </w:rPr>
      </w:pPr>
      <w:r w:rsidRPr="00EC6C71">
        <w:rPr>
          <w:rFonts w:ascii="Segoe UI" w:hAnsi="Segoe UI" w:cs="Segoe UI"/>
          <w:sz w:val="20"/>
          <w:szCs w:val="20"/>
        </w:rPr>
        <w:t>We have attached the detailed cost breakdown for this difference.</w:t>
      </w:r>
    </w:p>
    <w:p w14:paraId="7BB08C2D" w14:textId="77777777" w:rsidR="00EC6C71" w:rsidRPr="00EC6C71" w:rsidRDefault="00EC6C71" w:rsidP="00EC6C71">
      <w:pPr>
        <w:spacing w:after="0"/>
        <w:jc w:val="both"/>
        <w:rPr>
          <w:rFonts w:ascii="Segoe UI" w:hAnsi="Segoe UI" w:cs="Segoe UI"/>
          <w:sz w:val="20"/>
          <w:szCs w:val="20"/>
        </w:rPr>
      </w:pPr>
    </w:p>
    <w:p w14:paraId="1C7EEFC4" w14:textId="6D9D6C14" w:rsidR="00AA67FE" w:rsidRDefault="00CD1450" w:rsidP="00EC6C71">
      <w:pPr>
        <w:spacing w:after="0"/>
        <w:jc w:val="both"/>
        <w:rPr>
          <w:rFonts w:ascii="Segoe UI" w:hAnsi="Segoe UI" w:cs="Segoe UI"/>
          <w:sz w:val="20"/>
          <w:szCs w:val="20"/>
        </w:rPr>
      </w:pPr>
      <w:r w:rsidRPr="00CD1450">
        <w:rPr>
          <w:rFonts w:ascii="Segoe UI" w:hAnsi="Segoe UI" w:cs="Segoe UI"/>
          <w:sz w:val="20"/>
          <w:szCs w:val="20"/>
        </w:rPr>
        <w:t>Since the lead time is 24-26 weeks from the date of order confirmation, we would appreciate your technical approval of the PN25 selection and subsequent approval of the associated cost variation in order to proceed with procurement as soon as possible.</w:t>
      </w:r>
    </w:p>
    <w:p w14:paraId="5941C201" w14:textId="77777777" w:rsidR="00CD1450" w:rsidRDefault="00CD1450" w:rsidP="00EC6C71">
      <w:pPr>
        <w:spacing w:after="0"/>
        <w:jc w:val="both"/>
        <w:rPr>
          <w:rFonts w:ascii="Segoe UI" w:hAnsi="Segoe UI" w:cs="Segoe UI"/>
          <w:sz w:val="20"/>
          <w:szCs w:val="20"/>
        </w:rPr>
      </w:pPr>
    </w:p>
    <w:p w14:paraId="474B23A1" w14:textId="78D24513" w:rsidR="00AA67FE" w:rsidRPr="0068356B" w:rsidRDefault="00AA67FE" w:rsidP="00EC6C71">
      <w:pPr>
        <w:spacing w:after="0"/>
        <w:jc w:val="both"/>
        <w:rPr>
          <w:rFonts w:ascii="Segoe UI" w:hAnsi="Segoe UI" w:cs="Segoe UI"/>
          <w:b/>
          <w:bCs/>
          <w:sz w:val="20"/>
          <w:szCs w:val="20"/>
        </w:rPr>
      </w:pPr>
      <w:r w:rsidRPr="0068356B">
        <w:rPr>
          <w:rFonts w:ascii="Segoe UI" w:hAnsi="Segoe UI" w:cs="Segoe UI"/>
          <w:b/>
          <w:bCs/>
          <w:sz w:val="20"/>
          <w:szCs w:val="20"/>
        </w:rPr>
        <w:t>Attachments:</w:t>
      </w:r>
    </w:p>
    <w:p w14:paraId="5DC18EC3" w14:textId="22CAE52A" w:rsidR="00AA67FE" w:rsidRDefault="00AA67FE" w:rsidP="00AA67FE">
      <w:pPr>
        <w:pStyle w:val="ListParagraph"/>
        <w:numPr>
          <w:ilvl w:val="0"/>
          <w:numId w:val="3"/>
        </w:numPr>
        <w:spacing w:after="0"/>
        <w:jc w:val="both"/>
        <w:rPr>
          <w:rFonts w:ascii="Segoe UI" w:hAnsi="Segoe UI" w:cs="Segoe UI"/>
          <w:sz w:val="20"/>
          <w:szCs w:val="20"/>
        </w:rPr>
      </w:pPr>
      <w:r>
        <w:rPr>
          <w:rFonts w:ascii="Segoe UI" w:hAnsi="Segoe UI" w:cs="Segoe UI"/>
          <w:sz w:val="20"/>
          <w:szCs w:val="20"/>
        </w:rPr>
        <w:t>Variation price</w:t>
      </w:r>
    </w:p>
    <w:p w14:paraId="41C383E7" w14:textId="5E0E95D3" w:rsidR="00AA67FE" w:rsidRDefault="00DE327C" w:rsidP="00AA67FE">
      <w:pPr>
        <w:pStyle w:val="ListParagraph"/>
        <w:numPr>
          <w:ilvl w:val="0"/>
          <w:numId w:val="3"/>
        </w:numPr>
        <w:spacing w:after="0"/>
        <w:jc w:val="both"/>
        <w:rPr>
          <w:rFonts w:ascii="Segoe UI" w:hAnsi="Segoe UI" w:cs="Segoe UI"/>
          <w:sz w:val="20"/>
          <w:szCs w:val="20"/>
        </w:rPr>
      </w:pPr>
      <w:r>
        <w:rPr>
          <w:rFonts w:ascii="Segoe UI" w:hAnsi="Segoe UI" w:cs="Segoe UI"/>
          <w:sz w:val="20"/>
          <w:szCs w:val="20"/>
        </w:rPr>
        <w:t>Onyx-1 HEX selection</w:t>
      </w:r>
    </w:p>
    <w:p w14:paraId="5FC16375" w14:textId="0C5CCAEF" w:rsidR="00DE327C" w:rsidRDefault="00DE327C" w:rsidP="00AA67FE">
      <w:pPr>
        <w:pStyle w:val="ListParagraph"/>
        <w:numPr>
          <w:ilvl w:val="0"/>
          <w:numId w:val="3"/>
        </w:numPr>
        <w:spacing w:after="0"/>
        <w:jc w:val="both"/>
        <w:rPr>
          <w:rFonts w:ascii="Segoe UI" w:hAnsi="Segoe UI" w:cs="Segoe UI"/>
          <w:sz w:val="20"/>
          <w:szCs w:val="20"/>
        </w:rPr>
      </w:pPr>
      <w:r>
        <w:rPr>
          <w:rFonts w:ascii="Segoe UI" w:hAnsi="Segoe UI" w:cs="Segoe UI"/>
          <w:sz w:val="20"/>
          <w:szCs w:val="20"/>
        </w:rPr>
        <w:t xml:space="preserve">Onyx </w:t>
      </w:r>
      <w:proofErr w:type="spellStart"/>
      <w:r>
        <w:rPr>
          <w:rFonts w:ascii="Segoe UI" w:hAnsi="Segoe UI" w:cs="Segoe UI"/>
          <w:sz w:val="20"/>
          <w:szCs w:val="20"/>
        </w:rPr>
        <w:t>skyview</w:t>
      </w:r>
      <w:proofErr w:type="spellEnd"/>
      <w:r>
        <w:rPr>
          <w:rFonts w:ascii="Segoe UI" w:hAnsi="Segoe UI" w:cs="Segoe UI"/>
          <w:sz w:val="20"/>
          <w:szCs w:val="20"/>
        </w:rPr>
        <w:t xml:space="preserve"> H</w:t>
      </w:r>
      <w:r w:rsidR="00A83F9B">
        <w:rPr>
          <w:rFonts w:ascii="Segoe UI" w:hAnsi="Segoe UI" w:cs="Segoe UI"/>
          <w:sz w:val="20"/>
          <w:szCs w:val="20"/>
        </w:rPr>
        <w:t>E</w:t>
      </w:r>
      <w:r>
        <w:rPr>
          <w:rFonts w:ascii="Segoe UI" w:hAnsi="Segoe UI" w:cs="Segoe UI"/>
          <w:sz w:val="20"/>
          <w:szCs w:val="20"/>
        </w:rPr>
        <w:t>X selection</w:t>
      </w:r>
    </w:p>
    <w:p w14:paraId="5CCC25AD" w14:textId="0D420859" w:rsidR="00DE327C" w:rsidRPr="00AA67FE" w:rsidRDefault="00A83F9B" w:rsidP="00AA67FE">
      <w:pPr>
        <w:pStyle w:val="ListParagraph"/>
        <w:numPr>
          <w:ilvl w:val="0"/>
          <w:numId w:val="3"/>
        </w:numPr>
        <w:spacing w:after="0"/>
        <w:jc w:val="both"/>
        <w:rPr>
          <w:rFonts w:ascii="Segoe UI" w:hAnsi="Segoe UI" w:cs="Segoe UI"/>
          <w:sz w:val="20"/>
          <w:szCs w:val="20"/>
        </w:rPr>
      </w:pPr>
      <w:r>
        <w:rPr>
          <w:rFonts w:ascii="Segoe UI" w:hAnsi="Segoe UI" w:cs="Segoe UI"/>
          <w:sz w:val="20"/>
          <w:szCs w:val="20"/>
        </w:rPr>
        <w:t xml:space="preserve">Onyx </w:t>
      </w:r>
      <w:proofErr w:type="spellStart"/>
      <w:r>
        <w:rPr>
          <w:rFonts w:ascii="Segoe UI" w:hAnsi="Segoe UI" w:cs="Segoe UI"/>
          <w:sz w:val="20"/>
          <w:szCs w:val="20"/>
        </w:rPr>
        <w:t>skyview</w:t>
      </w:r>
      <w:proofErr w:type="spellEnd"/>
      <w:r>
        <w:rPr>
          <w:rFonts w:ascii="Segoe UI" w:hAnsi="Segoe UI" w:cs="Segoe UI"/>
          <w:sz w:val="20"/>
          <w:szCs w:val="20"/>
        </w:rPr>
        <w:t xml:space="preserve"> HEX MAC approved copy</w:t>
      </w:r>
    </w:p>
    <w:sectPr w:rsidR="00DE327C" w:rsidRPr="00AA67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53E"/>
    <w:multiLevelType w:val="multilevel"/>
    <w:tmpl w:val="7DB4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77C46"/>
    <w:multiLevelType w:val="multilevel"/>
    <w:tmpl w:val="CA78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431B6F"/>
    <w:multiLevelType w:val="hybridMultilevel"/>
    <w:tmpl w:val="9F26E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6353381">
    <w:abstractNumId w:val="0"/>
  </w:num>
  <w:num w:numId="2" w16cid:durableId="297997616">
    <w:abstractNumId w:val="1"/>
  </w:num>
  <w:num w:numId="3" w16cid:durableId="515316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C71"/>
    <w:rsid w:val="00060752"/>
    <w:rsid w:val="000E44A5"/>
    <w:rsid w:val="002734EB"/>
    <w:rsid w:val="00395148"/>
    <w:rsid w:val="003F55D7"/>
    <w:rsid w:val="00665A6E"/>
    <w:rsid w:val="0068356B"/>
    <w:rsid w:val="00683899"/>
    <w:rsid w:val="006A5BFF"/>
    <w:rsid w:val="00753690"/>
    <w:rsid w:val="008B0414"/>
    <w:rsid w:val="00A83F9B"/>
    <w:rsid w:val="00AA67FE"/>
    <w:rsid w:val="00C8186A"/>
    <w:rsid w:val="00CB7EDC"/>
    <w:rsid w:val="00CD1450"/>
    <w:rsid w:val="00DE327C"/>
    <w:rsid w:val="00EC6C71"/>
    <w:rsid w:val="00EE1B8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08DF7"/>
  <w15:chartTrackingRefBased/>
  <w15:docId w15:val="{0B3117CD-45E1-4583-B6A5-BD40D96B6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C71"/>
    <w:rPr>
      <w:rFonts w:eastAsiaTheme="majorEastAsia" w:cstheme="majorBidi"/>
      <w:color w:val="272727" w:themeColor="text1" w:themeTint="D8"/>
    </w:rPr>
  </w:style>
  <w:style w:type="paragraph" w:styleId="Title">
    <w:name w:val="Title"/>
    <w:basedOn w:val="Normal"/>
    <w:next w:val="Normal"/>
    <w:link w:val="TitleChar"/>
    <w:uiPriority w:val="10"/>
    <w:qFormat/>
    <w:rsid w:val="00EC6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C71"/>
    <w:pPr>
      <w:spacing w:before="160"/>
      <w:jc w:val="center"/>
    </w:pPr>
    <w:rPr>
      <w:i/>
      <w:iCs/>
      <w:color w:val="404040" w:themeColor="text1" w:themeTint="BF"/>
    </w:rPr>
  </w:style>
  <w:style w:type="character" w:customStyle="1" w:styleId="QuoteChar">
    <w:name w:val="Quote Char"/>
    <w:basedOn w:val="DefaultParagraphFont"/>
    <w:link w:val="Quote"/>
    <w:uiPriority w:val="29"/>
    <w:rsid w:val="00EC6C71"/>
    <w:rPr>
      <w:i/>
      <w:iCs/>
      <w:color w:val="404040" w:themeColor="text1" w:themeTint="BF"/>
    </w:rPr>
  </w:style>
  <w:style w:type="paragraph" w:styleId="ListParagraph">
    <w:name w:val="List Paragraph"/>
    <w:basedOn w:val="Normal"/>
    <w:uiPriority w:val="34"/>
    <w:qFormat/>
    <w:rsid w:val="00EC6C71"/>
    <w:pPr>
      <w:ind w:left="720"/>
      <w:contextualSpacing/>
    </w:pPr>
  </w:style>
  <w:style w:type="character" w:styleId="IntenseEmphasis">
    <w:name w:val="Intense Emphasis"/>
    <w:basedOn w:val="DefaultParagraphFont"/>
    <w:uiPriority w:val="21"/>
    <w:qFormat/>
    <w:rsid w:val="00EC6C71"/>
    <w:rPr>
      <w:i/>
      <w:iCs/>
      <w:color w:val="0F4761" w:themeColor="accent1" w:themeShade="BF"/>
    </w:rPr>
  </w:style>
  <w:style w:type="paragraph" w:styleId="IntenseQuote">
    <w:name w:val="Intense Quote"/>
    <w:basedOn w:val="Normal"/>
    <w:next w:val="Normal"/>
    <w:link w:val="IntenseQuoteChar"/>
    <w:uiPriority w:val="30"/>
    <w:qFormat/>
    <w:rsid w:val="00EC6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C71"/>
    <w:rPr>
      <w:i/>
      <w:iCs/>
      <w:color w:val="0F4761" w:themeColor="accent1" w:themeShade="BF"/>
    </w:rPr>
  </w:style>
  <w:style w:type="character" w:styleId="IntenseReference">
    <w:name w:val="Intense Reference"/>
    <w:basedOn w:val="DefaultParagraphFont"/>
    <w:uiPriority w:val="32"/>
    <w:qFormat/>
    <w:rsid w:val="00EC6C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418</Words>
  <Characters>2262</Characters>
  <Application>Microsoft Office Word</Application>
  <DocSecurity>0</DocSecurity>
  <Lines>68</Lines>
  <Paragraphs>42</Paragraphs>
  <ScaleCrop>false</ScaleCrop>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Naidu</dc:creator>
  <cp:keywords/>
  <dc:description/>
  <cp:lastModifiedBy>Mohan Naidu</cp:lastModifiedBy>
  <cp:revision>20</cp:revision>
  <dcterms:created xsi:type="dcterms:W3CDTF">2025-11-25T08:13:00Z</dcterms:created>
  <dcterms:modified xsi:type="dcterms:W3CDTF">2025-11-26T06:29:00Z</dcterms:modified>
</cp:coreProperties>
</file>