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QLoRA Fine-Tuning with PEFT</w:t>
      </w:r>
    </w:p>
    <w:p>
      <w:pPr>
        <w:jc w:val="center"/>
      </w:pPr>
      <w:r>
        <w:rPr>
          <w:i/>
          <w:sz w:val="22"/>
        </w:rPr>
        <w:t>A beginner-friendly guide to understanding the Fine_Tuning_PEFT_Colab_Updated notebook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75174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infographic_style_poster_cheat_sheet_i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517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The Big Picture</w:t>
      </w:r>
    </w:p>
    <w:p>
      <w:r>
        <w:t>The notebook demonstrates Parameter-Efficient Fine-Tuning (PEFT) using LoRA on a 4-bit quantized model (QLoRA). The base model is TinyLlama-1.1B-Chat and the training dataset is OpenAssistant Guanaco. The important idea is that the original model weights are kept frozen while small LoRA adapter parameters are trained.</w:t>
      </w:r>
    </w:p>
    <w:p>
      <w:r>
        <w:rPr>
          <w:rFonts w:ascii="Courier New" w:hAnsi="Courier New"/>
          <w:sz w:val="18"/>
        </w:rPr>
        <w:t>Dataset → Tokenizer → Base LLM → 4-bit Quantization → LoRA → SFT Training → Save Adapter / Merge</w:t>
      </w:r>
    </w:p>
    <w:p>
      <w:pPr>
        <w:pStyle w:val="Heading1"/>
      </w:pPr>
      <w:r>
        <w:t>2. What Each Library Does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Library</w:t>
            </w:r>
          </w:p>
        </w:tc>
        <w:tc>
          <w:tcPr>
            <w:tcW w:type="dxa" w:w="5184"/>
          </w:tcPr>
          <w:p>
            <w:r>
              <w:t>Purpose</w:t>
            </w:r>
          </w:p>
        </w:tc>
      </w:tr>
      <w:tr>
        <w:tc>
          <w:tcPr>
            <w:tcW w:type="dxa" w:w="5184"/>
          </w:tcPr>
          <w:p>
            <w:r>
              <w:t>torch</w:t>
            </w:r>
          </w:p>
        </w:tc>
        <w:tc>
          <w:tcPr>
            <w:tcW w:type="dxa" w:w="5184"/>
          </w:tcPr>
          <w:p>
            <w:r>
              <w:t>GPU access, tensors, inference/training utilities</w:t>
            </w:r>
          </w:p>
        </w:tc>
      </w:tr>
      <w:tr>
        <w:tc>
          <w:tcPr>
            <w:tcW w:type="dxa" w:w="5184"/>
          </w:tcPr>
          <w:p>
            <w:r>
              <w:t>transformers</w:t>
            </w:r>
          </w:p>
        </w:tc>
        <w:tc>
          <w:tcPr>
            <w:tcW w:type="dxa" w:w="5184"/>
          </w:tcPr>
          <w:p>
            <w:r>
              <w:t>Load the tokenizer and causal language model</w:t>
            </w:r>
          </w:p>
        </w:tc>
      </w:tr>
      <w:tr>
        <w:tc>
          <w:tcPr>
            <w:tcW w:type="dxa" w:w="5184"/>
          </w:tcPr>
          <w:p>
            <w:r>
              <w:t>datasets</w:t>
            </w:r>
          </w:p>
        </w:tc>
        <w:tc>
          <w:tcPr>
            <w:tcW w:type="dxa" w:w="5184"/>
          </w:tcPr>
          <w:p>
            <w:r>
              <w:t>Load and manipulate Hugging Face datasets</w:t>
            </w:r>
          </w:p>
        </w:tc>
      </w:tr>
      <w:tr>
        <w:tc>
          <w:tcPr>
            <w:tcW w:type="dxa" w:w="5184"/>
          </w:tcPr>
          <w:p>
            <w:r>
              <w:t>bitsandbytes</w:t>
            </w:r>
          </w:p>
        </w:tc>
        <w:tc>
          <w:tcPr>
            <w:tcW w:type="dxa" w:w="5184"/>
          </w:tcPr>
          <w:p>
            <w:r>
              <w:t>4-bit/8-bit quantization and memory-efficient optimization</w:t>
            </w:r>
          </w:p>
        </w:tc>
      </w:tr>
      <w:tr>
        <w:tc>
          <w:tcPr>
            <w:tcW w:type="dxa" w:w="5184"/>
          </w:tcPr>
          <w:p>
            <w:r>
              <w:t>peft</w:t>
            </w:r>
          </w:p>
        </w:tc>
        <w:tc>
          <w:tcPr>
            <w:tcW w:type="dxa" w:w="5184"/>
          </w:tcPr>
          <w:p>
            <w:r>
              <w:t>LoRA and other parameter-efficient fine-tuning methods</w:t>
            </w:r>
          </w:p>
        </w:tc>
      </w:tr>
      <w:tr>
        <w:tc>
          <w:tcPr>
            <w:tcW w:type="dxa" w:w="5184"/>
          </w:tcPr>
          <w:p>
            <w:r>
              <w:t>trl</w:t>
            </w:r>
          </w:p>
        </w:tc>
        <w:tc>
          <w:tcPr>
            <w:tcW w:type="dxa" w:w="5184"/>
          </w:tcPr>
          <w:p>
            <w:r>
              <w:t>Supervised fine-tuning with SFTTrainer</w:t>
            </w:r>
          </w:p>
        </w:tc>
      </w:tr>
      <w:tr>
        <w:tc>
          <w:tcPr>
            <w:tcW w:type="dxa" w:w="5184"/>
          </w:tcPr>
          <w:p>
            <w:r>
              <w:t>accelerate</w:t>
            </w:r>
          </w:p>
        </w:tc>
        <w:tc>
          <w:tcPr>
            <w:tcW w:type="dxa" w:w="5184"/>
          </w:tcPr>
          <w:p>
            <w:r>
              <w:t>Device/GPU and distributed-training support</w:t>
            </w:r>
          </w:p>
        </w:tc>
      </w:tr>
      <w:tr>
        <w:tc>
          <w:tcPr>
            <w:tcW w:type="dxa" w:w="5184"/>
          </w:tcPr>
          <w:p>
            <w:r>
              <w:t>huggingface_hub</w:t>
            </w:r>
          </w:p>
        </w:tc>
        <w:tc>
          <w:tcPr>
            <w:tcW w:type="dxa" w:w="5184"/>
          </w:tcPr>
          <w:p>
            <w:r>
              <w:t>Authentication and uploading models/adapters</w:t>
            </w:r>
          </w:p>
        </w:tc>
      </w:tr>
    </w:tbl>
    <w:p>
      <w:pPr>
        <w:pStyle w:val="Heading1"/>
      </w:pPr>
      <w:r>
        <w:t>3. Function-by-Function Explanation</w:t>
      </w:r>
    </w:p>
    <w:p>
      <w:r>
        <w:rPr>
          <w:rFonts w:ascii="Courier New" w:hAnsi="Courier New"/>
          <w:b/>
        </w:rPr>
        <w:t>torch.cuda.is_available()</w:t>
      </w:r>
      <w:r>
        <w:t xml:space="preserve"> — Checks whether PyTorch can access a CUDA-capable NVIDIA GPU. True means CUDA is available; False means the notebook is effectively running without CUDA.</w:t>
      </w:r>
    </w:p>
    <w:p>
      <w:r>
        <w:rPr>
          <w:rFonts w:ascii="Courier New" w:hAnsi="Courier New"/>
          <w:b/>
        </w:rPr>
        <w:t>torch.cuda.get_device_name(0)</w:t>
      </w:r>
      <w:r>
        <w:t xml:space="preserve"> — Returns the name of GPU number 0, such as Tesla T4.</w:t>
      </w:r>
    </w:p>
    <w:p>
      <w:r>
        <w:rPr>
          <w:rFonts w:ascii="Courier New" w:hAnsi="Courier New"/>
          <w:b/>
        </w:rPr>
        <w:t>torch.cuda.get_device_properties(0).total_memory</w:t>
      </w:r>
      <w:r>
        <w:t xml:space="preserve"> — Returns the total VRAM of GPU 0 in bytes. The notebook divides by 1e9 and rounds the result to display approximate GB.</w:t>
      </w:r>
    </w:p>
    <w:p>
      <w:r>
        <w:rPr>
          <w:rFonts w:ascii="Courier New" w:hAnsi="Courier New"/>
          <w:b/>
        </w:rPr>
        <w:t>load_dataset(DATASET_NAME)</w:t>
      </w:r>
      <w:r>
        <w:t xml:space="preserve"> — Loads the selected dataset from the Hugging Face Datasets ecosystem. The notebook then uses dataset['train'] to access the training split.</w:t>
      </w:r>
    </w:p>
    <w:p>
      <w:r>
        <w:rPr>
          <w:rFonts w:ascii="Courier New" w:hAnsi="Courier New"/>
          <w:b/>
        </w:rPr>
        <w:t>.shuffle(seed=42)</w:t>
      </w:r>
      <w:r>
        <w:t xml:space="preserve"> — Randomizes the order of training examples. The seed makes the shuffle reproducible.</w:t>
      </w:r>
    </w:p>
    <w:p>
      <w:r>
        <w:rPr>
          <w:rFonts w:ascii="Courier New" w:hAnsi="Courier New"/>
          <w:b/>
        </w:rPr>
        <w:t>.select(range(n))</w:t>
      </w:r>
      <w:r>
        <w:t xml:space="preserve"> — Selects a subset of examples. The notebook uses this to limit the demo to at most 1,000 examples.</w:t>
      </w:r>
    </w:p>
    <w:p>
      <w:r>
        <w:rPr>
          <w:rFonts w:ascii="Courier New" w:hAnsi="Courier New"/>
          <w:b/>
        </w:rPr>
        <w:t>BitsAndBytesConfig(...)</w:t>
      </w:r>
      <w:r>
        <w:t xml:space="preserve"> — Defines how the model is quantized. load_in_4bit=True stores model weights in 4-bit form; double quantization saves additional memory; NF4 is the 4-bit quantization type; FP16 is used for computation.</w:t>
      </w:r>
    </w:p>
    <w:p>
      <w:r>
        <w:rPr>
          <w:rFonts w:ascii="Courier New" w:hAnsi="Courier New"/>
          <w:b/>
        </w:rPr>
        <w:t>AutoTokenizer.from_pretrained(MODEL_NAME)</w:t>
      </w:r>
      <w:r>
        <w:t xml:space="preserve"> — Loads the tokenizer associated with the selected model. It converts text into token IDs that the model can process.</w:t>
      </w:r>
    </w:p>
    <w:p>
      <w:r>
        <w:rPr>
          <w:rFonts w:ascii="Courier New" w:hAnsi="Courier New"/>
          <w:b/>
        </w:rPr>
        <w:t>AutoModelForCausalLM.from_pretrained(...)</w:t>
      </w:r>
      <w:r>
        <w:t xml:space="preserve"> — Loads a pretrained causal language model. Causal language models predict the next token from previous tokens.</w:t>
      </w:r>
    </w:p>
    <w:p>
      <w:r>
        <w:rPr>
          <w:rFonts w:ascii="Courier New" w:hAnsi="Courier New"/>
          <w:b/>
        </w:rPr>
        <w:t>prepare_model_for_kbit_training(model)</w:t>
      </w:r>
      <w:r>
        <w:t xml:space="preserve"> — Prepares the quantized model for parameter-efficient training. It performs the model preparation required for k-bit training.</w:t>
      </w:r>
    </w:p>
    <w:p>
      <w:r>
        <w:rPr>
          <w:rFonts w:ascii="Courier New" w:hAnsi="Courier New"/>
          <w:b/>
        </w:rPr>
        <w:t>LoraConfig(...)</w:t>
      </w:r>
      <w:r>
        <w:t xml:space="preserve"> — Defines the LoRA adapter: rank r, scaling alpha, dropout, target modules, bias handling, and task type.</w:t>
      </w:r>
    </w:p>
    <w:p>
      <w:r>
        <w:rPr>
          <w:rFonts w:ascii="Courier New" w:hAnsi="Courier New"/>
          <w:b/>
        </w:rPr>
        <w:t>get_peft_model(model, lora_config)</w:t>
      </w:r>
      <w:r>
        <w:t xml:space="preserve"> — Wraps the base model with the LoRA adapter and makes the selected LoRA parameters trainable while the base parameters remain frozen.</w:t>
      </w:r>
    </w:p>
    <w:p>
      <w:r>
        <w:rPr>
          <w:rFonts w:ascii="Courier New" w:hAnsi="Courier New"/>
          <w:b/>
        </w:rPr>
        <w:t>model.print_trainable_parameters()</w:t>
      </w:r>
      <w:r>
        <w:t xml:space="preserve"> — Displays how many parameters are trainable compared with the total model parameters. This demonstrates the parameter-efficiency of LoRA.</w:t>
      </w:r>
    </w:p>
    <w:p>
      <w:r>
        <w:rPr>
          <w:rFonts w:ascii="Courier New" w:hAnsi="Courier New"/>
          <w:b/>
        </w:rPr>
        <w:t>SFTConfig(...)</w:t>
      </w:r>
      <w:r>
        <w:t xml:space="preserve"> — Stores supervised fine-tuning settings such as sequence length, batch size, gradient accumulation, learning rate, optimizer, epochs, and checkpoint strategy.</w:t>
      </w:r>
    </w:p>
    <w:p>
      <w:r>
        <w:rPr>
          <w:rFonts w:ascii="Courier New" w:hAnsi="Courier New"/>
          <w:b/>
        </w:rPr>
        <w:t>SFTTrainer(...)</w:t>
      </w:r>
      <w:r>
        <w:t xml:space="preserve"> — Creates the training engine that connects the model, dataset, tokenizer/processing class, LoRA configuration, and training settings.</w:t>
      </w:r>
    </w:p>
    <w:p>
      <w:r>
        <w:rPr>
          <w:rFonts w:ascii="Courier New" w:hAnsi="Courier New"/>
          <w:b/>
        </w:rPr>
        <w:t>trainer.train()</w:t>
      </w:r>
      <w:r>
        <w:t xml:space="preserve"> — Starts the actual fine-tuning process: forward pass, loss calculation, backpropagation, and LoRA parameter updates.</w:t>
      </w:r>
    </w:p>
    <w:p>
      <w:r>
        <w:rPr>
          <w:rFonts w:ascii="Courier New" w:hAnsi="Courier New"/>
          <w:b/>
        </w:rPr>
        <w:t>save_pretrained(path)</w:t>
      </w:r>
      <w:r>
        <w:t xml:space="preserve"> — Saves the trained model/adapter files to a directory. In this notebook, the small LoRA adapter is saved rather than a full copy of the base model.</w:t>
      </w:r>
    </w:p>
    <w:p>
      <w:r>
        <w:rPr>
          <w:rFonts w:ascii="Courier New" w:hAnsi="Courier New"/>
          <w:b/>
        </w:rPr>
        <w:t>tokenizer.save_pretrained(path)</w:t>
      </w:r>
      <w:r>
        <w:t xml:space="preserve"> — Saves the tokenizer files needed to reproduce the same tokenization later.</w:t>
      </w:r>
    </w:p>
    <w:p>
      <w:r>
        <w:rPr>
          <w:rFonts w:ascii="Courier New" w:hAnsi="Courier New"/>
          <w:b/>
        </w:rPr>
        <w:t>PeftModel.from_pretrained(base_model, adapter)</w:t>
      </w:r>
      <w:r>
        <w:t xml:space="preserve"> — Loads a trained LoRA adapter on top of a compatible base model.</w:t>
      </w:r>
    </w:p>
    <w:p>
      <w:r>
        <w:rPr>
          <w:rFonts w:ascii="Courier New" w:hAnsi="Courier New"/>
          <w:b/>
        </w:rPr>
        <w:t>merge_and_unload()</w:t>
      </w:r>
      <w:r>
        <w:t xml:space="preserve"> — Merges the LoRA update into the base model weights and removes the separate adapter wrapper, producing a standalone merged model.</w:t>
      </w:r>
    </w:p>
    <w:p>
      <w:r>
        <w:rPr>
          <w:rFonts w:ascii="Courier New" w:hAnsi="Courier New"/>
          <w:b/>
        </w:rPr>
        <w:t>model.generate(...)</w:t>
      </w:r>
      <w:r>
        <w:t xml:space="preserve"> — Generates new tokens from a prompt during inference. Parameters such as max_new_tokens, temperature, top_p, and do_sample control the generation behavior.</w:t>
      </w:r>
    </w:p>
    <w:p>
      <w:r>
        <w:rPr>
          <w:rFonts w:ascii="Courier New" w:hAnsi="Courier New"/>
          <w:b/>
        </w:rPr>
        <w:t>tokenizer.decode(...)</w:t>
      </w:r>
      <w:r>
        <w:t xml:space="preserve"> — Converts generated token IDs back into human-readable text.</w:t>
      </w:r>
    </w:p>
    <w:p>
      <w:pPr>
        <w:pStyle w:val="Heading1"/>
      </w:pPr>
      <w:r>
        <w:t>4. Understanding Tokenization</w:t>
      </w:r>
    </w:p>
    <w:p>
      <w:r>
        <w:t>An LLM does not directly receive ordinary text. The tokenizer converts text into token IDs. During fine-tuning, the training text is tokenized, passed through the model, and compared with the expected next tokens.</w:t>
      </w:r>
    </w:p>
    <w:p>
      <w:r>
        <w:rPr>
          <w:rFonts w:ascii="Courier New" w:hAnsi="Courier New"/>
          <w:sz w:val="18"/>
        </w:rPr>
        <w:t>Text → tokenizer() → input_ids + attention_mask → LLM → predicted token probabilities</w:t>
      </w:r>
    </w:p>
    <w:p>
      <w:pPr>
        <w:pStyle w:val="Heading1"/>
      </w:pPr>
      <w:r>
        <w:t>5. Understanding LoRA</w:t>
      </w:r>
    </w:p>
    <w:p>
      <w:r>
        <w:t>Full fine-tuning changes the model's original weight matrices. LoRA instead learns a small low-rank update. A simplified view is:</w:t>
      </w:r>
    </w:p>
    <w:p>
      <w:r>
        <w:rPr>
          <w:rFonts w:ascii="Courier New" w:hAnsi="Courier New"/>
          <w:sz w:val="18"/>
        </w:rPr>
        <w:t>W_new = W + BA</w:t>
      </w:r>
    </w:p>
    <w:p>
      <w:r>
        <w:t>W is the original frozen weight matrix. A and B are the small trainable LoRA matrices. The rank r controls the adapter's capacity. Higher r generally means more trainable parameters and potentially more capacity.</w:t>
      </w:r>
    </w:p>
    <w:p>
      <w:pPr>
        <w:pStyle w:val="Heading1"/>
      </w:pPr>
      <w:r>
        <w:t>6. Important LoRA Settings in This Notebook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Setting</w:t>
            </w:r>
          </w:p>
        </w:tc>
        <w:tc>
          <w:tcPr>
            <w:tcW w:type="dxa" w:w="3456"/>
          </w:tcPr>
          <w:p>
            <w:r>
              <w:t>Notebook value</w:t>
            </w:r>
          </w:p>
        </w:tc>
        <w:tc>
          <w:tcPr>
            <w:tcW w:type="dxa" w:w="3456"/>
          </w:tcPr>
          <w:p>
            <w:r>
              <w:t>Meaning</w:t>
            </w:r>
          </w:p>
        </w:tc>
      </w:tr>
      <w:tr>
        <w:tc>
          <w:tcPr>
            <w:tcW w:type="dxa" w:w="3456"/>
          </w:tcPr>
          <w:p>
            <w:r>
              <w:t>LORA_R</w:t>
            </w:r>
          </w:p>
        </w:tc>
        <w:tc>
          <w:tcPr>
            <w:tcW w:type="dxa" w:w="3456"/>
          </w:tcPr>
          <w:p>
            <w:r>
              <w:t>16</w:t>
            </w:r>
          </w:p>
        </w:tc>
        <w:tc>
          <w:tcPr>
            <w:tcW w:type="dxa" w:w="3456"/>
          </w:tcPr>
          <w:p>
            <w:r>
              <w:t>LoRA rank; controls adapter size/capacity</w:t>
            </w:r>
          </w:p>
        </w:tc>
      </w:tr>
      <w:tr>
        <w:tc>
          <w:tcPr>
            <w:tcW w:type="dxa" w:w="3456"/>
          </w:tcPr>
          <w:p>
            <w:r>
              <w:t>LORA_ALPHA</w:t>
            </w:r>
          </w:p>
        </w:tc>
        <w:tc>
          <w:tcPr>
            <w:tcW w:type="dxa" w:w="3456"/>
          </w:tcPr>
          <w:p>
            <w:r>
              <w:t>32</w:t>
            </w:r>
          </w:p>
        </w:tc>
        <w:tc>
          <w:tcPr>
            <w:tcW w:type="dxa" w:w="3456"/>
          </w:tcPr>
          <w:p>
            <w:r>
              <w:t>Scaling factor for the LoRA update</w:t>
            </w:r>
          </w:p>
        </w:tc>
      </w:tr>
      <w:tr>
        <w:tc>
          <w:tcPr>
            <w:tcW w:type="dxa" w:w="3456"/>
          </w:tcPr>
          <w:p>
            <w:r>
              <w:t>LORA_DROPOUT</w:t>
            </w:r>
          </w:p>
        </w:tc>
        <w:tc>
          <w:tcPr>
            <w:tcW w:type="dxa" w:w="3456"/>
          </w:tcPr>
          <w:p>
            <w:r>
              <w:t>0.05</w:t>
            </w:r>
          </w:p>
        </w:tc>
        <w:tc>
          <w:tcPr>
            <w:tcW w:type="dxa" w:w="3456"/>
          </w:tcPr>
          <w:p>
            <w:r>
              <w:t>Dropout applied to the LoRA path during training</w:t>
            </w:r>
          </w:p>
        </w:tc>
      </w:tr>
      <w:tr>
        <w:tc>
          <w:tcPr>
            <w:tcW w:type="dxa" w:w="3456"/>
          </w:tcPr>
          <w:p>
            <w:r>
              <w:t>TARGET_MODULES</w:t>
            </w:r>
          </w:p>
        </w:tc>
        <w:tc>
          <w:tcPr>
            <w:tcW w:type="dxa" w:w="3456"/>
          </w:tcPr>
          <w:p>
            <w:r>
              <w:t>q_proj, k_proj, v_proj, o_proj</w:t>
            </w:r>
          </w:p>
        </w:tc>
        <w:tc>
          <w:tcPr>
            <w:tcW w:type="dxa" w:w="3456"/>
          </w:tcPr>
          <w:p>
            <w:r>
              <w:t>Attention projection layers receiving LoRA adapters</w:t>
            </w:r>
          </w:p>
        </w:tc>
      </w:tr>
      <w:tr>
        <w:tc>
          <w:tcPr>
            <w:tcW w:type="dxa" w:w="3456"/>
          </w:tcPr>
          <w:p>
            <w:r>
              <w:t>bias</w:t>
            </w:r>
          </w:p>
        </w:tc>
        <w:tc>
          <w:tcPr>
            <w:tcW w:type="dxa" w:w="3456"/>
          </w:tcPr>
          <w:p>
            <w:r>
              <w:t>none</w:t>
            </w:r>
          </w:p>
        </w:tc>
        <w:tc>
          <w:tcPr>
            <w:tcW w:type="dxa" w:w="3456"/>
          </w:tcPr>
          <w:p>
            <w:r>
              <w:t>No bias parameters are trained by LoRA</w:t>
            </w:r>
          </w:p>
        </w:tc>
      </w:tr>
      <w:tr>
        <w:tc>
          <w:tcPr>
            <w:tcW w:type="dxa" w:w="3456"/>
          </w:tcPr>
          <w:p>
            <w:r>
              <w:t>task_type</w:t>
            </w:r>
          </w:p>
        </w:tc>
        <w:tc>
          <w:tcPr>
            <w:tcW w:type="dxa" w:w="3456"/>
          </w:tcPr>
          <w:p>
            <w:r>
              <w:t>CAUSAL_LM</w:t>
            </w:r>
          </w:p>
        </w:tc>
        <w:tc>
          <w:tcPr>
            <w:tcW w:type="dxa" w:w="3456"/>
          </w:tcPr>
          <w:p>
            <w:r>
              <w:t>The task is causal language modeling</w:t>
            </w:r>
          </w:p>
        </w:tc>
      </w:tr>
    </w:tbl>
    <w:p>
      <w:pPr>
        <w:pStyle w:val="Heading1"/>
      </w:pPr>
      <w:r>
        <w:t>7. Understanding QLoRA</w:t>
      </w:r>
    </w:p>
    <w:p>
      <w:r>
        <w:t>QLoRA combines LoRA with a 4-bit quantized base model. The model weights are stored in a much smaller representation, while the trainable LoRA adapters are kept separate. In this notebook, NF4 is used for 4-bit storage and FP16 is used for computation.</w:t>
      </w:r>
    </w:p>
    <w:p>
      <w:r>
        <w:rPr>
          <w:rFonts w:ascii="Courier New" w:hAnsi="Courier New"/>
          <w:sz w:val="18"/>
        </w:rPr>
        <w:t>QLoRA = 4-bit Quantized Base Model + LoRA Adapters</w:t>
      </w:r>
    </w:p>
    <w:p>
      <w:pPr>
        <w:pStyle w:val="Heading1"/>
      </w:pPr>
      <w:r>
        <w:t>8. Training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Setting</w:t>
            </w:r>
          </w:p>
        </w:tc>
        <w:tc>
          <w:tcPr>
            <w:tcW w:type="dxa" w:w="3456"/>
          </w:tcPr>
          <w:p>
            <w:r>
              <w:t>Value</w:t>
            </w:r>
          </w:p>
        </w:tc>
        <w:tc>
          <w:tcPr>
            <w:tcW w:type="dxa" w:w="3456"/>
          </w:tcPr>
          <w:p>
            <w:r>
              <w:t>Why it matters</w:t>
            </w:r>
          </w:p>
        </w:tc>
      </w:tr>
      <w:tr>
        <w:tc>
          <w:tcPr>
            <w:tcW w:type="dxa" w:w="3456"/>
          </w:tcPr>
          <w:p>
            <w:r>
              <w:t>NUM_TRAIN_EPOCHS</w:t>
            </w:r>
          </w:p>
        </w:tc>
        <w:tc>
          <w:tcPr>
            <w:tcW w:type="dxa" w:w="3456"/>
          </w:tcPr>
          <w:p>
            <w:r>
              <w:t>1</w:t>
            </w:r>
          </w:p>
        </w:tc>
        <w:tc>
          <w:tcPr>
            <w:tcW w:type="dxa" w:w="3456"/>
          </w:tcPr>
          <w:p>
            <w:r>
              <w:t>One pass through the training data, subject to max_steps</w:t>
            </w:r>
          </w:p>
        </w:tc>
      </w:tr>
      <w:tr>
        <w:tc>
          <w:tcPr>
            <w:tcW w:type="dxa" w:w="3456"/>
          </w:tcPr>
          <w:p>
            <w:r>
              <w:t>MAX_STEPS</w:t>
            </w:r>
          </w:p>
        </w:tc>
        <w:tc>
          <w:tcPr>
            <w:tcW w:type="dxa" w:w="3456"/>
          </w:tcPr>
          <w:p>
            <w:r>
              <w:t>250</w:t>
            </w:r>
          </w:p>
        </w:tc>
        <w:tc>
          <w:tcPr>
            <w:tcW w:type="dxa" w:w="3456"/>
          </w:tcPr>
          <w:p>
            <w:r>
              <w:t>Quick demo limit; -1 would allow epoch-based training</w:t>
            </w:r>
          </w:p>
        </w:tc>
      </w:tr>
      <w:tr>
        <w:tc>
          <w:tcPr>
            <w:tcW w:type="dxa" w:w="3456"/>
          </w:tcPr>
          <w:p>
            <w:r>
              <w:t>PER_DEVICE_BATCH_SIZE</w:t>
            </w:r>
          </w:p>
        </w:tc>
        <w:tc>
          <w:tcPr>
            <w:tcW w:type="dxa" w:w="3456"/>
          </w:tcPr>
          <w:p>
            <w:r>
              <w:t>4</w:t>
            </w:r>
          </w:p>
        </w:tc>
        <w:tc>
          <w:tcPr>
            <w:tcW w:type="dxa" w:w="3456"/>
          </w:tcPr>
          <w:p>
            <w:r>
              <w:t>Examples processed on the GPU per batch</w:t>
            </w:r>
          </w:p>
        </w:tc>
      </w:tr>
      <w:tr>
        <w:tc>
          <w:tcPr>
            <w:tcW w:type="dxa" w:w="3456"/>
          </w:tcPr>
          <w:p>
            <w:r>
              <w:t>GRAD_ACCUM_STEPS</w:t>
            </w:r>
          </w:p>
        </w:tc>
        <w:tc>
          <w:tcPr>
            <w:tcW w:type="dxa" w:w="3456"/>
          </w:tcPr>
          <w:p>
            <w:r>
              <w:t>4</w:t>
            </w:r>
          </w:p>
        </w:tc>
        <w:tc>
          <w:tcPr>
            <w:tcW w:type="dxa" w:w="3456"/>
          </w:tcPr>
          <w:p>
            <w:r>
              <w:t>Accumulates gradients; effective batch size is 4 × 4 = 16</w:t>
            </w:r>
          </w:p>
        </w:tc>
      </w:tr>
      <w:tr>
        <w:tc>
          <w:tcPr>
            <w:tcW w:type="dxa" w:w="3456"/>
          </w:tcPr>
          <w:p>
            <w:r>
              <w:t>LEARNING_RATE</w:t>
            </w:r>
          </w:p>
        </w:tc>
        <w:tc>
          <w:tcPr>
            <w:tcW w:type="dxa" w:w="3456"/>
          </w:tcPr>
          <w:p>
            <w:r>
              <w:t>2e-4</w:t>
            </w:r>
          </w:p>
        </w:tc>
        <w:tc>
          <w:tcPr>
            <w:tcW w:type="dxa" w:w="3456"/>
          </w:tcPr>
          <w:p>
            <w:r>
              <w:t>Controls the size of parameter updates</w:t>
            </w:r>
          </w:p>
        </w:tc>
      </w:tr>
      <w:tr>
        <w:tc>
          <w:tcPr>
            <w:tcW w:type="dxa" w:w="3456"/>
          </w:tcPr>
          <w:p>
            <w:r>
              <w:t>MAX_SEQ_LENGTH</w:t>
            </w:r>
          </w:p>
        </w:tc>
        <w:tc>
          <w:tcPr>
            <w:tcW w:type="dxa" w:w="3456"/>
          </w:tcPr>
          <w:p>
            <w:r>
              <w:t>512</w:t>
            </w:r>
          </w:p>
        </w:tc>
        <w:tc>
          <w:tcPr>
            <w:tcW w:type="dxa" w:w="3456"/>
          </w:tcPr>
          <w:p>
            <w:r>
              <w:t>Maximum training sequence length in tokens</w:t>
            </w:r>
          </w:p>
        </w:tc>
      </w:tr>
      <w:tr>
        <w:tc>
          <w:tcPr>
            <w:tcW w:type="dxa" w:w="3456"/>
          </w:tcPr>
          <w:p>
            <w:r>
              <w:t>gradient_checkpointing</w:t>
            </w:r>
          </w:p>
        </w:tc>
        <w:tc>
          <w:tcPr>
            <w:tcW w:type="dxa" w:w="3456"/>
          </w:tcPr>
          <w:p>
            <w:r>
              <w:t>True</w:t>
            </w:r>
          </w:p>
        </w:tc>
        <w:tc>
          <w:tcPr>
            <w:tcW w:type="dxa" w:w="3456"/>
          </w:tcPr>
          <w:p>
            <w:r>
              <w:t>Saves memory by recomputing selected activations</w:t>
            </w:r>
          </w:p>
        </w:tc>
      </w:tr>
      <w:tr>
        <w:tc>
          <w:tcPr>
            <w:tcW w:type="dxa" w:w="3456"/>
          </w:tcPr>
          <w:p>
            <w:r>
              <w:t>optim</w:t>
            </w:r>
          </w:p>
        </w:tc>
        <w:tc>
          <w:tcPr>
            <w:tcW w:type="dxa" w:w="3456"/>
          </w:tcPr>
          <w:p>
            <w:r>
              <w:t>paged_adamw_8bit</w:t>
            </w:r>
          </w:p>
        </w:tc>
        <w:tc>
          <w:tcPr>
            <w:tcW w:type="dxa" w:w="3456"/>
          </w:tcPr>
          <w:p>
            <w:r>
              <w:t>Memory-efficient 8-bit optimizer</w:t>
            </w:r>
          </w:p>
        </w:tc>
      </w:tr>
      <w:tr>
        <w:tc>
          <w:tcPr>
            <w:tcW w:type="dxa" w:w="3456"/>
          </w:tcPr>
          <w:p>
            <w:r>
              <w:t>fp16</w:t>
            </w:r>
          </w:p>
        </w:tc>
        <w:tc>
          <w:tcPr>
            <w:tcW w:type="dxa" w:w="3456"/>
          </w:tcPr>
          <w:p>
            <w:r>
              <w:t>True</w:t>
            </w:r>
          </w:p>
        </w:tc>
        <w:tc>
          <w:tcPr>
            <w:tcW w:type="dxa" w:w="3456"/>
          </w:tcPr>
          <w:p>
            <w:r>
              <w:t>Uses FP16 training on the T4</w:t>
            </w:r>
          </w:p>
        </w:tc>
      </w:tr>
    </w:tbl>
    <w:p>
      <w:pPr>
        <w:pStyle w:val="Heading1"/>
      </w:pPr>
      <w:r>
        <w:t>9. What Happens During trainer.train()?</w:t>
      </w:r>
    </w:p>
    <w:p>
      <w:pPr>
        <w:pStyle w:val="ListBullet"/>
      </w:pPr>
      <w:r>
        <w:t>Training examples are taken from the dataset.</w:t>
      </w:r>
    </w:p>
    <w:p>
      <w:pPr>
        <w:pStyle w:val="ListBullet"/>
      </w:pPr>
      <w:r>
        <w:t>The tokenizer converts text into token IDs.</w:t>
      </w:r>
    </w:p>
    <w:p>
      <w:pPr>
        <w:pStyle w:val="ListBullet"/>
      </w:pPr>
      <w:r>
        <w:t>The quantized model performs a forward pass.</w:t>
      </w:r>
    </w:p>
    <w:p>
      <w:pPr>
        <w:pStyle w:val="ListBullet"/>
      </w:pPr>
      <w:r>
        <w:t>The model predicts the next tokens.</w:t>
      </w:r>
    </w:p>
    <w:p>
      <w:pPr>
        <w:pStyle w:val="ListBullet"/>
      </w:pPr>
      <w:r>
        <w:t>A loss value measures the difference between predictions and targets.</w:t>
      </w:r>
    </w:p>
    <w:p>
      <w:pPr>
        <w:pStyle w:val="ListBullet"/>
      </w:pPr>
      <w:r>
        <w:t>Backpropagation calculates gradients.</w:t>
      </w:r>
    </w:p>
    <w:p>
      <w:pPr>
        <w:pStyle w:val="ListBullet"/>
      </w:pPr>
      <w:r>
        <w:t>Only the trainable LoRA parameters are updated; the base model remains frozen.</w:t>
      </w:r>
    </w:p>
    <w:p>
      <w:pPr>
        <w:pStyle w:val="ListBullet"/>
      </w:pPr>
      <w:r>
        <w:t>The process repeats for the configured training steps.</w:t>
      </w:r>
    </w:p>
    <w:p>
      <w:pPr>
        <w:pStyle w:val="Heading1"/>
      </w:pPr>
      <w:r>
        <w:t>10. Save Adapter vs. Merge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Option</w:t>
            </w:r>
          </w:p>
        </w:tc>
        <w:tc>
          <w:tcPr>
            <w:tcW w:type="dxa" w:w="3456"/>
          </w:tcPr>
          <w:p>
            <w:r>
              <w:t>What you get</w:t>
            </w:r>
          </w:p>
        </w:tc>
        <w:tc>
          <w:tcPr>
            <w:tcW w:type="dxa" w:w="3456"/>
          </w:tcPr>
          <w:p>
            <w:r>
              <w:t>When useful</w:t>
            </w:r>
          </w:p>
        </w:tc>
      </w:tr>
      <w:tr>
        <w:tc>
          <w:tcPr>
            <w:tcW w:type="dxa" w:w="3456"/>
          </w:tcPr>
          <w:p>
            <w:r>
              <w:t>Save LoRA adapter</w:t>
            </w:r>
          </w:p>
        </w:tc>
        <w:tc>
          <w:tcPr>
            <w:tcW w:type="dxa" w:w="3456"/>
          </w:tcPr>
          <w:p>
            <w:r>
              <w:t>Base model + small adapter kept separate</w:t>
            </w:r>
          </w:p>
        </w:tc>
        <w:tc>
          <w:tcPr>
            <w:tcW w:type="dxa" w:w="3456"/>
          </w:tcPr>
          <w:p>
            <w:r>
              <w:t>Usually convenient for storage, sharing, and maintaining one base model with multiple adapters</w:t>
            </w:r>
          </w:p>
        </w:tc>
      </w:tr>
      <w:tr>
        <w:tc>
          <w:tcPr>
            <w:tcW w:type="dxa" w:w="3456"/>
          </w:tcPr>
          <w:p>
            <w:r>
              <w:t>Merge and unload</w:t>
            </w:r>
          </w:p>
        </w:tc>
        <w:tc>
          <w:tcPr>
            <w:tcW w:type="dxa" w:w="3456"/>
          </w:tcPr>
          <w:p>
            <w:r>
              <w:t>Standalone model containing W + LoRA update</w:t>
            </w:r>
          </w:p>
        </w:tc>
        <w:tc>
          <w:tcPr>
            <w:tcW w:type="dxa" w:w="3456"/>
          </w:tcPr>
          <w:p>
            <w:r>
              <w:t>Convenient when a deployment environment prefers a single model</w:t>
            </w:r>
          </w:p>
        </w:tc>
      </w:tr>
    </w:tbl>
    <w:p>
      <w:pPr>
        <w:pStyle w:val="Heading1"/>
      </w:pPr>
      <w:r>
        <w:t>11. One-Minute Mental Model</w:t>
      </w:r>
    </w:p>
    <w:p>
      <w:r>
        <w:t>If you remember only one diagram, remember this:</w:t>
      </w:r>
    </w:p>
    <w:p>
      <w:r>
        <w:rPr>
          <w:rFonts w:ascii="Courier New" w:hAnsi="Courier New"/>
          <w:sz w:val="18"/>
        </w:rPr>
        <w:t xml:space="preserve">                BASE LLM</w:t>
        <w:br/>
        <w:t xml:space="preserve">                   ↓</w:t>
        <w:br/>
        <w:t xml:space="preserve">              4-bit Quantize</w:t>
        <w:br/>
        <w:t xml:space="preserve">                   ↓</w:t>
        <w:br/>
        <w:t xml:space="preserve">          Freeze Base Parameters</w:t>
        <w:br/>
        <w:t xml:space="preserve">                   ↓</w:t>
        <w:br/>
        <w:t xml:space="preserve">             Attach LoRA</w:t>
        <w:br/>
        <w:t xml:space="preserve">                   ↓</w:t>
        <w:br/>
        <w:t xml:space="preserve">          Train Only LoRA Params</w:t>
        <w:br/>
        <w:t xml:space="preserve">                   ↓</w:t>
        <w:br/>
        <w:t xml:space="preserve">          Save Adapter / Merge</w:t>
        <w:br/>
      </w:r>
    </w:p>
    <w:p>
      <w:pPr>
        <w:pStyle w:val="Heading1"/>
      </w:pPr>
      <w:r>
        <w:t>12. Key Takeaways</w:t>
      </w:r>
    </w:p>
    <w:p>
      <w:pPr>
        <w:pStyle w:val="ListBullet"/>
      </w:pPr>
      <w:r>
        <w:t>Fine-tuning teaches a pretrained model to perform better on a target dataset or style.</w:t>
      </w:r>
    </w:p>
    <w:p>
      <w:pPr>
        <w:pStyle w:val="ListBullet"/>
      </w:pPr>
      <w:r>
        <w:t>PEFT reduces the number of parameters that must be trained.</w:t>
      </w:r>
    </w:p>
    <w:p>
      <w:pPr>
        <w:pStyle w:val="ListBullet"/>
      </w:pPr>
      <w:r>
        <w:t>LoRA learns small low-rank updates instead of changing all base weights.</w:t>
      </w:r>
    </w:p>
    <w:p>
      <w:pPr>
        <w:pStyle w:val="ListBullet"/>
      </w:pPr>
      <w:r>
        <w:t>QLoRA combines LoRA with 4-bit quantization to reduce memory usage.</w:t>
      </w:r>
    </w:p>
    <w:p>
      <w:pPr>
        <w:pStyle w:val="ListBullet"/>
      </w:pPr>
      <w:r>
        <w:t>The tokenizer converts text into token IDs before the model processes it.</w:t>
      </w:r>
    </w:p>
    <w:p>
      <w:pPr>
        <w:pStyle w:val="ListBullet"/>
      </w:pPr>
      <w:r>
        <w:t>SFTTrainer provides the supervised fine-tuning training loop.</w:t>
      </w:r>
    </w:p>
    <w:p>
      <w:pPr>
        <w:pStyle w:val="ListBullet"/>
      </w:pPr>
      <w:r>
        <w:t>Saving the adapter is different from saving a merged standalone model.</w:t>
      </w:r>
    </w:p>
    <w:p/>
    <w:p>
      <w:pPr>
        <w:jc w:val="center"/>
      </w:pPr>
      <w:r>
        <w:rPr>
          <w:i/>
          <w:sz w:val="18"/>
        </w:rPr>
        <w:t>Based on the supplied Fine_Tuning_PEFT_Colab_Updated.ipynb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