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45"/>
          <w:sz-cs w:val="45"/>
          <w:b/>
          <w:spacing w:val="0"/>
          <w:color w:val="141414"/>
        </w:rPr>
        <w:t xml:space="preserve">Mohamed Elaadly</w:t>
      </w:r>
    </w:p>
    <w:p>
      <w:pPr/>
      <w:r>
        <w:rPr>
          <w:rFonts w:ascii="Arial" w:hAnsi="Arial" w:cs="Arial"/>
          <w:sz w:val="23"/>
          <w:sz-cs w:val="23"/>
          <w:spacing w:val="0"/>
          <w:color w:val="262626"/>
        </w:rPr>
        <w:t xml:space="preserve">Abu Dhabi, United Arab Emirates  |  +971 50 334 4217  |  </w:t>
      </w:r>
      <w:r>
        <w:rPr>
          <w:rFonts w:ascii="Arial" w:hAnsi="Arial" w:cs="Arial"/>
          <w:sz w:val="23"/>
          <w:sz-cs w:val="23"/>
          <w:u w:val="single"/>
          <w:spacing w:val="0"/>
          <w:color w:val="1640A0"/>
        </w:rPr>
        <w:t xml:space="preserve">mohamedbasem512@gmail.com</w:t>
      </w:r>
      <w:r>
        <w:rPr>
          <w:rFonts w:ascii="Arial" w:hAnsi="Arial" w:cs="Arial"/>
          <w:sz w:val="23"/>
          <w:sz-cs w:val="23"/>
          <w:spacing w:val="0"/>
          <w:color w:val="262626"/>
        </w:rPr>
        <w:t xml:space="preserve">  |  </w:t>
      </w:r>
      <w:r>
        <w:rPr>
          <w:rFonts w:ascii="Arial" w:hAnsi="Arial" w:cs="Arial"/>
          <w:sz w:val="23"/>
          <w:sz-cs w:val="23"/>
          <w:u w:val="single"/>
          <w:spacing w:val="0"/>
          <w:color w:val="1640A0"/>
        </w:rPr>
        <w:t xml:space="preserve">linkedin.com/in/mohamed-basem-848135180</w:t>
      </w:r>
      <w:r>
        <w:rPr>
          <w:rFonts w:ascii="Arial" w:hAnsi="Arial" w:cs="Arial"/>
          <w:sz w:val="23"/>
          <w:sz-cs w:val="23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3"/>
          <w:sz-cs w:val="23"/>
          <w:spacing w:val="0"/>
          <w:color w:val="262626"/>
        </w:rPr>
        <w:t xml:space="preserve">Portfolio: </w:t>
      </w:r>
      <w:r>
        <w:rPr>
          <w:rFonts w:ascii="Arial" w:hAnsi="Arial" w:cs="Arial"/>
          <w:sz w:val="23"/>
          <w:sz-cs w:val="23"/>
          <w:u w:val="single"/>
          <w:spacing w:val="0"/>
          <w:color w:val="1640A0"/>
        </w:rPr>
        <w:t xml:space="preserve">mohbasem25.github.io</w:t>
      </w:r>
      <w:r>
        <w:rPr>
          <w:rFonts w:ascii="Arial" w:hAnsi="Arial" w:cs="Arial"/>
          <w:sz w:val="23"/>
          <w:sz-cs w:val="23"/>
          <w:spacing w:val="0"/>
          <w:color w:val="262626"/>
        </w:rPr>
        <w:t xml:space="preserve">  |  GitHub: </w:t>
      </w:r>
      <w:r>
        <w:rPr>
          <w:rFonts w:ascii="Arial" w:hAnsi="Arial" w:cs="Arial"/>
          <w:sz w:val="23"/>
          <w:sz-cs w:val="23"/>
          <w:u w:val="single"/>
          <w:spacing w:val="0"/>
          <w:color w:val="1640A0"/>
        </w:rPr>
        <w:t xml:space="preserve">github.com/mohbasem25</w:t>
      </w:r>
      <w:r>
        <w:rPr>
          <w:rFonts w:ascii="Arial" w:hAnsi="Arial" w:cs="Arial"/>
          <w:sz w:val="23"/>
          <w:sz-cs w:val="23"/>
          <w:spacing w:val="0"/>
          <w:color w:val="262626"/>
        </w:rPr>
        <w:t xml:space="preserve"/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SUMMARY</w:t>
      </w:r>
    </w:p>
    <w:p>
      <w:pPr/>
      <w:r>
        <w:rPr>
          <w:rFonts w:ascii="Arial" w:hAnsi="Arial" w:cs="Arial"/>
          <w:sz w:val="24"/>
          <w:sz-cs w:val="24"/>
          <w:spacing w:val="0"/>
          <w:color w:val="141414"/>
        </w:rPr>
        <w:t xml:space="preserve">ISTQB-certified QA Engineer (Foundation, Test Automation Engineering, Performance Testing, Automotive) with 5+ years testing web, mobile, and API systems across fintech payments, automotive safety, and AI/ML products. Currently lead QA for Astra Tech's merchant acquiring &amp; payment core platform (Botim), covering CIT/MIT-compliant payment flows (the Visa/Mastercard stored-credential framework), recurring/tokenized payments, dynamic currency conversion (DCC), card data integrity, and the merchant-facing admin portal — where I raised automated test coverage from 60% to 87% and mentor a team of three engineers. Built automation frameworks in Playwright, Appium, and REST Assured across Java and Python, and have validated AI systems (static analysis, NLP, classification) for correctness beyond fixed-answer testing. Comfortable owning quality end-to-end: test strategy, framework architecture, CI/CD integration, and defect triage in Agile teams with distributed stakeholders (Germany, Romania, UAE, Egypt).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EXPERIENCE</w:t>
      </w:r>
    </w:p>
    <w:p>
      <w:pPr>
        <w:spacing w:after="20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Quality Assurance Engineer — Astra Tech</w:t>
      </w:r>
    </w:p>
    <w:p>
      <w:pPr>
        <w:spacing w:after="40"/>
      </w:pPr>
      <w:r>
        <w:rPr>
          <w:rFonts w:ascii="Arial" w:hAnsi="Arial" w:cs="Arial"/>
          <w:sz w:val="23"/>
          <w:sz-cs w:val="23"/>
          <w:i/>
          <w:spacing w:val="0"/>
          <w:color w:val="343434"/>
        </w:rPr>
        <w:t xml:space="preserve">Dec 2025 – Present | Abu Dhabi, UAE | Botim Mobile Banking &amp; Digital Payment Platform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Lead QA for Astra Tech's merchant acquiring &amp; payment core platform (Botim), covering CIT/MIT-compliant payment flows (Visa/Mastercard stored-credential framework), recurring/tokenized (subscription) payments, and dynamic currency conversion (DCC) across millions of transactions.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Test the merchant-facing admin portal (DCC/rebate detail views, statement and report downloads, merchant auth configuration) alongside backend APIs, databases, and card BIN data-integrity pipelines.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Designed and executed test coverage spanning API, database, portal UI, and reporting layers — including DCC rebate/markup calculation, multi-currency settlement, and statement/reporting system performance.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Built and scaled automation suites (Playwright, Appium, REST Assured) in Java with TestNG and Cucumber BDD, raising automated test coverage from 60% to 87%.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Identified and drove to resolution production-impacting defects across the stack, including a SQL-injection input-validation gap in a card-data pipeline, multiple currency/configuration edge cases in DCC rebate calculation, and data-integrity issues in automated reporting/notification pipelines.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Integrated the full automated suite into Jenkins CI/CD, combining cross-browser frontend, portal, and backend API verification in a single pipeline.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Mentor three junior QA engineers on framework design, test strategy, and automation best practices.</w:t>
      </w:r>
    </w:p>
    <w:p>
      <w:pPr>
        <w:spacing w:after="20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QA Engineer, DMS Modernization for ING Group — SEITech Solutions</w:t>
      </w:r>
    </w:p>
    <w:p>
      <w:pPr>
        <w:spacing w:after="40"/>
      </w:pPr>
      <w:r>
        <w:rPr>
          <w:rFonts w:ascii="Arial" w:hAnsi="Arial" w:cs="Arial"/>
          <w:sz w:val="23"/>
          <w:sz-cs w:val="23"/>
          <w:i/>
          <w:spacing w:val="0"/>
          <w:color w:val="343434"/>
        </w:rPr>
        <w:t xml:space="preserve">2025 | Enterprise Document Management System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Led end-to-end QA for a strategic document management platform processing business transactions and generating reports.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Designed and implemented a test automation framework using Selenium, REST Assured, and Cucumber — 500+ automated test cases integrated into CI/CD, cutting regression testing from 5 days to 8 hours.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Performed backend/API testing and load/performance testing; collaborated with cross-functional teams in Germany and Romania to optimize quality processes.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Used Python, GitLab CI/CD, and Google Cloud Platform to ensure system reliability, scalability, and maintainability.</w:t>
      </w:r>
    </w:p>
    <w:p>
      <w:pPr>
        <w:spacing w:after="20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AI Software Testing Engineer — SEITech Solutions GmbH</w:t>
      </w:r>
    </w:p>
    <w:p>
      <w:pPr>
        <w:spacing w:after="40"/>
      </w:pPr>
      <w:r>
        <w:rPr>
          <w:rFonts w:ascii="Arial" w:hAnsi="Arial" w:cs="Arial"/>
          <w:sz w:val="23"/>
          <w:sz-cs w:val="23"/>
          <w:i/>
          <w:spacing w:val="0"/>
          <w:color w:val="343434"/>
        </w:rPr>
        <w:t xml:space="preserve">Jan 2025 – Dec 2025 | Smart Village, Egypt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Validated three production AI systems end-to-end — a MISRA C/C++ static-analysis model, an NLP requirements-consistency checker, and a Gmail-connected email classifier — each requiring a distinct testing strategy beyond fixed-answer assertions.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Measured precision/recall of an AI static-analysis tool against graded C/C++ test files with mixed rule violations, covering MISRA rule groups 8.x, 10.x, 11.x, 15.x, 20.x, and 21.x.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Validated an NLP tool checking SYS.2/SWE.1 requirements against ASPICE Base Practices BP1–BP4 for feasibility, verifiability, atomicity, and consistency; identified logic gaps and false positives that fed back into model tuning.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Tested an AI email-classification system (Inquiry/Order/Complaint/Other) plus an automated Excel-extraction engine, covering classification accuracy, corrupted-file handling, and multilingual input.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Ran functional, performance, and security testing — including malicious-input and large-file stress cases — producing structured bug reports that improved model reasoning.</w:t>
      </w:r>
    </w:p>
    <w:p>
      <w:pPr>
        <w:spacing w:after="20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Automotive Software Testing Engineer — SEITech Solutions GmbH</w:t>
      </w:r>
    </w:p>
    <w:p>
      <w:pPr>
        <w:spacing w:after="40"/>
      </w:pPr>
      <w:r>
        <w:rPr>
          <w:rFonts w:ascii="Arial" w:hAnsi="Arial" w:cs="Arial"/>
          <w:sz w:val="23"/>
          <w:sz-cs w:val="23"/>
          <w:i/>
          <w:spacing w:val="0"/>
          <w:color w:val="343434"/>
        </w:rPr>
        <w:t xml:space="preserve">Sep 2023 – Dec 2024 | Smart Village, Egypt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Conducted Radar SIL testing for Porsche using the HELLA Cassandra tool for over a year; reproduced safety-critical Radar–Camera–LiDAR discrepancies across 3,000+ hours of vehicle data, reducing validation cycle time by ~20%.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Built Python tools to visualize Radar/RDG detections in road scenarios, cutting triage time by ~30% and accelerating defect reproduction in SIL.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Developed and executed BMW On-Board Communication (OBC) test specifications using CAN, LIN, and Ethernet, achieving &gt;90% requirements traceability.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Authored Euro NCAP-based ADAS test specifications for VinFast and performed HIL testing with Vector Dyna4, achieving &gt;85% coverage across AEB, LKA, and ACC features.</w:t>
      </w:r>
    </w:p>
    <w:p>
      <w:pPr>
        <w:spacing w:after="20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Embedded Software Development &amp; Integration Engineer (Intern) — Valeo Egypt</w:t>
      </w:r>
    </w:p>
    <w:p>
      <w:pPr>
        <w:spacing w:after="40"/>
      </w:pPr>
      <w:r>
        <w:rPr>
          <w:rFonts w:ascii="Arial" w:hAnsi="Arial" w:cs="Arial"/>
          <w:sz w:val="23"/>
          <w:sz-cs w:val="23"/>
          <w:i/>
          <w:spacing w:val="0"/>
          <w:color w:val="343434"/>
        </w:rPr>
        <w:t xml:space="preserve">Oct 2022 – Jul 2023 | Giza, Smart Village, Egypt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Designed and implemented a remote diagnostics system (Telematics V2I communication) based on Classic AUTOSAR.</w:t>
      </w:r>
    </w:p>
    <w:p>
      <w:pPr>
        <w:ind w:left="720" w:first-line="-720"/>
        <w:spacing w:after="20"/>
      </w:pPr>
      <w:r>
        <w:rPr>
          <w:rFonts w:ascii="Arial" w:hAnsi="Arial" w:cs="Arial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Integrated AUTOSAR Memory, Communication, and Diagnostics Stacks onto hardware; led CAN, CAN-IF, DEM, and DCM module development, integration, and unit testing.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EDUCATION</w:t>
      </w:r>
    </w:p>
    <w:p>
      <w:pPr>
        <w:spacing w:after="20"/>
      </w:pPr>
      <w:r>
        <w:rPr>
          <w:rFonts w:ascii="Arial" w:hAnsi="Arial" w:cs="Arial"/>
          <w:sz w:val="26"/>
          <w:sz-cs w:val="26"/>
          <w:b/>
          <w:spacing w:val="0"/>
          <w:color w:val="141414"/>
        </w:rPr>
        <w:t xml:space="preserve">Bachelor of Electronics and Communications Engineering — Mansoura University</w:t>
      </w:r>
    </w:p>
    <w:p>
      <w:pPr>
        <w:spacing w:after="40"/>
      </w:pPr>
      <w:r>
        <w:rPr>
          <w:rFonts w:ascii="Arial" w:hAnsi="Arial" w:cs="Arial"/>
          <w:sz w:val="23"/>
          <w:sz-cs w:val="23"/>
          <w:i/>
          <w:spacing w:val="0"/>
          <w:color w:val="343434"/>
        </w:rPr>
        <w:t xml:space="preserve">Sep 2018 – Jul 2023 | Mansoura, Egypt | Final grade: 88.98% — Excellence with Honors (ranked 7th)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CERTIFICATIONS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ISTQB Certified Tester – Foundation Level (CTFL)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— Nov 2023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ISTQB Certified Tester – Automotive Software Tester (CT-AuT)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— Dec 2023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ISTQB Certified Tester – Test Automation Engineer (CTAL-TAE)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— Aug 2025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ISTQB Certified Tester – Performance Testing (CT-PT)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— Sep 2025</w:t>
      </w:r>
    </w:p>
    <w:p>
      <w:pPr>
        <w:spacing w:after="20"/>
      </w:pPr>
      <w:r>
        <w:rPr>
          <w:rFonts w:ascii="Arial" w:hAnsi="Arial" w:cs="Arial"/>
          <w:sz w:val="24"/>
          <w:sz-cs w:val="24"/>
          <w:spacing w:val="0"/>
          <w:color w:val="141414"/>
        </w:rPr>
        <w:t xml:space="preserve">Manual &amp; Full Automation QA Diploma — IMT School, Dec 2020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SELECTED PROJECTS</w:t>
      </w:r>
    </w:p>
    <w:p>
      <w:pPr/>
      <w:r>
        <w:rPr>
          <w:rFonts w:ascii="Arial" w:hAnsi="Arial" w:cs="Arial"/>
          <w:sz w:val="24"/>
          <w:sz-cs w:val="24"/>
          <w:b/>
          <w:u w:val="single"/>
          <w:spacing w:val="0"/>
          <w:color w:val="0000E9"/>
        </w:rPr>
        <w:t xml:space="preserve">qa-playwright-ui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/>
      </w:r>
    </w:p>
    <w:p>
      <w:pPr>
        <w:spacing w:after="60"/>
      </w:pPr>
      <w:r>
        <w:rPr>
          <w:rFonts w:ascii="Arial" w:hAnsi="Arial" w:cs="Arial"/>
          <w:sz w:val="23"/>
          <w:sz-cs w:val="23"/>
          <w:spacing w:val="0"/>
          <w:color w:val="262626"/>
        </w:rPr>
        <w:t xml:space="preserve">TypeScript + Playwright UI automation, Page Object Model, 39 tests across login/inventory/cart/checkout, cross-browser CI (GitHub Actions).</w:t>
      </w:r>
    </w:p>
    <w:p>
      <w:pPr/>
      <w:r>
        <w:rPr>
          <w:rFonts w:ascii="Arial" w:hAnsi="Arial" w:cs="Arial"/>
          <w:sz w:val="24"/>
          <w:sz-cs w:val="24"/>
          <w:b/>
          <w:u w:val="single"/>
          <w:spacing w:val="0"/>
          <w:color w:val="0000E9"/>
        </w:rPr>
        <w:t xml:space="preserve">qa-appium-mobile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/>
      </w:r>
    </w:p>
    <w:p>
      <w:pPr>
        <w:spacing w:after="60"/>
      </w:pPr>
      <w:r>
        <w:rPr>
          <w:rFonts w:ascii="Arial" w:hAnsi="Arial" w:cs="Arial"/>
          <w:sz w:val="23"/>
          <w:sz-cs w:val="23"/>
          <w:spacing w:val="0"/>
          <w:color w:val="262626"/>
        </w:rPr>
        <w:t xml:space="preserve">Java + Appium native Android automation, Page Object Model, 30 tests across login/catalog/cart/menu, emulator-based CI.</w:t>
      </w:r>
    </w:p>
    <w:p>
      <w:pPr/>
      <w:r>
        <w:rPr>
          <w:rFonts w:ascii="Arial" w:hAnsi="Arial" w:cs="Arial"/>
          <w:sz w:val="24"/>
          <w:sz-cs w:val="24"/>
          <w:b/>
          <w:u w:val="single"/>
          <w:spacing w:val="0"/>
          <w:color w:val="0000E9"/>
        </w:rPr>
        <w:t xml:space="preserve">qa-api-restassured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/>
      </w:r>
    </w:p>
    <w:p>
      <w:pPr>
        <w:spacing w:after="60"/>
      </w:pPr>
      <w:r>
        <w:rPr>
          <w:rFonts w:ascii="Arial" w:hAnsi="Arial" w:cs="Arial"/>
          <w:sz w:val="23"/>
          <w:sz-cs w:val="23"/>
          <w:spacing w:val="0"/>
          <w:color w:val="262626"/>
        </w:rPr>
        <w:t xml:space="preserve">Dual-track API testing: REST Assured + TestNG (Java) and Postman/Newman, ~30 tests including JSON schema validation and CI.</w:t>
      </w:r>
    </w:p>
    <w:p>
      <w:pPr/>
      <w:r>
        <w:rPr>
          <w:rFonts w:ascii="Arial" w:hAnsi="Arial" w:cs="Arial"/>
          <w:sz w:val="24"/>
          <w:sz-cs w:val="24"/>
          <w:b/>
          <w:u w:val="single"/>
          <w:spacing w:val="0"/>
          <w:color w:val="0000E9"/>
        </w:rPr>
        <w:t xml:space="preserve">qa-manual-testing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/>
      </w:r>
    </w:p>
    <w:p>
      <w:pPr>
        <w:spacing w:after="60"/>
      </w:pPr>
      <w:r>
        <w:rPr>
          <w:rFonts w:ascii="Arial" w:hAnsi="Arial" w:cs="Arial"/>
          <w:sz w:val="23"/>
          <w:sz-cs w:val="23"/>
          <w:spacing w:val="0"/>
          <w:color w:val="262626"/>
        </w:rPr>
        <w:t xml:space="preserve">160+ manual test cases applying ISTQB techniques (equivalence partitioning, BVA, decision tables), bug reports, and a requirements traceability matrix across checkout, payment, and wallet (P2P/bill-pay) scope.</w:t>
      </w:r>
    </w:p>
    <w:p>
      <w:pPr/>
      <w:r>
        <w:rPr>
          <w:rFonts w:ascii="Arial" w:hAnsi="Arial" w:cs="Arial"/>
          <w:sz w:val="24"/>
          <w:sz-cs w:val="24"/>
          <w:b/>
          <w:u w:val="single"/>
          <w:spacing w:val="0"/>
          <w:color w:val="0000E9"/>
        </w:rPr>
        <w:t xml:space="preserve">qa-payment-gateway-stripe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/>
      </w:r>
    </w:p>
    <w:p>
      <w:pPr>
        <w:spacing w:after="60"/>
      </w:pPr>
      <w:r>
        <w:rPr>
          <w:rFonts w:ascii="Arial" w:hAnsi="Arial" w:cs="Arial"/>
          <w:sz w:val="23"/>
          <w:sz-cs w:val="23"/>
          <w:spacing w:val="0"/>
          <w:color w:val="262626"/>
        </w:rPr>
        <w:t xml:space="preserve">REST Assured + Postman/Newman against Stripe's real test-mode API, 30 tests: payment intents, refunds, decline codes, idempotency, and the 3D Secure automation boundary.</w:t>
      </w:r>
    </w:p>
    <w:p>
      <w:pPr/>
      <w:r>
        <w:rPr>
          <w:rFonts w:ascii="Arial" w:hAnsi="Arial" w:cs="Arial"/>
          <w:sz w:val="24"/>
          <w:sz-cs w:val="24"/>
          <w:b/>
          <w:u w:val="single"/>
          <w:spacing w:val="0"/>
          <w:color w:val="0000E9"/>
        </w:rPr>
        <w:t xml:space="preserve">qa-performance-testing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/>
      </w:r>
    </w:p>
    <w:p>
      <w:pPr>
        <w:spacing w:after="60"/>
      </w:pPr>
      <w:r>
        <w:rPr>
          <w:rFonts w:ascii="Arial" w:hAnsi="Arial" w:cs="Arial"/>
          <w:sz w:val="23"/>
          <w:sz-cs w:val="23"/>
          <w:spacing w:val="0"/>
          <w:color w:val="262626"/>
        </w:rPr>
        <w:t xml:space="preserve">k6 + JMeter load testing (baseline, spike, soak, concurrent-refund race condition) against a self-contained mock payment service; all results are real measured local-run numbers.</w:t>
      </w:r>
    </w:p>
    <w:p>
      <w:pPr/>
      <w:r>
        <w:rPr>
          <w:rFonts w:ascii="Arial" w:hAnsi="Arial" w:cs="Arial"/>
          <w:sz w:val="24"/>
          <w:sz-cs w:val="24"/>
          <w:b/>
          <w:u w:val="single"/>
          <w:spacing w:val="0"/>
          <w:color w:val="0000E9"/>
        </w:rPr>
        <w:t xml:space="preserve">qa-payment-security-testing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/>
      </w:r>
    </w:p>
    <w:p>
      <w:pPr>
        <w:spacing w:after="60"/>
      </w:pPr>
      <w:r>
        <w:rPr>
          <w:rFonts w:ascii="Arial" w:hAnsi="Arial" w:cs="Arial"/>
          <w:sz w:val="23"/>
          <w:sz-cs w:val="23"/>
          <w:spacing w:val="0"/>
          <w:color w:val="262626"/>
        </w:rPr>
        <w:t xml:space="preserve">OWASP API Security Top 10 applied to a payment API: 5 real findings (IDOR, broken auth, data exposure, injection, forged webhooks) independently confirmed exploitable, with a professional findings report.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SKILLS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Test Automation: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Playwright, Selenium, Appium, TestNG, Cucumber (BDD), Pytest, Robot Framework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API &amp; Backend: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REST Assured, Postman, SQL, MongoDB, MySQL, JMeter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Languages: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Java, Python, JavaScript, C, C++, CAPL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spacing w:val="0"/>
          <w:color w:val="141414"/>
        </w:rPr>
        <w:t xml:space="preserve">CI/CD &amp; Collaboration:</w:t>
      </w:r>
      <w:r>
        <w:rPr>
          <w:rFonts w:ascii="Arial" w:hAnsi="Arial" w:cs="Arial"/>
          <w:sz w:val="24"/>
          <w:sz-cs w:val="24"/>
          <w:spacing w:val="0"/>
          <w:color w:val="141414"/>
        </w:rPr>
        <w:t xml:space="preserve"> Jenkins, GitHub, GitLab, Bitbucket, Jira, Confluence, PTC, Grafana, Airflow, Bamboo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141414"/>
        </w:rPr>
        <w:t xml:space="preserve">LANGUAGES</w:t>
      </w:r>
    </w:p>
    <w:p>
      <w:pPr>
        <w:spacing w:after="247"/>
      </w:pPr>
      <w:r>
        <w:rPr>
          <w:rFonts w:ascii="Arial" w:hAnsi="Arial" w:cs="Arial"/>
          <w:sz w:val="24"/>
          <w:sz-cs w:val="24"/>
          <w:spacing w:val="0"/>
          <w:color w:val="141414"/>
        </w:rPr>
        <w:t xml:space="preserve">Arabic (native)  |  English (C1 — listening, reading, spoken production, spoken interaction, writing)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