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t xml:space="preserve"/>
      </w:r>
    </w:p>
    <w:p>
      <w:pPr>
        <w:spacing w:after="60" w:before="0"/>
      </w:pPr>
      <w:r>
        <w:t xml:space="preserve"/>
      </w:r>
    </w:p>
    <w:p>
      <w:pPr>
        <w:spacing w:after="60" w:before="0"/>
      </w:pPr>
      <w:r>
        <w:t xml:space="preserve"/>
      </w:r>
    </w:p>
    <w:p>
      <w:pPr>
        <w:spacing w:after="60" w:before="0"/>
      </w:pPr>
      <w:r>
        <w:t xml:space="preserve"/>
      </w:r>
    </w:p>
    <w:p>
      <w:pPr>
        <w:spacing w:after="120" w:before="0"/>
        <w:jc w:val="left"/>
      </w:pPr>
      <w:r>
        <w:rPr>
          <w:rFonts w:ascii="Arial" w:cs="Arial" w:eastAsia="Arial" w:hAnsi="Arial"/>
          <w:b/>
          <w:bCs/>
          <w:color w:val="1A2744"/>
          <w:sz w:val="52"/>
          <w:szCs w:val="52"/>
        </w:rPr>
        <w:t xml:space="preserve">FUNCTIONAL REQUIREMENT DOCUMENT</w:t>
      </w:r>
    </w:p>
    <w:p>
      <w:pPr>
        <w:pBdr>
          <w:bottom w:val="single" w:color="E8703A" w:sz="6" w:space="4"/>
        </w:pBdr>
        <w:spacing w:after="240" w:before="0"/>
        <w:jc w:val="left"/>
      </w:pPr>
      <w:r>
        <w:rPr>
          <w:rFonts w:ascii="Arial" w:cs="Arial" w:eastAsia="Arial" w:hAnsi="Arial"/>
          <w:b w:val="false"/>
          <w:bCs w:val="false"/>
          <w:color w:val="2E4A7A"/>
          <w:sz w:val="32"/>
          <w:szCs w:val="32"/>
        </w:rPr>
        <w:t xml:space="preserve">EquipmentIQ — Industrial Machinery Predictive Maintenance RAG System</w:t>
      </w:r>
    </w:p>
    <w:p>
      <w:pPr>
        <w:spacing w:after="60" w:before="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bCs/>
                <w:i w:val="false"/>
                <w:iCs w:val="false"/>
                <w:color w:val="2E4A7A"/>
                <w:sz w:val="18"/>
                <w:szCs w:val="18"/>
              </w:rPr>
              <w:t xml:space="preserve">Document Number</w:t>
            </w:r>
          </w:p>
        </w:tc>
        <w:tc>
          <w:tcPr>
            <w:tcW w:type="dxa" w:w="36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DOC-EIQ-FRD-001</w:t>
            </w:r>
          </w:p>
        </w:tc>
      </w:tr>
      <w:tr>
        <w:tc>
          <w:tcPr>
            <w:tcW w:type="dxa" w:w="24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bCs/>
                <w:i w:val="false"/>
                <w:iCs w:val="false"/>
                <w:color w:val="2E4A7A"/>
                <w:sz w:val="18"/>
                <w:szCs w:val="18"/>
              </w:rPr>
              <w:t xml:space="preserve">Version</w:t>
            </w:r>
          </w:p>
        </w:tc>
        <w:tc>
          <w:tcPr>
            <w:tcW w:type="dxa" w:w="36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1.0</w:t>
            </w:r>
          </w:p>
        </w:tc>
      </w:tr>
      <w:tr>
        <w:tc>
          <w:tcPr>
            <w:tcW w:type="dxa" w:w="24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bCs/>
                <w:i w:val="false"/>
                <w:iCs w:val="false"/>
                <w:color w:val="2E4A7A"/>
                <w:sz w:val="18"/>
                <w:szCs w:val="18"/>
              </w:rPr>
              <w:t xml:space="preserve">Status</w:t>
            </w:r>
          </w:p>
        </w:tc>
        <w:tc>
          <w:tcPr>
            <w:tcW w:type="dxa" w:w="36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DRAFT — For Review</w:t>
            </w:r>
          </w:p>
        </w:tc>
      </w:tr>
      <w:tr>
        <w:tc>
          <w:tcPr>
            <w:tcW w:type="dxa" w:w="24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bCs/>
                <w:i w:val="false"/>
                <w:iCs w:val="false"/>
                <w:color w:val="2E4A7A"/>
                <w:sz w:val="18"/>
                <w:szCs w:val="18"/>
              </w:rPr>
              <w:t xml:space="preserve">Date</w:t>
            </w:r>
          </w:p>
        </w:tc>
        <w:tc>
          <w:tcPr>
            <w:tcW w:type="dxa" w:w="36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May 6, 2026</w:t>
            </w:r>
          </w:p>
        </w:tc>
      </w:tr>
      <w:tr>
        <w:tc>
          <w:tcPr>
            <w:tcW w:type="dxa" w:w="24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bCs/>
                <w:i w:val="false"/>
                <w:iCs w:val="false"/>
                <w:color w:val="2E4A7A"/>
                <w:sz w:val="18"/>
                <w:szCs w:val="18"/>
              </w:rPr>
              <w:t xml:space="preserve">Author</w:t>
            </w:r>
          </w:p>
        </w:tc>
        <w:tc>
          <w:tcPr>
            <w:tcW w:type="dxa" w:w="36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EquipmentIQ Engineering</w:t>
            </w:r>
          </w:p>
        </w:tc>
      </w:tr>
      <w:tr>
        <w:tc>
          <w:tcPr>
            <w:tcW w:type="dxa" w:w="24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bCs/>
                <w:i w:val="false"/>
                <w:iCs w:val="false"/>
                <w:color w:val="2E4A7A"/>
                <w:sz w:val="18"/>
                <w:szCs w:val="18"/>
              </w:rPr>
              <w:t xml:space="preserve">Reviewer</w:t>
            </w:r>
          </w:p>
        </w:tc>
        <w:tc>
          <w:tcPr>
            <w:tcW w:type="dxa" w:w="36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TBD</w:t>
            </w:r>
          </w:p>
        </w:tc>
      </w:tr>
      <w:tr>
        <w:tc>
          <w:tcPr>
            <w:tcW w:type="dxa" w:w="24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bCs/>
                <w:i w:val="false"/>
                <w:iCs w:val="false"/>
                <w:color w:val="2E4A7A"/>
                <w:sz w:val="18"/>
                <w:szCs w:val="18"/>
              </w:rPr>
              <w:t xml:space="preserve">Approver</w:t>
            </w:r>
          </w:p>
        </w:tc>
        <w:tc>
          <w:tcPr>
            <w:tcW w:type="dxa" w:w="36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TBD</w:t>
            </w:r>
          </w:p>
        </w:tc>
      </w:tr>
    </w:tbl>
    <w:p>
      <w:pPr>
        <w:spacing w:after="60" w:before="0"/>
      </w:pPr>
      <w:r>
        <w:t xml:space="preserve"/>
      </w:r>
    </w:p>
    <w:p>
      <w:pPr>
        <w:spacing w:after="60" w:before="0"/>
      </w:pPr>
      <w:r>
        <w:t xml:space="preserve"/>
      </w:r>
    </w:p>
    <w:p>
      <w:r>
        <w:rPr>
          <w:rFonts w:ascii="Arial" w:cs="Arial" w:eastAsia="Arial" w:hAnsi="Arial"/>
          <w:i/>
          <w:iCs/>
          <w:color w:val="6B7A99"/>
          <w:sz w:val="16"/>
          <w:szCs w:val="16"/>
        </w:rPr>
        <w:t xml:space="preserve">CONFIDENTIAL — For authorised personnel only</w:t>
      </w:r>
    </w:p>
    <w:p>
      <w:r>
        <w:br w:type="page"/>
      </w:r>
    </w:p>
    <w:p>
      <w:pPr>
        <w:pStyle w:val="Heading2"/>
        <w:spacing w:after="120" w:before="280"/>
      </w:pPr>
      <w:r>
        <w:rPr>
          <w:rFonts w:ascii="Arial" w:cs="Arial" w:eastAsia="Arial" w:hAnsi="Arial"/>
          <w:b/>
          <w:bCs/>
          <w:color w:val="2E4A7A"/>
          <w:sz w:val="26"/>
          <w:szCs w:val="26"/>
        </w:rPr>
        <w:t xml:space="preserve">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60"/>
        <w:gridCol w:w="3000"/>
        <w:gridCol w:w="3600"/>
      </w:tblGrid>
      <w:tr>
        <w:tc>
          <w:tcPr>
            <w:tcW w:type="dxa" w:w="120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Version</w:t>
            </w:r>
          </w:p>
        </w:tc>
        <w:tc>
          <w:tcPr>
            <w:tcW w:type="dxa" w:w="156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Date</w:t>
            </w:r>
          </w:p>
        </w:tc>
        <w:tc>
          <w:tcPr>
            <w:tcW w:type="dxa" w:w="300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Author</w:t>
            </w:r>
          </w:p>
        </w:tc>
        <w:tc>
          <w:tcPr>
            <w:tcW w:type="dxa" w:w="360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w:t>
            </w:r>
          </w:p>
        </w:tc>
      </w:tr>
      <w:tr>
        <w:tc>
          <w:tcPr>
            <w:tcW w:type="dxa" w:w="1200"/>
            <w:tcBorders>
              <w:top w:val="single" w:color="C0CCE0" w:sz="1"/>
              <w:left w:val="single" w:color="C0CCE0" w:sz="1"/>
              <w:bottom w:val="single" w:color="C0CCE0" w:sz="1"/>
              <w:right w:val="single" w:color="C0CCE0"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1.0</w:t>
            </w:r>
          </w:p>
        </w:tc>
        <w:tc>
          <w:tcPr>
            <w:tcW w:type="dxa" w:w="1560"/>
            <w:tcBorders>
              <w:top w:val="single" w:color="C0CCE0" w:sz="1"/>
              <w:left w:val="single" w:color="C0CCE0" w:sz="1"/>
              <w:bottom w:val="single" w:color="C0CCE0" w:sz="1"/>
              <w:right w:val="single" w:color="C0CCE0"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May 6, 2026</w:t>
            </w:r>
          </w:p>
        </w:tc>
        <w:tc>
          <w:tcPr>
            <w:tcW w:type="dxa" w:w="3000"/>
            <w:tcBorders>
              <w:top w:val="single" w:color="C0CCE0" w:sz="1"/>
              <w:left w:val="single" w:color="C0CCE0" w:sz="1"/>
              <w:bottom w:val="single" w:color="C0CCE0" w:sz="1"/>
              <w:right w:val="single" w:color="C0CCE0"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EquipmentIQ Engineering</w:t>
            </w:r>
          </w:p>
        </w:tc>
        <w:tc>
          <w:tcPr>
            <w:tcW w:type="dxa" w:w="3600"/>
            <w:tcBorders>
              <w:top w:val="single" w:color="C0CCE0" w:sz="1"/>
              <w:left w:val="single" w:color="C0CCE0" w:sz="1"/>
              <w:bottom w:val="single" w:color="C0CCE0" w:sz="1"/>
              <w:right w:val="single" w:color="C0CCE0"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Initial draft — EquipmentIQ VMC-3000 RAG system</w:t>
            </w:r>
          </w:p>
        </w:tc>
      </w:tr>
    </w:tbl>
    <w:p>
      <w:r>
        <w:br w:type="page"/>
      </w:r>
    </w:p>
    <w:p>
      <w:pPr>
        <w:pStyle w:val="Heading1"/>
        <w:pBdr>
          <w:bottom w:val="single" w:color="E8703A" w:sz="4" w:space="4"/>
        </w:pBdr>
        <w:spacing w:after="160" w:before="360"/>
      </w:pPr>
      <w:r>
        <w:rPr>
          <w:rFonts w:ascii="Arial" w:cs="Arial" w:eastAsia="Arial" w:hAnsi="Arial"/>
          <w:b/>
          <w:bCs/>
          <w:color w:val="1A2744"/>
          <w:sz w:val="32"/>
          <w:szCs w:val="32"/>
        </w:rPr>
        <w:t xml:space="preserve">1. Introduction</w:t>
      </w:r>
    </w:p>
    <w:p>
      <w:pPr>
        <w:pStyle w:val="Heading2"/>
        <w:spacing w:after="120" w:before="280"/>
      </w:pPr>
      <w:r>
        <w:rPr>
          <w:rFonts w:ascii="Arial" w:cs="Arial" w:eastAsia="Arial" w:hAnsi="Arial"/>
          <w:b/>
          <w:bCs/>
          <w:color w:val="2E4A7A"/>
          <w:sz w:val="26"/>
          <w:szCs w:val="26"/>
        </w:rPr>
        <w:t xml:space="preserve">1.1 Purpose</w:t>
      </w:r>
    </w:p>
    <w:p>
      <w:pPr>
        <w:spacing w:after="120" w:before="60"/>
        <w:jc w:val="both"/>
      </w:pPr>
      <w:r>
        <w:rPr>
          <w:rFonts w:ascii="Arial" w:cs="Arial" w:eastAsia="Arial" w:hAnsi="Arial"/>
          <w:b w:val="false"/>
          <w:bCs w:val="false"/>
          <w:i w:val="false"/>
          <w:iCs w:val="false"/>
          <w:color w:val="000000"/>
          <w:sz w:val="20"/>
          <w:szCs w:val="20"/>
        </w:rPr>
        <w:t xml:space="preserve">This Functional Requirement Document (FRD) specifies the functional, data, system, and non-functional requirements for the EquipmentIQ multi-agent Retrieval-Augmented Generation (RAG) system. The system provides AI-powered diagnostic and maintenance support for the VMC-3000 Series Vertical Machining Centre fleet, enabling service engineers, maintenance technicians, and support staff to query technical documentation, error code databases, and customer complaint records through natural language.</w:t>
      </w:r>
    </w:p>
    <w:p>
      <w:pPr>
        <w:spacing w:after="120" w:before="60"/>
        <w:jc w:val="both"/>
      </w:pPr>
      <w:r>
        <w:rPr>
          <w:rFonts w:ascii="Arial" w:cs="Arial" w:eastAsia="Arial" w:hAnsi="Arial"/>
          <w:b w:val="false"/>
          <w:bCs w:val="false"/>
          <w:i w:val="false"/>
          <w:iCs w:val="false"/>
          <w:color w:val="000000"/>
          <w:sz w:val="20"/>
          <w:szCs w:val="20"/>
        </w:rPr>
        <w:t xml:space="preserve">This document serves as the primary specification for development using Claude Code, guiding the implementation of the LangGraph-based orchestration layer, ChromaDB vector collections, evaluation pipeline, and Streamlit demonstration interface.</w:t>
      </w:r>
    </w:p>
    <w:p>
      <w:pPr>
        <w:pStyle w:val="Heading2"/>
        <w:spacing w:after="120" w:before="280"/>
      </w:pPr>
      <w:r>
        <w:rPr>
          <w:rFonts w:ascii="Arial" w:cs="Arial" w:eastAsia="Arial" w:hAnsi="Arial"/>
          <w:b/>
          <w:bCs/>
          <w:color w:val="2E4A7A"/>
          <w:sz w:val="26"/>
          <w:szCs w:val="26"/>
        </w:rPr>
        <w:t xml:space="preserve">1.2 Scope</w:t>
      </w:r>
    </w:p>
    <w:p>
      <w:pPr>
        <w:spacing w:after="120" w:before="60"/>
        <w:jc w:val="both"/>
      </w:pPr>
      <w:r>
        <w:rPr>
          <w:rFonts w:ascii="Arial" w:cs="Arial" w:eastAsia="Arial" w:hAnsi="Arial"/>
          <w:b w:val="false"/>
          <w:bCs w:val="false"/>
          <w:i w:val="false"/>
          <w:iCs w:val="false"/>
          <w:color w:val="000000"/>
          <w:sz w:val="20"/>
          <w:szCs w:val="20"/>
        </w:rPr>
        <w:t xml:space="preserve">The EquipmentIQ RAG system covers the following scope:</w:t>
      </w:r>
    </w:p>
    <w:p>
      <w:pPr>
        <w:pStyle w:val="ListParagraph"/>
        <w:numPr>
          <w:ilvl w:val="0"/>
          <w:numId w:val="2"/>
        </w:numPr>
        <w:spacing w:after="60" w:before="40"/>
      </w:pPr>
      <w:r>
        <w:rPr>
          <w:rFonts w:ascii="Arial" w:cs="Arial" w:eastAsia="Arial" w:hAnsi="Arial"/>
          <w:sz w:val="20"/>
          <w:szCs w:val="20"/>
        </w:rPr>
        <w:t xml:space="preserve">Three specialised AI agents: Mechanical Agent, Software/Error Code Agent, and Customer Support Agent.</w:t>
      </w:r>
    </w:p>
    <w:p>
      <w:pPr>
        <w:pStyle w:val="ListParagraph"/>
        <w:numPr>
          <w:ilvl w:val="0"/>
          <w:numId w:val="2"/>
        </w:numPr>
        <w:spacing w:after="60" w:before="40"/>
      </w:pPr>
      <w:r>
        <w:rPr>
          <w:rFonts w:ascii="Arial" w:cs="Arial" w:eastAsia="Arial" w:hAnsi="Arial"/>
          <w:sz w:val="20"/>
          <w:szCs w:val="20"/>
        </w:rPr>
        <w:t xml:space="preserve">A LangGraph orchestrator performing intent classification and conditional routing across the three agents.</w:t>
      </w:r>
    </w:p>
    <w:p>
      <w:pPr>
        <w:pStyle w:val="ListParagraph"/>
        <w:numPr>
          <w:ilvl w:val="0"/>
          <w:numId w:val="2"/>
        </w:numPr>
        <w:spacing w:after="60" w:before="40"/>
      </w:pPr>
      <w:r>
        <w:rPr>
          <w:rFonts w:ascii="Arial" w:cs="Arial" w:eastAsia="Arial" w:hAnsi="Arial"/>
          <w:sz w:val="20"/>
          <w:szCs w:val="20"/>
        </w:rPr>
        <w:t xml:space="preserve">Three isolated ChromaDB vector collections corresponding to each agent domain.</w:t>
      </w:r>
    </w:p>
    <w:p>
      <w:pPr>
        <w:pStyle w:val="ListParagraph"/>
        <w:numPr>
          <w:ilvl w:val="0"/>
          <w:numId w:val="2"/>
        </w:numPr>
        <w:spacing w:after="60" w:before="40"/>
      </w:pPr>
      <w:r>
        <w:rPr>
          <w:rFonts w:ascii="Arial" w:cs="Arial" w:eastAsia="Arial" w:hAnsi="Arial"/>
          <w:sz w:val="20"/>
          <w:szCs w:val="20"/>
        </w:rPr>
        <w:t xml:space="preserve">A multi-tier evaluation pipeline covering retrieval quality, generation faithfulness, and production health metrics.</w:t>
      </w:r>
    </w:p>
    <w:p>
      <w:pPr>
        <w:pStyle w:val="ListParagraph"/>
        <w:numPr>
          <w:ilvl w:val="0"/>
          <w:numId w:val="2"/>
        </w:numPr>
        <w:spacing w:after="60" w:before="40"/>
      </w:pPr>
      <w:r>
        <w:rPr>
          <w:rFonts w:ascii="Arial" w:cs="Arial" w:eastAsia="Arial" w:hAnsi="Arial"/>
          <w:sz w:val="20"/>
          <w:szCs w:val="20"/>
        </w:rPr>
        <w:t xml:space="preserve">A user feedback loop with structured storage and correlation against automated metrics.</w:t>
      </w:r>
    </w:p>
    <w:p>
      <w:pPr>
        <w:pStyle w:val="ListParagraph"/>
        <w:numPr>
          <w:ilvl w:val="0"/>
          <w:numId w:val="2"/>
        </w:numPr>
        <w:spacing w:after="60" w:before="40"/>
      </w:pPr>
      <w:r>
        <w:rPr>
          <w:rFonts w:ascii="Arial" w:cs="Arial" w:eastAsia="Arial" w:hAnsi="Arial"/>
          <w:sz w:val="20"/>
          <w:szCs w:val="20"/>
        </w:rPr>
        <w:t xml:space="preserve">A Streamlit-based demonstration interface with query input, agent routing visualisation, source citations, and feedback capture.</w:t>
      </w:r>
    </w:p>
    <w:p>
      <w:pPr>
        <w:spacing w:after="120" w:before="60"/>
        <w:jc w:val="both"/>
      </w:pPr>
      <w:r>
        <w:rPr>
          <w:rFonts w:ascii="Arial" w:cs="Arial" w:eastAsia="Arial" w:hAnsi="Arial"/>
          <w:b w:val="false"/>
          <w:bCs w:val="false"/>
          <w:i w:val="false"/>
          <w:iCs w:val="false"/>
          <w:color w:val="000000"/>
          <w:sz w:val="20"/>
          <w:szCs w:val="20"/>
        </w:rPr>
        <w:t xml:space="preserve">Out of scope: ERP integration, real-time machine connectivity (OPC-UA ingest pipeline), multi-language support, and mobile application.</w:t>
      </w:r>
    </w:p>
    <w:p>
      <w:pPr>
        <w:pStyle w:val="Heading2"/>
        <w:spacing w:after="120" w:before="280"/>
      </w:pPr>
      <w:r>
        <w:rPr>
          <w:rFonts w:ascii="Arial" w:cs="Arial" w:eastAsia="Arial" w:hAnsi="Arial"/>
          <w:b/>
          <w:bCs/>
          <w:color w:val="2E4A7A"/>
          <w:sz w:val="26"/>
          <w:szCs w:val="26"/>
        </w:rPr>
        <w:t xml:space="preserve">1.3 Background</w:t>
      </w:r>
    </w:p>
    <w:p>
      <w:pPr>
        <w:spacing w:after="120" w:before="60"/>
        <w:jc w:val="both"/>
      </w:pPr>
      <w:r>
        <w:rPr>
          <w:rFonts w:ascii="Arial" w:cs="Arial" w:eastAsia="Arial" w:hAnsi="Arial"/>
          <w:b w:val="false"/>
          <w:bCs w:val="false"/>
          <w:i w:val="false"/>
          <w:iCs w:val="false"/>
          <w:color w:val="000000"/>
          <w:sz w:val="20"/>
          <w:szCs w:val="20"/>
        </w:rPr>
        <w:t xml:space="preserve">The system is grounded in the Bosch CNC Machining Dataset (CC-BY-4.0), comprising 1,702 real tri-axial vibration recordings from three VMC-3000 machines (M01, M02, M03) across 15 machining operations recorded between February 2019 and August 2021. From this dataset, 70 real fault events were identified across five fault categories: tool_wear (34), spindle_bearing_fault (20), actuator_fault (8), chatter_vibration (7), and process_anomaly (1).</w:t>
      </w:r>
    </w:p>
    <w:p>
      <w:pPr>
        <w:spacing w:after="120" w:before="60"/>
        <w:jc w:val="both"/>
      </w:pPr>
      <w:r>
        <w:rPr>
          <w:rFonts w:ascii="Arial" w:cs="Arial" w:eastAsia="Arial" w:hAnsi="Arial"/>
          <w:b w:val="false"/>
          <w:bCs w:val="false"/>
          <w:i w:val="false"/>
          <w:iCs w:val="false"/>
          <w:color w:val="000000"/>
          <w:sz w:val="20"/>
          <w:szCs w:val="20"/>
        </w:rPr>
        <w:t xml:space="preserve">Grounded in real sensor data, the system indexes: (1) six synthesised technical PDF documents covering machine subsystems, (2) 96 structured error codes across 8 severity levels with 44 monitored parameters and 520 p-value observations, and (3) 150 customer complaint records — 70 anchored to real Bosch fault event IDs and 80 synthetic extensions.</w:t>
      </w:r>
    </w:p>
    <w:p>
      <w:pPr>
        <w:pStyle w:val="Heading2"/>
        <w:spacing w:after="120" w:before="280"/>
      </w:pPr>
      <w:r>
        <w:rPr>
          <w:rFonts w:ascii="Arial" w:cs="Arial" w:eastAsia="Arial" w:hAnsi="Arial"/>
          <w:b/>
          <w:bCs/>
          <w:color w:val="2E4A7A"/>
          <w:sz w:val="26"/>
          <w:szCs w:val="26"/>
        </w:rPr>
        <w:t xml:space="preserve">1.4 Definitions and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Term / Acronym</w:t>
            </w:r>
          </w:p>
        </w:tc>
        <w:tc>
          <w:tcPr>
            <w:tcW w:type="dxa" w:w="736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Definition</w:t>
            </w:r>
          </w:p>
        </w:tc>
      </w:tr>
      <w:tr>
        <w:tc>
          <w:tcPr>
            <w:tcW w:type="dxa" w:w="20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4A7A"/>
                <w:sz w:val="17"/>
                <w:szCs w:val="17"/>
              </w:rPr>
              <w:t xml:space="preserve">RAG</w:t>
            </w:r>
          </w:p>
        </w:tc>
        <w:tc>
          <w:tcPr>
            <w:tcW w:type="dxa" w:w="73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Retrieval-Augmented Generation — AI pattern combining document retrieval with LLM generation</w:t>
            </w:r>
          </w:p>
        </w:tc>
      </w:tr>
      <w:tr>
        <w:tc>
          <w:tcPr>
            <w:tcW w:type="dxa" w:w="20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bCs/>
                <w:i w:val="false"/>
                <w:iCs w:val="false"/>
                <w:color w:val="2E4A7A"/>
                <w:sz w:val="17"/>
                <w:szCs w:val="17"/>
              </w:rPr>
              <w:t xml:space="preserve">FRD</w:t>
            </w:r>
          </w:p>
        </w:tc>
        <w:tc>
          <w:tcPr>
            <w:tcW w:type="dxa" w:w="73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Functional Requirement Document</w:t>
            </w:r>
          </w:p>
        </w:tc>
      </w:tr>
      <w:tr>
        <w:tc>
          <w:tcPr>
            <w:tcW w:type="dxa" w:w="20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4A7A"/>
                <w:sz w:val="17"/>
                <w:szCs w:val="17"/>
              </w:rPr>
              <w:t xml:space="preserve">LangGraph</w:t>
            </w:r>
          </w:p>
        </w:tc>
        <w:tc>
          <w:tcPr>
            <w:tcW w:type="dxa" w:w="73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Graph-based agent orchestration framework by LangChain</w:t>
            </w:r>
          </w:p>
        </w:tc>
      </w:tr>
      <w:tr>
        <w:tc>
          <w:tcPr>
            <w:tcW w:type="dxa" w:w="20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bCs/>
                <w:i w:val="false"/>
                <w:iCs w:val="false"/>
                <w:color w:val="2E4A7A"/>
                <w:sz w:val="17"/>
                <w:szCs w:val="17"/>
              </w:rPr>
              <w:t xml:space="preserve">ChromaDB</w:t>
            </w:r>
          </w:p>
        </w:tc>
        <w:tc>
          <w:tcPr>
            <w:tcW w:type="dxa" w:w="73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Open-source vector database for semantic embedding storage and retrieval</w:t>
            </w:r>
          </w:p>
        </w:tc>
      </w:tr>
      <w:tr>
        <w:tc>
          <w:tcPr>
            <w:tcW w:type="dxa" w:w="20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4A7A"/>
                <w:sz w:val="17"/>
                <w:szCs w:val="17"/>
              </w:rPr>
              <w:t xml:space="preserve">MID</w:t>
            </w:r>
          </w:p>
        </w:tc>
        <w:tc>
          <w:tcPr>
            <w:tcW w:type="dxa" w:w="73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Module Identification — SAE J2012 subsystem identifier (e.g., MID 128 = Spindle)</w:t>
            </w:r>
          </w:p>
        </w:tc>
      </w:tr>
      <w:tr>
        <w:tc>
          <w:tcPr>
            <w:tcW w:type="dxa" w:w="20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bCs/>
                <w:i w:val="false"/>
                <w:iCs w:val="false"/>
                <w:color w:val="2E4A7A"/>
                <w:sz w:val="17"/>
                <w:szCs w:val="17"/>
              </w:rPr>
              <w:t xml:space="preserve">PID</w:t>
            </w:r>
          </w:p>
        </w:tc>
        <w:tc>
          <w:tcPr>
            <w:tcW w:type="dxa" w:w="73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Parameter Identification — SAE J2012 parameter identifier (e.g., PID 4 = Spindle Bearing Vibration)</w:t>
            </w:r>
          </w:p>
        </w:tc>
      </w:tr>
      <w:tr>
        <w:tc>
          <w:tcPr>
            <w:tcW w:type="dxa" w:w="20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4A7A"/>
                <w:sz w:val="17"/>
                <w:szCs w:val="17"/>
              </w:rPr>
              <w:t xml:space="preserve">FMI</w:t>
            </w:r>
          </w:p>
        </w:tc>
        <w:tc>
          <w:tcPr>
            <w:tcW w:type="dxa" w:w="73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Failure Mode Indicator — SAE J2012 fault type code</w:t>
            </w:r>
          </w:p>
        </w:tc>
      </w:tr>
      <w:tr>
        <w:tc>
          <w:tcPr>
            <w:tcW w:type="dxa" w:w="20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bCs/>
                <w:i w:val="false"/>
                <w:iCs w:val="false"/>
                <w:color w:val="2E4A7A"/>
                <w:sz w:val="17"/>
                <w:szCs w:val="17"/>
              </w:rPr>
              <w:t xml:space="preserve">NDCG</w:t>
            </w:r>
          </w:p>
        </w:tc>
        <w:tc>
          <w:tcPr>
            <w:tcW w:type="dxa" w:w="73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Normalised Discounted Cumulative Gain — retrieval ranking quality metric</w:t>
            </w:r>
          </w:p>
        </w:tc>
      </w:tr>
      <w:tr>
        <w:tc>
          <w:tcPr>
            <w:tcW w:type="dxa" w:w="20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4A7A"/>
                <w:sz w:val="17"/>
                <w:szCs w:val="17"/>
              </w:rPr>
              <w:t xml:space="preserve">MRR</w:t>
            </w:r>
          </w:p>
        </w:tc>
        <w:tc>
          <w:tcPr>
            <w:tcW w:type="dxa" w:w="73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Mean Reciprocal Rank — position of first relevant retrieval result</w:t>
            </w:r>
          </w:p>
        </w:tc>
      </w:tr>
      <w:tr>
        <w:tc>
          <w:tcPr>
            <w:tcW w:type="dxa" w:w="20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bCs/>
                <w:i w:val="false"/>
                <w:iCs w:val="false"/>
                <w:color w:val="2E4A7A"/>
                <w:sz w:val="17"/>
                <w:szCs w:val="17"/>
              </w:rPr>
              <w:t xml:space="preserve">RAGAS</w:t>
            </w:r>
          </w:p>
        </w:tc>
        <w:tc>
          <w:tcPr>
            <w:tcW w:type="dxa" w:w="73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RAG Assessment framework providing faithfulness, context precision, and recall metrics</w:t>
            </w:r>
          </w:p>
        </w:tc>
      </w:tr>
      <w:tr>
        <w:tc>
          <w:tcPr>
            <w:tcW w:type="dxa" w:w="20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4A7A"/>
                <w:sz w:val="17"/>
                <w:szCs w:val="17"/>
              </w:rPr>
              <w:t xml:space="preserve">LLM-as-Judge</w:t>
            </w:r>
          </w:p>
        </w:tc>
        <w:tc>
          <w:tcPr>
            <w:tcW w:type="dxa" w:w="73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Evaluation pattern using a separate LLM to score generated answer quality</w:t>
            </w:r>
          </w:p>
        </w:tc>
      </w:tr>
      <w:tr>
        <w:tc>
          <w:tcPr>
            <w:tcW w:type="dxa" w:w="20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bCs/>
                <w:i w:val="false"/>
                <w:iCs w:val="false"/>
                <w:color w:val="2E4A7A"/>
                <w:sz w:val="17"/>
                <w:szCs w:val="17"/>
              </w:rPr>
              <w:t xml:space="preserve">OPC-UA</w:t>
            </w:r>
          </w:p>
        </w:tc>
        <w:tc>
          <w:tcPr>
            <w:tcW w:type="dxa" w:w="73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OPC Unified Architecture — industrial IoT communication standard</w:t>
            </w:r>
          </w:p>
        </w:tc>
      </w:tr>
      <w:tr>
        <w:tc>
          <w:tcPr>
            <w:tcW w:type="dxa" w:w="20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4A7A"/>
                <w:sz w:val="17"/>
                <w:szCs w:val="17"/>
              </w:rPr>
              <w:t xml:space="preserve">ISO 10816-3</w:t>
            </w:r>
          </w:p>
        </w:tc>
        <w:tc>
          <w:tcPr>
            <w:tcW w:type="dxa" w:w="73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International standard for vibration severity classification (Zones A–D)</w:t>
            </w:r>
          </w:p>
        </w:tc>
      </w:tr>
      <w:tr>
        <w:tc>
          <w:tcPr>
            <w:tcW w:type="dxa" w:w="20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bCs/>
                <w:i w:val="false"/>
                <w:iCs w:val="false"/>
                <w:color w:val="2E4A7A"/>
                <w:sz w:val="17"/>
                <w:szCs w:val="17"/>
              </w:rPr>
              <w:t xml:space="preserve">VMC-3000</w:t>
            </w:r>
          </w:p>
        </w:tc>
        <w:tc>
          <w:tcPr>
            <w:tcW w:type="dxa" w:w="73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EquipmentIQ Vertical Machining Centre 3000 Series — target machine model</w:t>
            </w:r>
          </w:p>
        </w:tc>
      </w:tr>
      <w:tr>
        <w:tc>
          <w:tcPr>
            <w:tcW w:type="dxa" w:w="20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4A7A"/>
                <w:sz w:val="17"/>
                <w:szCs w:val="17"/>
              </w:rPr>
              <w:t xml:space="preserve">CISS</w:t>
            </w:r>
          </w:p>
        </w:tc>
        <w:tc>
          <w:tcPr>
            <w:tcW w:type="dxa" w:w="73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Bosch Connected Industrial Sensor Solution — tri-axial MEMS accelerometer</w:t>
            </w:r>
          </w:p>
        </w:tc>
      </w:tr>
      <w:tr>
        <w:tc>
          <w:tcPr>
            <w:tcW w:type="dxa" w:w="20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bCs/>
                <w:i w:val="false"/>
                <w:iCs w:val="false"/>
                <w:color w:val="2E4A7A"/>
                <w:sz w:val="17"/>
                <w:szCs w:val="17"/>
              </w:rPr>
              <w:t xml:space="preserve">ATC</w:t>
            </w:r>
          </w:p>
        </w:tc>
        <w:tc>
          <w:tcPr>
            <w:tcW w:type="dxa" w:w="73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Automatic Tool Changer</w:t>
            </w:r>
          </w:p>
        </w:tc>
      </w:tr>
      <w:tr>
        <w:tc>
          <w:tcPr>
            <w:tcW w:type="dxa" w:w="20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4A7A"/>
                <w:sz w:val="17"/>
                <w:szCs w:val="17"/>
              </w:rPr>
              <w:t xml:space="preserve">SPN</w:t>
            </w:r>
          </w:p>
        </w:tc>
        <w:tc>
          <w:tcPr>
            <w:tcW w:type="dxa" w:w="73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Spindle Drive System subsystem code</w:t>
            </w:r>
          </w:p>
        </w:tc>
      </w:tr>
      <w:tr>
        <w:tc>
          <w:tcPr>
            <w:tcW w:type="dxa" w:w="20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bCs/>
                <w:i w:val="false"/>
                <w:iCs w:val="false"/>
                <w:color w:val="2E4A7A"/>
                <w:sz w:val="17"/>
                <w:szCs w:val="17"/>
              </w:rPr>
              <w:t xml:space="preserve">AXS</w:t>
            </w:r>
          </w:p>
        </w:tc>
        <w:tc>
          <w:tcPr>
            <w:tcW w:type="dxa" w:w="73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Axis Servo System subsystem code</w:t>
            </w:r>
          </w:p>
        </w:tc>
      </w:tr>
      <w:tr>
        <w:tc>
          <w:tcPr>
            <w:tcW w:type="dxa" w:w="20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4A7A"/>
                <w:sz w:val="17"/>
                <w:szCs w:val="17"/>
              </w:rPr>
              <w:t xml:space="preserve">CLS</w:t>
            </w:r>
          </w:p>
        </w:tc>
        <w:tc>
          <w:tcPr>
            <w:tcW w:type="dxa" w:w="73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Coolant System subsystem code</w:t>
            </w:r>
          </w:p>
        </w:tc>
      </w:tr>
      <w:tr>
        <w:tc>
          <w:tcPr>
            <w:tcW w:type="dxa" w:w="20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bCs/>
                <w:i w:val="false"/>
                <w:iCs w:val="false"/>
                <w:color w:val="2E4A7A"/>
                <w:sz w:val="17"/>
                <w:szCs w:val="17"/>
              </w:rPr>
              <w:t xml:space="preserve">LUB</w:t>
            </w:r>
          </w:p>
        </w:tc>
        <w:tc>
          <w:tcPr>
            <w:tcW w:type="dxa" w:w="73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Lubrication System subsystem code</w:t>
            </w:r>
          </w:p>
        </w:tc>
      </w:tr>
    </w:tbl>
    <w:p>
      <w:pPr>
        <w:spacing w:after="60" w:before="0"/>
      </w:pPr>
      <w:r>
        <w:t xml:space="preserve"/>
      </w:r>
    </w:p>
    <w:p>
      <w:pPr>
        <w:pStyle w:val="Heading1"/>
        <w:pBdr>
          <w:bottom w:val="single" w:color="E8703A" w:sz="4" w:space="4"/>
        </w:pBdr>
        <w:spacing w:after="160" w:before="360"/>
      </w:pPr>
      <w:r>
        <w:rPr>
          <w:rFonts w:ascii="Arial" w:cs="Arial" w:eastAsia="Arial" w:hAnsi="Arial"/>
          <w:b/>
          <w:bCs/>
          <w:color w:val="1A2744"/>
          <w:sz w:val="32"/>
          <w:szCs w:val="32"/>
        </w:rPr>
        <w:t xml:space="preserve">2. System Overview</w:t>
      </w:r>
    </w:p>
    <w:p>
      <w:pPr>
        <w:pStyle w:val="Heading2"/>
        <w:spacing w:after="120" w:before="280"/>
      </w:pPr>
      <w:r>
        <w:rPr>
          <w:rFonts w:ascii="Arial" w:cs="Arial" w:eastAsia="Arial" w:hAnsi="Arial"/>
          <w:b/>
          <w:bCs/>
          <w:color w:val="2E4A7A"/>
          <w:sz w:val="26"/>
          <w:szCs w:val="26"/>
        </w:rPr>
        <w:t xml:space="preserve">2.1 System Architecture</w:t>
      </w:r>
    </w:p>
    <w:p>
      <w:pPr>
        <w:spacing w:after="120" w:before="60"/>
        <w:jc w:val="both"/>
      </w:pPr>
      <w:r>
        <w:rPr>
          <w:rFonts w:ascii="Arial" w:cs="Arial" w:eastAsia="Arial" w:hAnsi="Arial"/>
          <w:b w:val="false"/>
          <w:bCs w:val="false"/>
          <w:i w:val="false"/>
          <w:iCs w:val="false"/>
          <w:color w:val="000000"/>
          <w:sz w:val="20"/>
          <w:szCs w:val="20"/>
        </w:rPr>
        <w:t xml:space="preserve">The EquipmentIQ RAG system follows a three-tier multi-agent architecture:</w:t>
      </w:r>
    </w:p>
    <w:p>
      <w:pPr>
        <w:spacing w:after="120" w:before="60"/>
        <w:jc w:val="both"/>
      </w:pPr>
      <w:r>
        <w:rPr>
          <w:rFonts w:ascii="Arial" w:cs="Arial" w:eastAsia="Arial" w:hAnsi="Arial"/>
          <w:b w:val="false"/>
          <w:bCs w:val="false"/>
          <w:i w:val="false"/>
          <w:iCs w:val="false"/>
          <w:color w:val="000000"/>
          <w:sz w:val="20"/>
          <w:szCs w:val="20"/>
        </w:rPr>
        <w:t xml:space="preserve">Tier 1 — Data Layer: Three isolated ChromaDB vector collections (mechanical_collection, software_collection, support_collection) each embedding domain-specific documents using the text-embedding-3-small model. Documents are chunked at 512 tokens with 64-token overlap using recursive character splitting.</w:t>
      </w:r>
    </w:p>
    <w:p>
      <w:pPr>
        <w:spacing w:after="120" w:before="60"/>
        <w:jc w:val="both"/>
      </w:pPr>
      <w:r>
        <w:rPr>
          <w:rFonts w:ascii="Arial" w:cs="Arial" w:eastAsia="Arial" w:hAnsi="Arial"/>
          <w:b w:val="false"/>
          <w:bCs w:val="false"/>
          <w:i w:val="false"/>
          <w:iCs w:val="false"/>
          <w:color w:val="000000"/>
          <w:sz w:val="20"/>
          <w:szCs w:val="20"/>
        </w:rPr>
        <w:t xml:space="preserve">Tier 2 — Agent Layer: Three specialised agents each owning one ChromaDB collection, applying domain-specific system prompts, retrieval parameters (top-K, MMR/cross-encoder reranking), and out-of-scope guardrails.</w:t>
      </w:r>
    </w:p>
    <w:p>
      <w:pPr>
        <w:spacing w:after="120" w:before="60"/>
        <w:jc w:val="both"/>
      </w:pPr>
      <w:r>
        <w:rPr>
          <w:rFonts w:ascii="Arial" w:cs="Arial" w:eastAsia="Arial" w:hAnsi="Arial"/>
          <w:b w:val="false"/>
          <w:bCs w:val="false"/>
          <w:i w:val="false"/>
          <w:iCs w:val="false"/>
          <w:color w:val="000000"/>
          <w:sz w:val="20"/>
          <w:szCs w:val="20"/>
        </w:rPr>
        <w:t xml:space="preserve">Tier 3 — Orchestration Layer: A LangGraph StateGraph implementing intent classification, conditional edge routing, parallel retrieval for cross-domain queries, answer synthesis, and evaluation hooks.</w:t>
      </w:r>
    </w:p>
    <w:p>
      <w:pPr>
        <w:pStyle w:val="Heading2"/>
        <w:spacing w:after="120" w:before="280"/>
      </w:pPr>
      <w:r>
        <w:rPr>
          <w:rFonts w:ascii="Arial" w:cs="Arial" w:eastAsia="Arial" w:hAnsi="Arial"/>
          <w:b/>
          <w:bCs/>
          <w:color w:val="2E4A7A"/>
          <w:sz w:val="26"/>
          <w:szCs w:val="26"/>
        </w:rPr>
        <w:t xml:space="preserve">2.2 The Three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80"/>
        <w:gridCol w:w="2480"/>
      </w:tblGrid>
      <w:tr>
        <w:tc>
          <w:tcPr>
            <w:tcW w:type="dxa" w:w="220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Agent</w:t>
            </w:r>
          </w:p>
        </w:tc>
        <w:tc>
          <w:tcPr>
            <w:tcW w:type="dxa" w:w="240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Domain</w:t>
            </w:r>
          </w:p>
        </w:tc>
        <w:tc>
          <w:tcPr>
            <w:tcW w:type="dxa" w:w="228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Collection</w:t>
            </w:r>
          </w:p>
        </w:tc>
        <w:tc>
          <w:tcPr>
            <w:tcW w:type="dxa" w:w="248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Primary Data Sources</w:t>
            </w:r>
          </w:p>
        </w:tc>
      </w:tr>
      <w:tr>
        <w:tc>
          <w:tcPr>
            <w:tcW w:type="dxa" w:w="22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4A7A"/>
                <w:sz w:val="17"/>
                <w:szCs w:val="17"/>
              </w:rPr>
              <w:t xml:space="preserve">Mechanical Agent</w:t>
            </w:r>
          </w:p>
        </w:tc>
        <w:tc>
          <w:tcPr>
            <w:tcW w:type="dxa" w:w="24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Components, parts, wiring, assemblies, specifications</w:t>
            </w:r>
          </w:p>
        </w:tc>
        <w:tc>
          <w:tcPr>
            <w:tcW w:type="dxa" w:w="228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mechanical_collection</w:t>
            </w:r>
          </w:p>
        </w:tc>
        <w:tc>
          <w:tcPr>
            <w:tcW w:type="dxa" w:w="248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DOC-EIQ-001 to 006 (6 technical PDFs), parameter specs</w:t>
            </w:r>
          </w:p>
        </w:tc>
      </w:tr>
      <w:tr>
        <w:tc>
          <w:tcPr>
            <w:tcW w:type="dxa" w:w="22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bCs/>
                <w:i w:val="false"/>
                <w:iCs w:val="false"/>
                <w:color w:val="2E4A7A"/>
                <w:sz w:val="17"/>
                <w:szCs w:val="17"/>
              </w:rPr>
              <w:t xml:space="preserve">Software / Error Code Agent</w:t>
            </w:r>
          </w:p>
        </w:tc>
        <w:tc>
          <w:tcPr>
            <w:tcW w:type="dxa" w:w="24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Error codes, fault logic, p-value parameters, diagnostics</w:t>
            </w:r>
          </w:p>
        </w:tc>
        <w:tc>
          <w:tcPr>
            <w:tcW w:type="dxa" w:w="228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software_collection</w:t>
            </w:r>
          </w:p>
        </w:tc>
        <w:tc>
          <w:tcPr>
            <w:tcW w:type="dxa" w:w="248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96 error codes (JSON), 520 p-value observations, error catalogue</w:t>
            </w:r>
          </w:p>
        </w:tc>
      </w:tr>
      <w:tr>
        <w:tc>
          <w:tcPr>
            <w:tcW w:type="dxa" w:w="22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4A7A"/>
                <w:sz w:val="17"/>
                <w:szCs w:val="17"/>
              </w:rPr>
              <w:t xml:space="preserve">Customer Support Agent</w:t>
            </w:r>
          </w:p>
        </w:tc>
        <w:tc>
          <w:tcPr>
            <w:tcW w:type="dxa" w:w="24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Complaints, RMA, investigation notes, failure modes, remedies</w:t>
            </w:r>
          </w:p>
        </w:tc>
        <w:tc>
          <w:tcPr>
            <w:tcW w:type="dxa" w:w="228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support_collection</w:t>
            </w:r>
          </w:p>
        </w:tc>
        <w:tc>
          <w:tcPr>
            <w:tcW w:type="dxa" w:w="248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150 complaint records (CSV/JSON), RMA data, phone call notes</w:t>
            </w:r>
          </w:p>
        </w:tc>
      </w:tr>
    </w:tbl>
    <w:p>
      <w:pPr>
        <w:pStyle w:val="Heading2"/>
        <w:spacing w:after="120" w:before="280"/>
      </w:pPr>
      <w:r>
        <w:rPr>
          <w:rFonts w:ascii="Arial" w:cs="Arial" w:eastAsia="Arial" w:hAnsi="Arial"/>
          <w:b/>
          <w:bCs/>
          <w:color w:val="2E4A7A"/>
          <w:sz w:val="26"/>
          <w:szCs w:val="26"/>
        </w:rPr>
        <w:t xml:space="preserve">2.3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c>
          <w:tcPr>
            <w:tcW w:type="dxa" w:w="280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Layer</w:t>
            </w:r>
          </w:p>
        </w:tc>
        <w:tc>
          <w:tcPr>
            <w:tcW w:type="dxa" w:w="308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Technology</w:t>
            </w:r>
          </w:p>
        </w:tc>
        <w:tc>
          <w:tcPr>
            <w:tcW w:type="dxa" w:w="348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Purpose</w:t>
            </w:r>
          </w:p>
        </w:tc>
      </w:tr>
      <w:tr>
        <w:tc>
          <w:tcPr>
            <w:tcW w:type="dxa" w:w="2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4A7A"/>
                <w:sz w:val="17"/>
                <w:szCs w:val="17"/>
              </w:rPr>
              <w:t xml:space="preserve">Orchestration</w:t>
            </w:r>
          </w:p>
        </w:tc>
        <w:tc>
          <w:tcPr>
            <w:tcW w:type="dxa" w:w="308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LangGraph (StateGraph)</w:t>
            </w:r>
          </w:p>
        </w:tc>
        <w:tc>
          <w:tcPr>
            <w:tcW w:type="dxa" w:w="348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Agent routing, state management, conditional edges</w:t>
            </w:r>
          </w:p>
        </w:tc>
      </w:tr>
      <w:tr>
        <w:tc>
          <w:tcPr>
            <w:tcW w:type="dxa" w:w="28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bCs/>
                <w:i w:val="false"/>
                <w:iCs w:val="false"/>
                <w:color w:val="2E4A7A"/>
                <w:sz w:val="17"/>
                <w:szCs w:val="17"/>
              </w:rPr>
              <w:t xml:space="preserve">LLM — Generation</w:t>
            </w:r>
          </w:p>
        </w:tc>
        <w:tc>
          <w:tcPr>
            <w:tcW w:type="dxa" w:w="308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Anthropic Claude claude-sonnet-4-20250514</w:t>
            </w:r>
          </w:p>
        </w:tc>
        <w:tc>
          <w:tcPr>
            <w:tcW w:type="dxa" w:w="348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Answer synthesis, intent classification</w:t>
            </w:r>
          </w:p>
        </w:tc>
      </w:tr>
      <w:tr>
        <w:tc>
          <w:tcPr>
            <w:tcW w:type="dxa" w:w="2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4A7A"/>
                <w:sz w:val="17"/>
                <w:szCs w:val="17"/>
              </w:rPr>
              <w:t xml:space="preserve">LLM — Evaluation</w:t>
            </w:r>
          </w:p>
        </w:tc>
        <w:tc>
          <w:tcPr>
            <w:tcW w:type="dxa" w:w="308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Anthropic Claude claude-sonnet-4-20250514 (separate instance)</w:t>
            </w:r>
          </w:p>
        </w:tc>
        <w:tc>
          <w:tcPr>
            <w:tcW w:type="dxa" w:w="348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LLM-as-Judge scoring, feedback classification</w:t>
            </w:r>
          </w:p>
        </w:tc>
      </w:tr>
      <w:tr>
        <w:tc>
          <w:tcPr>
            <w:tcW w:type="dxa" w:w="28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bCs/>
                <w:i w:val="false"/>
                <w:iCs w:val="false"/>
                <w:color w:val="2E4A7A"/>
                <w:sz w:val="17"/>
                <w:szCs w:val="17"/>
              </w:rPr>
              <w:t xml:space="preserve">Embeddings</w:t>
            </w:r>
          </w:p>
        </w:tc>
        <w:tc>
          <w:tcPr>
            <w:tcW w:type="dxa" w:w="308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OpenAI text-embedding-3-small (1536 dims)</w:t>
            </w:r>
          </w:p>
        </w:tc>
        <w:tc>
          <w:tcPr>
            <w:tcW w:type="dxa" w:w="348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Document and query vectorisation</w:t>
            </w:r>
          </w:p>
        </w:tc>
      </w:tr>
      <w:tr>
        <w:tc>
          <w:tcPr>
            <w:tcW w:type="dxa" w:w="2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4A7A"/>
                <w:sz w:val="17"/>
                <w:szCs w:val="17"/>
              </w:rPr>
              <w:t xml:space="preserve">Vector Store</w:t>
            </w:r>
          </w:p>
        </w:tc>
        <w:tc>
          <w:tcPr>
            <w:tcW w:type="dxa" w:w="308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ChromaDB (local persistent)</w:t>
            </w:r>
          </w:p>
        </w:tc>
        <w:tc>
          <w:tcPr>
            <w:tcW w:type="dxa" w:w="348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Three isolated domain collections</w:t>
            </w:r>
          </w:p>
        </w:tc>
      </w:tr>
      <w:tr>
        <w:tc>
          <w:tcPr>
            <w:tcW w:type="dxa" w:w="28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bCs/>
                <w:i w:val="false"/>
                <w:iCs w:val="false"/>
                <w:color w:val="2E4A7A"/>
                <w:sz w:val="17"/>
                <w:szCs w:val="17"/>
              </w:rPr>
              <w:t xml:space="preserve">Reranking</w:t>
            </w:r>
          </w:p>
        </w:tc>
        <w:tc>
          <w:tcPr>
            <w:tcW w:type="dxa" w:w="308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cross-encoder/ms-marco-MiniLM-L-6-v2</w:t>
            </w:r>
          </w:p>
        </w:tc>
        <w:tc>
          <w:tcPr>
            <w:tcW w:type="dxa" w:w="348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Post-retrieval chunk relevance reranking</w:t>
            </w:r>
          </w:p>
        </w:tc>
      </w:tr>
      <w:tr>
        <w:tc>
          <w:tcPr>
            <w:tcW w:type="dxa" w:w="2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4A7A"/>
                <w:sz w:val="17"/>
                <w:szCs w:val="17"/>
              </w:rPr>
              <w:t xml:space="preserve">Evaluation</w:t>
            </w:r>
          </w:p>
        </w:tc>
        <w:tc>
          <w:tcPr>
            <w:tcW w:type="dxa" w:w="308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RAGAS + custom metrics</w:t>
            </w:r>
          </w:p>
        </w:tc>
        <w:tc>
          <w:tcPr>
            <w:tcW w:type="dxa" w:w="348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Faithfulness, context precision/recall, NDCG, MRR</w:t>
            </w:r>
          </w:p>
        </w:tc>
      </w:tr>
      <w:tr>
        <w:tc>
          <w:tcPr>
            <w:tcW w:type="dxa" w:w="28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bCs/>
                <w:i w:val="false"/>
                <w:iCs w:val="false"/>
                <w:color w:val="2E4A7A"/>
                <w:sz w:val="17"/>
                <w:szCs w:val="17"/>
              </w:rPr>
              <w:t xml:space="preserve">Observability</w:t>
            </w:r>
          </w:p>
        </w:tc>
        <w:tc>
          <w:tcPr>
            <w:tcW w:type="dxa" w:w="308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LangSmith</w:t>
            </w:r>
          </w:p>
        </w:tc>
        <w:tc>
          <w:tcPr>
            <w:tcW w:type="dxa" w:w="348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Trace logging, latency monitoring, span-level debugging</w:t>
            </w:r>
          </w:p>
        </w:tc>
      </w:tr>
      <w:tr>
        <w:tc>
          <w:tcPr>
            <w:tcW w:type="dxa" w:w="2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4A7A"/>
                <w:sz w:val="17"/>
                <w:szCs w:val="17"/>
              </w:rPr>
              <w:t xml:space="preserve">Demo UI</w:t>
            </w:r>
          </w:p>
        </w:tc>
        <w:tc>
          <w:tcPr>
            <w:tcW w:type="dxa" w:w="308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Streamlit</w:t>
            </w:r>
          </w:p>
        </w:tc>
        <w:tc>
          <w:tcPr>
            <w:tcW w:type="dxa" w:w="348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Query interface, routing visualisation, feedback widget</w:t>
            </w:r>
          </w:p>
        </w:tc>
      </w:tr>
      <w:tr>
        <w:tc>
          <w:tcPr>
            <w:tcW w:type="dxa" w:w="28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bCs/>
                <w:i w:val="false"/>
                <w:iCs w:val="false"/>
                <w:color w:val="2E4A7A"/>
                <w:sz w:val="17"/>
                <w:szCs w:val="17"/>
              </w:rPr>
              <w:t xml:space="preserve">Data storage</w:t>
            </w:r>
          </w:p>
        </w:tc>
        <w:tc>
          <w:tcPr>
            <w:tcW w:type="dxa" w:w="308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PostgreSQL (feedback), JSONL (eval logs)</w:t>
            </w:r>
          </w:p>
        </w:tc>
        <w:tc>
          <w:tcPr>
            <w:tcW w:type="dxa" w:w="348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Persistent feedback and evaluation record store</w:t>
            </w:r>
          </w:p>
        </w:tc>
      </w:tr>
      <w:tr>
        <w:tc>
          <w:tcPr>
            <w:tcW w:type="dxa" w:w="2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4A7A"/>
                <w:sz w:val="17"/>
                <w:szCs w:val="17"/>
              </w:rPr>
              <w:t xml:space="preserve">Sensor data</w:t>
            </w:r>
          </w:p>
        </w:tc>
        <w:tc>
          <w:tcPr>
            <w:tcW w:type="dxa" w:w="308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Bosch CNC Dataset (HDF5 → CSV)</w:t>
            </w:r>
          </w:p>
        </w:tc>
        <w:tc>
          <w:tcPr>
            <w:tcW w:type="dxa" w:w="348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Backbone sensor data, real fault event anchors</w:t>
            </w:r>
          </w:p>
        </w:tc>
      </w:tr>
      <w:tr>
        <w:tc>
          <w:tcPr>
            <w:tcW w:type="dxa" w:w="28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bCs/>
                <w:i w:val="false"/>
                <w:iCs w:val="false"/>
                <w:color w:val="2E4A7A"/>
                <w:sz w:val="17"/>
                <w:szCs w:val="17"/>
              </w:rPr>
              <w:t xml:space="preserve">PDF generation</w:t>
            </w:r>
          </w:p>
        </w:tc>
        <w:tc>
          <w:tcPr>
            <w:tcW w:type="dxa" w:w="308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ReportLab Platypus</w:t>
            </w:r>
          </w:p>
        </w:tc>
        <w:tc>
          <w:tcPr>
            <w:tcW w:type="dxa" w:w="348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Technical document PDF synthesis</w:t>
            </w:r>
          </w:p>
        </w:tc>
      </w:tr>
    </w:tbl>
    <w:p>
      <w:pPr>
        <w:spacing w:after="60" w:before="0"/>
      </w:pPr>
      <w:r>
        <w:t xml:space="preserve"/>
      </w:r>
    </w:p>
    <w:p>
      <w:pPr>
        <w:pStyle w:val="Heading1"/>
        <w:pBdr>
          <w:bottom w:val="single" w:color="E8703A" w:sz="4" w:space="4"/>
        </w:pBdr>
        <w:spacing w:after="160" w:before="360"/>
      </w:pPr>
      <w:r>
        <w:rPr>
          <w:rFonts w:ascii="Arial" w:cs="Arial" w:eastAsia="Arial" w:hAnsi="Arial"/>
          <w:b/>
          <w:bCs/>
          <w:color w:val="1A2744"/>
          <w:sz w:val="32"/>
          <w:szCs w:val="32"/>
        </w:rPr>
        <w:t xml:space="preserve">3. Data Requirements</w:t>
      </w:r>
    </w:p>
    <w:p>
      <w:pPr>
        <w:pStyle w:val="Heading2"/>
        <w:spacing w:after="120" w:before="280"/>
      </w:pPr>
      <w:r>
        <w:rPr>
          <w:rFonts w:ascii="Arial" w:cs="Arial" w:eastAsia="Arial" w:hAnsi="Arial"/>
          <w:b/>
          <w:bCs/>
          <w:color w:val="2E4A7A"/>
          <w:sz w:val="26"/>
          <w:szCs w:val="26"/>
        </w:rPr>
        <w:t xml:space="preserve">3.1 Data Sources</w:t>
      </w:r>
    </w:p>
    <w:p>
      <w:pPr>
        <w:pStyle w:val="Heading3"/>
        <w:spacing w:after="80" w:before="200"/>
      </w:pPr>
      <w:r>
        <w:rPr>
          <w:rFonts w:ascii="Arial" w:cs="Arial" w:eastAsia="Arial" w:hAnsi="Arial"/>
          <w:b/>
          <w:bCs/>
          <w:color w:val="1A2744"/>
          <w:sz w:val="22"/>
          <w:szCs w:val="22"/>
        </w:rPr>
        <w:t xml:space="preserve">3.1.1 Source 1 — Technical Documentation (Mechanical Agent)</w:t>
      </w:r>
    </w:p>
    <w:p>
      <w:pPr>
        <w:spacing w:after="120" w:before="60"/>
        <w:jc w:val="both"/>
      </w:pPr>
      <w:r>
        <w:rPr>
          <w:rFonts w:ascii="Arial" w:cs="Arial" w:eastAsia="Arial" w:hAnsi="Arial"/>
          <w:b w:val="false"/>
          <w:bCs w:val="false"/>
          <w:i w:val="false"/>
          <w:iCs w:val="false"/>
          <w:color w:val="000000"/>
          <w:sz w:val="20"/>
          <w:szCs w:val="20"/>
        </w:rPr>
        <w:t xml:space="preserve">Six synthesised PDF documents (DOC-EIQ-001 through DOC-EIQ-006) totalling approximately 112 KB, covering:</w:t>
      </w:r>
    </w:p>
    <w:p>
      <w:pPr>
        <w:pStyle w:val="ListParagraph"/>
        <w:numPr>
          <w:ilvl w:val="0"/>
          <w:numId w:val="2"/>
        </w:numPr>
        <w:spacing w:after="60" w:before="40"/>
      </w:pPr>
      <w:r>
        <w:rPr>
          <w:rFonts w:ascii="Arial" w:cs="Arial" w:eastAsia="Arial" w:hAnsi="Arial"/>
          <w:sz w:val="20"/>
          <w:szCs w:val="20"/>
        </w:rPr>
        <w:t xml:space="preserve">DOC-EIQ-001: VMC-3000 Machine Overview — mechanical/electrical specifications, subsystem architecture (MID table), nameplate fields, installation requirements.</w:t>
      </w:r>
    </w:p>
    <w:p>
      <w:pPr>
        <w:pStyle w:val="ListParagraph"/>
        <w:numPr>
          <w:ilvl w:val="0"/>
          <w:numId w:val="2"/>
        </w:numPr>
        <w:spacing w:after="60" w:before="40"/>
      </w:pPr>
      <w:r>
        <w:rPr>
          <w:rFonts w:ascii="Arial" w:cs="Arial" w:eastAsia="Arial" w:hAnsi="Arial"/>
          <w:sz w:val="20"/>
          <w:szCs w:val="20"/>
        </w:rPr>
        <w:t xml:space="preserve">DOC-EIQ-002: Spindle Drive System — motor nameplate, Bosch CISS accelerometer specs, SPN parameters, error codes, wiring connections, maintenance schedule, spare parts BOM.</w:t>
      </w:r>
    </w:p>
    <w:p>
      <w:pPr>
        <w:pStyle w:val="ListParagraph"/>
        <w:numPr>
          <w:ilvl w:val="0"/>
          <w:numId w:val="2"/>
        </w:numPr>
        <w:spacing w:after="60" w:before="40"/>
      </w:pPr>
      <w:r>
        <w:rPr>
          <w:rFonts w:ascii="Arial" w:cs="Arial" w:eastAsia="Arial" w:hAnsi="Arial"/>
          <w:sz w:val="20"/>
          <w:szCs w:val="20"/>
        </w:rPr>
        <w:t xml:space="preserve">DOC-EIQ-003: Axis Servo &amp; Motion Control — servo motor specs, ball screw/linear guide specs, AXS parameters, wiring (home switches, overtravel), servo tuning checklist.</w:t>
      </w:r>
    </w:p>
    <w:p>
      <w:pPr>
        <w:pStyle w:val="ListParagraph"/>
        <w:numPr>
          <w:ilvl w:val="0"/>
          <w:numId w:val="2"/>
        </w:numPr>
        <w:spacing w:after="60" w:before="40"/>
      </w:pPr>
      <w:r>
        <w:rPr>
          <w:rFonts w:ascii="Arial" w:cs="Arial" w:eastAsia="Arial" w:hAnsi="Arial"/>
          <w:sz w:val="20"/>
          <w:szCs w:val="20"/>
        </w:rPr>
        <w:t xml:space="preserve">DOC-EIQ-004: Coolant &amp; Lubrication Systems — coolant specification, concentration, maintenance schedule, CLS/LUB/HYD parameters, fluid system error codes.</w:t>
      </w:r>
    </w:p>
    <w:p>
      <w:pPr>
        <w:pStyle w:val="ListParagraph"/>
        <w:numPr>
          <w:ilvl w:val="0"/>
          <w:numId w:val="2"/>
        </w:numPr>
        <w:spacing w:after="60" w:before="40"/>
      </w:pPr>
      <w:r>
        <w:rPr>
          <w:rFonts w:ascii="Arial" w:cs="Arial" w:eastAsia="Arial" w:hAnsi="Arial"/>
          <w:sz w:val="20"/>
          <w:szCs w:val="20"/>
        </w:rPr>
        <w:t xml:space="preserve">DOC-EIQ-005: Vibration Monitoring Reference — ISO 10816-3 zone table, 8-feature statistical extraction, fault category vibration signatures, Bosch dataset provenance.</w:t>
      </w:r>
    </w:p>
    <w:p>
      <w:pPr>
        <w:pStyle w:val="ListParagraph"/>
        <w:numPr>
          <w:ilvl w:val="0"/>
          <w:numId w:val="2"/>
        </w:numPr>
        <w:spacing w:after="60" w:before="40"/>
      </w:pPr>
      <w:r>
        <w:rPr>
          <w:rFonts w:ascii="Arial" w:cs="Arial" w:eastAsia="Arial" w:hAnsi="Arial"/>
          <w:sz w:val="20"/>
          <w:szCs w:val="20"/>
        </w:rPr>
        <w:t xml:space="preserve">DOC-EIQ-006: Electrical Cabinet &amp; CNC Controller Wiring — cabinet layout, power distribution wiring, PLC DI/DO mapping (16+13 channels), ELC/THM/CNC parameters.</w:t>
      </w:r>
    </w:p>
    <w:p>
      <w:pPr>
        <w:pStyle w:val="Heading3"/>
        <w:spacing w:after="80" w:before="200"/>
      </w:pPr>
      <w:r>
        <w:rPr>
          <w:rFonts w:ascii="Arial" w:cs="Arial" w:eastAsia="Arial" w:hAnsi="Arial"/>
          <w:b/>
          <w:bCs/>
          <w:color w:val="1A2744"/>
          <w:sz w:val="22"/>
          <w:szCs w:val="22"/>
        </w:rPr>
        <w:t xml:space="preserve">3.1.2 Source 2 — Error Code Database (Software Agent)</w:t>
      </w:r>
    </w:p>
    <w:p>
      <w:pPr>
        <w:spacing w:after="120" w:before="60"/>
        <w:jc w:val="both"/>
      </w:pPr>
      <w:r>
        <w:rPr>
          <w:rFonts w:ascii="Arial" w:cs="Arial" w:eastAsia="Arial" w:hAnsi="Arial"/>
          <w:b w:val="false"/>
          <w:bCs w:val="false"/>
          <w:i w:val="false"/>
          <w:iCs w:val="false"/>
          <w:color w:val="000000"/>
          <w:sz w:val="20"/>
          <w:szCs w:val="20"/>
        </w:rPr>
        <w:t xml:space="preserve">Structured error code knowledge base comprising:</w:t>
      </w:r>
    </w:p>
    <w:p>
      <w:pPr>
        <w:pStyle w:val="ListParagraph"/>
        <w:numPr>
          <w:ilvl w:val="0"/>
          <w:numId w:val="2"/>
        </w:numPr>
        <w:spacing w:after="60" w:before="40"/>
      </w:pPr>
      <w:r>
        <w:rPr>
          <w:rFonts w:ascii="Arial" w:cs="Arial" w:eastAsia="Arial" w:hAnsi="Arial"/>
          <w:sz w:val="20"/>
          <w:szCs w:val="20"/>
        </w:rPr>
        <w:t xml:space="preserve">96 error codes across 10 subsystems (SPN, AXS, TCS, CLS, LUB, HYD, CNC, ELC, VIB, THM).</w:t>
      </w:r>
    </w:p>
    <w:p>
      <w:pPr>
        <w:pStyle w:val="ListParagraph"/>
        <w:numPr>
          <w:ilvl w:val="0"/>
          <w:numId w:val="2"/>
        </w:numPr>
        <w:spacing w:after="60" w:before="40"/>
      </w:pPr>
      <w:r>
        <w:rPr>
          <w:rFonts w:ascii="Arial" w:cs="Arial" w:eastAsia="Arial" w:hAnsi="Arial"/>
          <w:sz w:val="20"/>
          <w:szCs w:val="20"/>
        </w:rPr>
        <w:t xml:space="preserve">8 severity levels: CRITICAL (1), MAJOR (2), SERIOUS (3), MODERATE (4), MINOR (5), WARNING (6), NOTICE (7), ADVISORY (8).</w:t>
      </w:r>
    </w:p>
    <w:p>
      <w:pPr>
        <w:pStyle w:val="ListParagraph"/>
        <w:numPr>
          <w:ilvl w:val="0"/>
          <w:numId w:val="2"/>
        </w:numPr>
        <w:spacing w:after="60" w:before="40"/>
      </w:pPr>
      <w:r>
        <w:rPr>
          <w:rFonts w:ascii="Arial" w:cs="Arial" w:eastAsia="Arial" w:hAnsi="Arial"/>
          <w:sz w:val="20"/>
          <w:szCs w:val="20"/>
        </w:rPr>
        <w:t xml:space="preserve">44 monitored parameters (P001–P093), each with PID, engineering unit, normal band, and critical thresholds.</w:t>
      </w:r>
    </w:p>
    <w:p>
      <w:pPr>
        <w:pStyle w:val="ListParagraph"/>
        <w:numPr>
          <w:ilvl w:val="0"/>
          <w:numId w:val="2"/>
        </w:numPr>
        <w:spacing w:after="60" w:before="40"/>
      </w:pPr>
      <w:r>
        <w:rPr>
          <w:rFonts w:ascii="Arial" w:cs="Arial" w:eastAsia="Arial" w:hAnsi="Arial"/>
          <w:sz w:val="20"/>
          <w:szCs w:val="20"/>
        </w:rPr>
        <w:t xml:space="preserve">520 p-value observation instances — 147 anchored to real Bosch fault events with actual sensor readings; 373 synthetic normal-operation observations.</w:t>
      </w:r>
    </w:p>
    <w:p>
      <w:pPr>
        <w:pStyle w:val="ListParagraph"/>
        <w:numPr>
          <w:ilvl w:val="0"/>
          <w:numId w:val="2"/>
        </w:numPr>
        <w:spacing w:after="60" w:before="40"/>
      </w:pPr>
      <w:r>
        <w:rPr>
          <w:rFonts w:ascii="Arial" w:cs="Arial" w:eastAsia="Arial" w:hAnsi="Arial"/>
          <w:sz w:val="20"/>
          <w:szCs w:val="20"/>
        </w:rPr>
        <w:t xml:space="preserve">Per-code documentation: title, description, probable cause, diagnostic steps, remedy, required action, related codes.</w:t>
      </w:r>
    </w:p>
    <w:p>
      <w:pPr>
        <w:pStyle w:val="ListParagraph"/>
        <w:numPr>
          <w:ilvl w:val="0"/>
          <w:numId w:val="2"/>
        </w:numPr>
        <w:spacing w:after="60" w:before="40"/>
      </w:pPr>
      <w:r>
        <w:rPr>
          <w:rFonts w:ascii="Arial" w:cs="Arial" w:eastAsia="Arial" w:hAnsi="Arial"/>
          <w:sz w:val="20"/>
          <w:szCs w:val="20"/>
        </w:rPr>
        <w:t xml:space="preserve">96 individual JSON files (one per error code) in /processed/error_docs/ for granular RAG indexing.</w:t>
      </w:r>
    </w:p>
    <w:p>
      <w:pPr>
        <w:pStyle w:val="Heading3"/>
        <w:spacing w:after="80" w:before="200"/>
      </w:pPr>
      <w:r>
        <w:rPr>
          <w:rFonts w:ascii="Arial" w:cs="Arial" w:eastAsia="Arial" w:hAnsi="Arial"/>
          <w:b/>
          <w:bCs/>
          <w:color w:val="1A2744"/>
          <w:sz w:val="22"/>
          <w:szCs w:val="22"/>
        </w:rPr>
        <w:t xml:space="preserve">3.1.3 Source 3 — Customer Complaints (Support Agent)</w:t>
      </w:r>
    </w:p>
    <w:p>
      <w:pPr>
        <w:spacing w:after="120" w:before="60"/>
        <w:jc w:val="both"/>
      </w:pPr>
      <w:r>
        <w:rPr>
          <w:rFonts w:ascii="Arial" w:cs="Arial" w:eastAsia="Arial" w:hAnsi="Arial"/>
          <w:b w:val="false"/>
          <w:bCs w:val="false"/>
          <w:i w:val="false"/>
          <w:iCs w:val="false"/>
          <w:color w:val="000000"/>
          <w:sz w:val="20"/>
          <w:szCs w:val="20"/>
        </w:rPr>
        <w:t xml:space="preserve">150 structured complaint records with the following field groups:</w:t>
      </w:r>
    </w:p>
    <w:p>
      <w:pPr>
        <w:pStyle w:val="ListParagraph"/>
        <w:numPr>
          <w:ilvl w:val="0"/>
          <w:numId w:val="2"/>
        </w:numPr>
        <w:spacing w:after="60" w:before="40"/>
      </w:pPr>
      <w:r>
        <w:rPr>
          <w:rFonts w:ascii="Arial" w:cs="Arial" w:eastAsia="Arial" w:hAnsi="Arial"/>
          <w:sz w:val="20"/>
          <w:szCs w:val="20"/>
        </w:rPr>
        <w:t xml:space="preserve">Case metadata: complaint_case_id, status (CLOSED/IN_PROGRESS/PENDING_PARTS/ESCALATED), priority (P1–P4), timestamps, resolution hours.</w:t>
      </w:r>
    </w:p>
    <w:p>
      <w:pPr>
        <w:pStyle w:val="ListParagraph"/>
        <w:numPr>
          <w:ilvl w:val="0"/>
          <w:numId w:val="2"/>
        </w:numPr>
        <w:spacing w:after="60" w:before="40"/>
      </w:pPr>
      <w:r>
        <w:rPr>
          <w:rFonts w:ascii="Arial" w:cs="Arial" w:eastAsia="Arial" w:hAnsi="Arial"/>
          <w:sz w:val="20"/>
          <w:szCs w:val="20"/>
        </w:rPr>
        <w:t xml:space="preserve">Customer information: 10 customers across 8 US states, 4 service contract tiers (PLATINUM, GOLD, SILVER, STANDARD).</w:t>
      </w:r>
    </w:p>
    <w:p>
      <w:pPr>
        <w:pStyle w:val="ListParagraph"/>
        <w:numPr>
          <w:ilvl w:val="0"/>
          <w:numId w:val="2"/>
        </w:numPr>
        <w:spacing w:after="60" w:before="40"/>
      </w:pPr>
      <w:r>
        <w:rPr>
          <w:rFonts w:ascii="Arial" w:cs="Arial" w:eastAsia="Arial" w:hAnsi="Arial"/>
          <w:sz w:val="20"/>
          <w:szCs w:val="20"/>
        </w:rPr>
        <w:t xml:space="preserve">Machine information: machine_id (M01/M02/M03), serial number, operation code and name.</w:t>
      </w:r>
    </w:p>
    <w:p>
      <w:pPr>
        <w:pStyle w:val="ListParagraph"/>
        <w:numPr>
          <w:ilvl w:val="0"/>
          <w:numId w:val="2"/>
        </w:numPr>
        <w:spacing w:after="60" w:before="40"/>
      </w:pPr>
      <w:r>
        <w:rPr>
          <w:rFonts w:ascii="Arial" w:cs="Arial" w:eastAsia="Arial" w:hAnsi="Arial"/>
          <w:sz w:val="20"/>
          <w:szCs w:val="20"/>
        </w:rPr>
        <w:t xml:space="preserve">Fault classification: fault_category, error_code_triggered, failure_mode, failure_mode_detail.</w:t>
      </w:r>
    </w:p>
    <w:p>
      <w:pPr>
        <w:pStyle w:val="ListParagraph"/>
        <w:numPr>
          <w:ilvl w:val="0"/>
          <w:numId w:val="2"/>
        </w:numPr>
        <w:spacing w:after="60" w:before="40"/>
      </w:pPr>
      <w:r>
        <w:rPr>
          <w:rFonts w:ascii="Arial" w:cs="Arial" w:eastAsia="Arial" w:hAnsi="Arial"/>
          <w:sz w:val="20"/>
          <w:szCs w:val="20"/>
        </w:rPr>
        <w:t xml:space="preserve">Sensor data at fault time: X/Y/Z RMS, crest factor, kurtosis — real Bosch values for 70 anchored records.</w:t>
      </w:r>
    </w:p>
    <w:p>
      <w:pPr>
        <w:pStyle w:val="ListParagraph"/>
        <w:numPr>
          <w:ilvl w:val="0"/>
          <w:numId w:val="2"/>
        </w:numPr>
        <w:spacing w:after="60" w:before="40"/>
      </w:pPr>
      <w:r>
        <w:rPr>
          <w:rFonts w:ascii="Arial" w:cs="Arial" w:eastAsia="Arial" w:hAnsi="Arial"/>
          <w:sz w:val="20"/>
          <w:szCs w:val="20"/>
        </w:rPr>
        <w:t xml:space="preserve">Narrative fields: phone_call_notes (inbound call transcript), investigation_notes (technical root cause), remedy_notes (repair actions with part numbers).</w:t>
      </w:r>
    </w:p>
    <w:p>
      <w:pPr>
        <w:pStyle w:val="ListParagraph"/>
        <w:numPr>
          <w:ilvl w:val="0"/>
          <w:numId w:val="2"/>
        </w:numPr>
        <w:spacing w:after="60" w:before="40"/>
      </w:pPr>
      <w:r>
        <w:rPr>
          <w:rFonts w:ascii="Arial" w:cs="Arial" w:eastAsia="Arial" w:hAnsi="Arial"/>
          <w:sz w:val="20"/>
          <w:szCs w:val="20"/>
        </w:rPr>
        <w:t xml:space="preserve">RMA data: RMA number, type (BEARING_RETURN, DRIVE_WARRANTY, SPINDLE_REBUILD, SENSOR_WARRANTY, VALVE_WARRANTY, LUBE_BLOCK), disposition, credit status.</w:t>
      </w:r>
    </w:p>
    <w:p>
      <w:pPr>
        <w:pStyle w:val="ListParagraph"/>
        <w:numPr>
          <w:ilvl w:val="0"/>
          <w:numId w:val="2"/>
        </w:numPr>
        <w:spacing w:after="60" w:before="40"/>
      </w:pPr>
      <w:r>
        <w:rPr>
          <w:rFonts w:ascii="Arial" w:cs="Arial" w:eastAsia="Arial" w:hAnsi="Arial"/>
          <w:sz w:val="20"/>
          <w:szCs w:val="20"/>
        </w:rPr>
        <w:t xml:space="preserve">Financial: parts cost, labour hours, billable flag.</w:t>
      </w:r>
    </w:p>
    <w:p>
      <w:pPr>
        <w:pStyle w:val="ListParagraph"/>
        <w:numPr>
          <w:ilvl w:val="0"/>
          <w:numId w:val="2"/>
        </w:numPr>
        <w:spacing w:after="60" w:before="40"/>
      </w:pPr>
      <w:r>
        <w:rPr>
          <w:rFonts w:ascii="Arial" w:cs="Arial" w:eastAsia="Arial" w:hAnsi="Arial"/>
          <w:sz w:val="20"/>
          <w:szCs w:val="20"/>
        </w:rPr>
        <w:t xml:space="preserve">Traceability: linked_error_codes, linked_run_id (Bosch fault event), source (bosch_real_fault / synthetic_extension).</w:t>
      </w:r>
    </w:p>
    <w:p>
      <w:pPr>
        <w:pStyle w:val="Heading2"/>
        <w:spacing w:after="120" w:before="280"/>
      </w:pPr>
      <w:r>
        <w:rPr>
          <w:rFonts w:ascii="Arial" w:cs="Arial" w:eastAsia="Arial" w:hAnsi="Arial"/>
          <w:b/>
          <w:bCs/>
          <w:color w:val="2E4A7A"/>
          <w:sz w:val="26"/>
          <w:szCs w:val="26"/>
        </w:rPr>
        <w:t xml:space="preserve">3.2 Data Ingestion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560"/>
        <w:gridCol w:w="1800"/>
      </w:tblGrid>
      <w:tr>
        <w:tc>
          <w:tcPr>
            <w:tcW w:type="dxa" w:w="120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Req ID</w:t>
            </w:r>
          </w:p>
        </w:tc>
        <w:tc>
          <w:tcPr>
            <w:tcW w:type="dxa" w:w="180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Category</w:t>
            </w:r>
          </w:p>
        </w:tc>
        <w:tc>
          <w:tcPr>
            <w:tcW w:type="dxa" w:w="456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Requirement</w:t>
            </w:r>
          </w:p>
        </w:tc>
        <w:tc>
          <w:tcPr>
            <w:tcW w:type="dxa" w:w="180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Priority</w:t>
            </w:r>
          </w:p>
        </w:tc>
      </w:tr>
      <w:tr>
        <w:tc>
          <w:tcPr>
            <w:tcW w:type="dxa" w:w="12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DR-001</w:t>
            </w:r>
          </w:p>
        </w:tc>
        <w:tc>
          <w:tcPr>
            <w:tcW w:type="dxa" w:w="1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Chunking</w:t>
            </w:r>
          </w:p>
        </w:tc>
        <w:tc>
          <w:tcPr>
            <w:tcW w:type="dxa" w:w="45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Technical PDFs shall be chunked at 512 tokens with 64-token overlap using recursive character text splitter preserving sentence boundaries.</w:t>
            </w:r>
          </w:p>
        </w:tc>
        <w:tc>
          <w:tcPr>
            <w:tcW w:type="dxa" w:w="1800"/>
            <w:tcBorders>
              <w:top w:val="single" w:color="C0CCE0" w:sz="1"/>
              <w:left w:val="single" w:color="C0CCE0" w:sz="1"/>
              <w:bottom w:val="single" w:color="C0CCE0" w:sz="1"/>
              <w:right w:val="single" w:color="C0CCE0" w:sz="1"/>
            </w:tcBorders>
            <w:shd w:fill="FDEBD0"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7"/>
                <w:szCs w:val="17"/>
              </w:rPr>
              <w:t xml:space="preserve">M</w:t>
            </w:r>
          </w:p>
        </w:tc>
      </w:tr>
      <w:tr>
        <w:tc>
          <w:tcPr>
            <w:tcW w:type="dxa" w:w="12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DR-002</w:t>
            </w:r>
          </w:p>
        </w:tc>
        <w:tc>
          <w:tcPr>
            <w:tcW w:type="dxa" w:w="18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Chunking</w:t>
            </w:r>
          </w:p>
        </w:tc>
        <w:tc>
          <w:tcPr>
            <w:tcW w:type="dxa" w:w="45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Error code JSON documents shall be ingested one document per error code (96 documents). Each document shall include code, title, severity, subsystem, description, cause, diagnostic steps, remedy, parameters, and related codes.</w:t>
            </w:r>
          </w:p>
        </w:tc>
        <w:tc>
          <w:tcPr>
            <w:tcW w:type="dxa" w:w="1800"/>
            <w:tcBorders>
              <w:top w:val="single" w:color="C0CCE0" w:sz="1"/>
              <w:left w:val="single" w:color="C0CCE0" w:sz="1"/>
              <w:bottom w:val="single" w:color="C0CCE0" w:sz="1"/>
              <w:right w:val="single" w:color="C0CCE0" w:sz="1"/>
            </w:tcBorders>
            <w:shd w:fill="FDEBD0"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7"/>
                <w:szCs w:val="17"/>
              </w:rPr>
              <w:t xml:space="preserve">M</w:t>
            </w:r>
          </w:p>
        </w:tc>
      </w:tr>
      <w:tr>
        <w:tc>
          <w:tcPr>
            <w:tcW w:type="dxa" w:w="12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DR-003</w:t>
            </w:r>
          </w:p>
        </w:tc>
        <w:tc>
          <w:tcPr>
            <w:tcW w:type="dxa" w:w="1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Chunking</w:t>
            </w:r>
          </w:p>
        </w:tc>
        <w:tc>
          <w:tcPr>
            <w:tcW w:type="dxa" w:w="45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Complaint records shall be ingested with narrative fields concatenated into a single searchable text chunk, retaining structured metadata as ChromaDB metadata fields for filtered retrieval.</w:t>
            </w:r>
          </w:p>
        </w:tc>
        <w:tc>
          <w:tcPr>
            <w:tcW w:type="dxa" w:w="1800"/>
            <w:tcBorders>
              <w:top w:val="single" w:color="C0CCE0" w:sz="1"/>
              <w:left w:val="single" w:color="C0CCE0" w:sz="1"/>
              <w:bottom w:val="single" w:color="C0CCE0" w:sz="1"/>
              <w:right w:val="single" w:color="C0CCE0" w:sz="1"/>
            </w:tcBorders>
            <w:shd w:fill="FDEBD0"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7"/>
                <w:szCs w:val="17"/>
              </w:rPr>
              <w:t xml:space="preserve">M</w:t>
            </w:r>
          </w:p>
        </w:tc>
      </w:tr>
      <w:tr>
        <w:tc>
          <w:tcPr>
            <w:tcW w:type="dxa" w:w="12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DR-004</w:t>
            </w:r>
          </w:p>
        </w:tc>
        <w:tc>
          <w:tcPr>
            <w:tcW w:type="dxa" w:w="18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Embedding</w:t>
            </w:r>
          </w:p>
        </w:tc>
        <w:tc>
          <w:tcPr>
            <w:tcW w:type="dxa" w:w="45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All chunks shall be embedded using OpenAI text-embedding-3-small (1536 dimensions). Embeddings shall be persisted to ChromaDB with collection isolation enforced.</w:t>
            </w:r>
          </w:p>
        </w:tc>
        <w:tc>
          <w:tcPr>
            <w:tcW w:type="dxa" w:w="1800"/>
            <w:tcBorders>
              <w:top w:val="single" w:color="C0CCE0" w:sz="1"/>
              <w:left w:val="single" w:color="C0CCE0" w:sz="1"/>
              <w:bottom w:val="single" w:color="C0CCE0" w:sz="1"/>
              <w:right w:val="single" w:color="C0CCE0" w:sz="1"/>
            </w:tcBorders>
            <w:shd w:fill="FDEBD0"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7"/>
                <w:szCs w:val="17"/>
              </w:rPr>
              <w:t xml:space="preserve">M</w:t>
            </w:r>
          </w:p>
        </w:tc>
      </w:tr>
      <w:tr>
        <w:tc>
          <w:tcPr>
            <w:tcW w:type="dxa" w:w="12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DR-005</w:t>
            </w:r>
          </w:p>
        </w:tc>
        <w:tc>
          <w:tcPr>
            <w:tcW w:type="dxa" w:w="1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Isolation</w:t>
            </w:r>
          </w:p>
        </w:tc>
        <w:tc>
          <w:tcPr>
            <w:tcW w:type="dxa" w:w="45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The three ChromaDB collections (mechanical_collection, software_collection, support_collection) shall be strictly isolated — no cross-collection retrieval shall occur without explicit orchestrator authorisation for cross-domain queries.</w:t>
            </w:r>
          </w:p>
        </w:tc>
        <w:tc>
          <w:tcPr>
            <w:tcW w:type="dxa" w:w="1800"/>
            <w:tcBorders>
              <w:top w:val="single" w:color="C0CCE0" w:sz="1"/>
              <w:left w:val="single" w:color="C0CCE0" w:sz="1"/>
              <w:bottom w:val="single" w:color="C0CCE0" w:sz="1"/>
              <w:right w:val="single" w:color="C0CCE0" w:sz="1"/>
            </w:tcBorders>
            <w:shd w:fill="FDEBD0"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7"/>
                <w:szCs w:val="17"/>
              </w:rPr>
              <w:t xml:space="preserve">M</w:t>
            </w:r>
          </w:p>
        </w:tc>
      </w:tr>
      <w:tr>
        <w:tc>
          <w:tcPr>
            <w:tcW w:type="dxa" w:w="12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DR-006</w:t>
            </w:r>
          </w:p>
        </w:tc>
        <w:tc>
          <w:tcPr>
            <w:tcW w:type="dxa" w:w="18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Metadata</w:t>
            </w:r>
          </w:p>
        </w:tc>
        <w:tc>
          <w:tcPr>
            <w:tcW w:type="dxa" w:w="45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Each embedded chunk shall store the following metadata: source_document, chunk_id, subsystem (where applicable), severity_level (error codes), fault_category (complaints), complaint_case_id (complaints), machine_id (where applicable).</w:t>
            </w:r>
          </w:p>
        </w:tc>
        <w:tc>
          <w:tcPr>
            <w:tcW w:type="dxa" w:w="1800"/>
            <w:tcBorders>
              <w:top w:val="single" w:color="C0CCE0" w:sz="1"/>
              <w:left w:val="single" w:color="C0CCE0" w:sz="1"/>
              <w:bottom w:val="single" w:color="C0CCE0" w:sz="1"/>
              <w:right w:val="single" w:color="C0CCE0" w:sz="1"/>
            </w:tcBorders>
            <w:shd w:fill="FDEBD0"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7"/>
                <w:szCs w:val="17"/>
              </w:rPr>
              <w:t xml:space="preserve">M</w:t>
            </w:r>
          </w:p>
        </w:tc>
      </w:tr>
      <w:tr>
        <w:tc>
          <w:tcPr>
            <w:tcW w:type="dxa" w:w="12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DR-007</w:t>
            </w:r>
          </w:p>
        </w:tc>
        <w:tc>
          <w:tcPr>
            <w:tcW w:type="dxa" w:w="1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Refresh</w:t>
            </w:r>
          </w:p>
        </w:tc>
        <w:tc>
          <w:tcPr>
            <w:tcW w:type="dxa" w:w="45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The ingestion pipeline shall support incremental document addition without full collection rebuild. Re-ingestion of an existing document shall update its embeddings in-place.</w:t>
            </w:r>
          </w:p>
        </w:tc>
        <w:tc>
          <w:tcPr>
            <w:tcW w:type="dxa" w:w="1800"/>
            <w:tcBorders>
              <w:top w:val="single" w:color="C0CCE0" w:sz="1"/>
              <w:left w:val="single" w:color="C0CCE0" w:sz="1"/>
              <w:bottom w:val="single" w:color="C0CCE0" w:sz="1"/>
              <w:right w:val="single" w:color="C0CCE0" w:sz="1"/>
            </w:tcBorders>
            <w:shd w:fill="D5F5E3" w:val="clear"/>
            <w:tcMar>
              <w:top w:type="dxa" w:w="80"/>
              <w:left w:type="dxa" w:w="120"/>
              <w:bottom w:type="dxa" w:w="80"/>
              <w:right w:type="dxa" w:w="120"/>
            </w:tcMar>
            <w:vAlign w:val="center"/>
          </w:tcPr>
          <w:p>
            <w:pPr>
              <w:jc w:val="center"/>
            </w:pPr>
            <w:r>
              <w:rPr>
                <w:rFonts w:ascii="Arial" w:cs="Arial" w:eastAsia="Arial" w:hAnsi="Arial"/>
                <w:b/>
                <w:bCs/>
                <w:i w:val="false"/>
                <w:iCs w:val="false"/>
                <w:color w:val="27AE60"/>
                <w:sz w:val="17"/>
                <w:szCs w:val="17"/>
              </w:rPr>
              <w:t xml:space="preserve">H</w:t>
            </w:r>
          </w:p>
        </w:tc>
      </w:tr>
      <w:tr>
        <w:tc>
          <w:tcPr>
            <w:tcW w:type="dxa" w:w="12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DR-008</w:t>
            </w:r>
          </w:p>
        </w:tc>
        <w:tc>
          <w:tcPr>
            <w:tcW w:type="dxa" w:w="18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Validation</w:t>
            </w:r>
          </w:p>
        </w:tc>
        <w:tc>
          <w:tcPr>
            <w:tcW w:type="dxa" w:w="45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The ingestion pipeline shall validate each document against a schema before embedding and log rejected documents to an ingestion error log.</w:t>
            </w:r>
          </w:p>
        </w:tc>
        <w:tc>
          <w:tcPr>
            <w:tcW w:type="dxa" w:w="1800"/>
            <w:tcBorders>
              <w:top w:val="single" w:color="C0CCE0" w:sz="1"/>
              <w:left w:val="single" w:color="C0CCE0" w:sz="1"/>
              <w:bottom w:val="single" w:color="C0CCE0" w:sz="1"/>
              <w:right w:val="single" w:color="C0CCE0" w:sz="1"/>
            </w:tcBorders>
            <w:shd w:fill="D5F5E3" w:val="clear"/>
            <w:tcMar>
              <w:top w:type="dxa" w:w="80"/>
              <w:left w:type="dxa" w:w="120"/>
              <w:bottom w:type="dxa" w:w="80"/>
              <w:right w:type="dxa" w:w="120"/>
            </w:tcMar>
            <w:vAlign w:val="center"/>
          </w:tcPr>
          <w:p>
            <w:pPr>
              <w:jc w:val="center"/>
            </w:pPr>
            <w:r>
              <w:rPr>
                <w:rFonts w:ascii="Arial" w:cs="Arial" w:eastAsia="Arial" w:hAnsi="Arial"/>
                <w:b/>
                <w:bCs/>
                <w:i w:val="false"/>
                <w:iCs w:val="false"/>
                <w:color w:val="27AE60"/>
                <w:sz w:val="17"/>
                <w:szCs w:val="17"/>
              </w:rPr>
              <w:t xml:space="preserve">H</w:t>
            </w:r>
          </w:p>
        </w:tc>
      </w:tr>
    </w:tbl>
    <w:p>
      <w:pPr>
        <w:spacing w:after="60" w:before="0"/>
      </w:pPr>
      <w:r>
        <w:t xml:space="preserve"/>
      </w:r>
    </w:p>
    <w:p>
      <w:pPr>
        <w:pStyle w:val="Heading1"/>
        <w:pBdr>
          <w:bottom w:val="single" w:color="E8703A" w:sz="4" w:space="4"/>
        </w:pBdr>
        <w:spacing w:after="160" w:before="360"/>
      </w:pPr>
      <w:r>
        <w:rPr>
          <w:rFonts w:ascii="Arial" w:cs="Arial" w:eastAsia="Arial" w:hAnsi="Arial"/>
          <w:b/>
          <w:bCs/>
          <w:color w:val="1A2744"/>
          <w:sz w:val="32"/>
          <w:szCs w:val="32"/>
        </w:rPr>
        <w:t xml:space="preserve">4. Functional Requirements</w:t>
      </w:r>
    </w:p>
    <w:p>
      <w:pPr>
        <w:pStyle w:val="Heading2"/>
        <w:spacing w:after="120" w:before="280"/>
      </w:pPr>
      <w:r>
        <w:rPr>
          <w:rFonts w:ascii="Arial" w:cs="Arial" w:eastAsia="Arial" w:hAnsi="Arial"/>
          <w:b/>
          <w:bCs/>
          <w:color w:val="2E4A7A"/>
          <w:sz w:val="26"/>
          <w:szCs w:val="26"/>
        </w:rPr>
        <w:t xml:space="preserve">4.1 FR-ORCH: Orchestrator</w:t>
      </w:r>
    </w:p>
    <w:p>
      <w:pPr>
        <w:spacing w:after="120" w:before="60"/>
        <w:jc w:val="both"/>
      </w:pPr>
      <w:r>
        <w:rPr>
          <w:rFonts w:ascii="Arial" w:cs="Arial" w:eastAsia="Arial" w:hAnsi="Arial"/>
          <w:b w:val="false"/>
          <w:bCs w:val="false"/>
          <w:i w:val="false"/>
          <w:iCs w:val="false"/>
          <w:color w:val="000000"/>
          <w:sz w:val="20"/>
          <w:szCs w:val="20"/>
        </w:rPr>
        <w:t xml:space="preserve">The LangGraph orchestrator is the central control component. It receives user queries, classifies intent, routes to the appropriate agent(s), and synthesises the final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560"/>
        <w:gridCol w:w="1800"/>
      </w:tblGrid>
      <w:tr>
        <w:tc>
          <w:tcPr>
            <w:tcW w:type="dxa" w:w="120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Req ID</w:t>
            </w:r>
          </w:p>
        </w:tc>
        <w:tc>
          <w:tcPr>
            <w:tcW w:type="dxa" w:w="180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Category</w:t>
            </w:r>
          </w:p>
        </w:tc>
        <w:tc>
          <w:tcPr>
            <w:tcW w:type="dxa" w:w="456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Requirement</w:t>
            </w:r>
          </w:p>
        </w:tc>
        <w:tc>
          <w:tcPr>
            <w:tcW w:type="dxa" w:w="180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Priority</w:t>
            </w:r>
          </w:p>
        </w:tc>
      </w:tr>
      <w:tr>
        <w:tc>
          <w:tcPr>
            <w:tcW w:type="dxa" w:w="12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FR-ORCH-001</w:t>
            </w:r>
          </w:p>
        </w:tc>
        <w:tc>
          <w:tcPr>
            <w:tcW w:type="dxa" w:w="1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Intent Classification</w:t>
            </w:r>
          </w:p>
        </w:tc>
        <w:tc>
          <w:tcPr>
            <w:tcW w:type="dxa" w:w="45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The orchestrator shall classify every incoming query into one of four routing categories: MECHANICAL, SOFTWARE, SUPPORT, or CROSS_DOMAIN. Classification shall be performed by a structured LLM call returning a JSON object: {"domain": "mechanical|software|support|cross_domain", "confidence": 0.0–1.0, "reasoning": "..."}.</w:t>
            </w:r>
          </w:p>
        </w:tc>
        <w:tc>
          <w:tcPr>
            <w:tcW w:type="dxa" w:w="1800"/>
            <w:tcBorders>
              <w:top w:val="single" w:color="C0CCE0" w:sz="1"/>
              <w:left w:val="single" w:color="C0CCE0" w:sz="1"/>
              <w:bottom w:val="single" w:color="C0CCE0" w:sz="1"/>
              <w:right w:val="single" w:color="C0CCE0" w:sz="1"/>
            </w:tcBorders>
            <w:shd w:fill="FDEBD0"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7"/>
                <w:szCs w:val="17"/>
              </w:rPr>
              <w:t xml:space="preserve">M</w:t>
            </w:r>
          </w:p>
        </w:tc>
      </w:tr>
      <w:tr>
        <w:tc>
          <w:tcPr>
            <w:tcW w:type="dxa" w:w="12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FR-ORCH-002</w:t>
            </w:r>
          </w:p>
        </w:tc>
        <w:tc>
          <w:tcPr>
            <w:tcW w:type="dxa" w:w="18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Threshold Routing</w:t>
            </w:r>
          </w:p>
        </w:tc>
        <w:tc>
          <w:tcPr>
            <w:tcW w:type="dxa" w:w="45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When classification confidence &gt;= 0.80, the orchestrator shall route to the single matching agent. When confidence &lt; 0.80, the orchestrator shall route to CROSS_DOMAIN parallel retrieval from all three agents.</w:t>
            </w:r>
          </w:p>
        </w:tc>
        <w:tc>
          <w:tcPr>
            <w:tcW w:type="dxa" w:w="1800"/>
            <w:tcBorders>
              <w:top w:val="single" w:color="C0CCE0" w:sz="1"/>
              <w:left w:val="single" w:color="C0CCE0" w:sz="1"/>
              <w:bottom w:val="single" w:color="C0CCE0" w:sz="1"/>
              <w:right w:val="single" w:color="C0CCE0" w:sz="1"/>
            </w:tcBorders>
            <w:shd w:fill="FDEBD0"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7"/>
                <w:szCs w:val="17"/>
              </w:rPr>
              <w:t xml:space="preserve">M</w:t>
            </w:r>
          </w:p>
        </w:tc>
      </w:tr>
      <w:tr>
        <w:tc>
          <w:tcPr>
            <w:tcW w:type="dxa" w:w="12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FR-ORCH-003</w:t>
            </w:r>
          </w:p>
        </w:tc>
        <w:tc>
          <w:tcPr>
            <w:tcW w:type="dxa" w:w="1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Conditional Edges</w:t>
            </w:r>
          </w:p>
        </w:tc>
        <w:tc>
          <w:tcPr>
            <w:tcW w:type="dxa" w:w="45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The orchestrator shall implement LangGraph conditional_edges based on the classified domain. Edge logic shall be deterministic and auditable — not delegated to an LLM.</w:t>
            </w:r>
          </w:p>
        </w:tc>
        <w:tc>
          <w:tcPr>
            <w:tcW w:type="dxa" w:w="1800"/>
            <w:tcBorders>
              <w:top w:val="single" w:color="C0CCE0" w:sz="1"/>
              <w:left w:val="single" w:color="C0CCE0" w:sz="1"/>
              <w:bottom w:val="single" w:color="C0CCE0" w:sz="1"/>
              <w:right w:val="single" w:color="C0CCE0" w:sz="1"/>
            </w:tcBorders>
            <w:shd w:fill="FDEBD0"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7"/>
                <w:szCs w:val="17"/>
              </w:rPr>
              <w:t xml:space="preserve">M</w:t>
            </w:r>
          </w:p>
        </w:tc>
      </w:tr>
      <w:tr>
        <w:tc>
          <w:tcPr>
            <w:tcW w:type="dxa" w:w="12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FR-ORCH-004</w:t>
            </w:r>
          </w:p>
        </w:tc>
        <w:tc>
          <w:tcPr>
            <w:tcW w:type="dxa" w:w="18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Parallel Retrieval</w:t>
            </w:r>
          </w:p>
        </w:tc>
        <w:tc>
          <w:tcPr>
            <w:tcW w:type="dxa" w:w="45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For CROSS_DOMAIN queries, the orchestrator shall invoke all three agents in parallel (asyncio.gather or LangGraph parallel nodes) and merge retrieved context before synthesis.</w:t>
            </w:r>
          </w:p>
        </w:tc>
        <w:tc>
          <w:tcPr>
            <w:tcW w:type="dxa" w:w="1800"/>
            <w:tcBorders>
              <w:top w:val="single" w:color="C0CCE0" w:sz="1"/>
              <w:left w:val="single" w:color="C0CCE0" w:sz="1"/>
              <w:bottom w:val="single" w:color="C0CCE0" w:sz="1"/>
              <w:right w:val="single" w:color="C0CCE0" w:sz="1"/>
            </w:tcBorders>
            <w:shd w:fill="FDEBD0"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7"/>
                <w:szCs w:val="17"/>
              </w:rPr>
              <w:t xml:space="preserve">M</w:t>
            </w:r>
          </w:p>
        </w:tc>
      </w:tr>
      <w:tr>
        <w:tc>
          <w:tcPr>
            <w:tcW w:type="dxa" w:w="12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FR-ORCH-005</w:t>
            </w:r>
          </w:p>
        </w:tc>
        <w:tc>
          <w:tcPr>
            <w:tcW w:type="dxa" w:w="1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State Management</w:t>
            </w:r>
          </w:p>
        </w:tc>
        <w:tc>
          <w:tcPr>
            <w:tcW w:type="dxa" w:w="45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The orchestrator shall maintain a typed AgentState TypedDict across the graph containing: query, domain, confidence, agent_results (dict), merged_context, final_answer, citations, eval_scores, feedback.</w:t>
            </w:r>
          </w:p>
        </w:tc>
        <w:tc>
          <w:tcPr>
            <w:tcW w:type="dxa" w:w="1800"/>
            <w:tcBorders>
              <w:top w:val="single" w:color="C0CCE0" w:sz="1"/>
              <w:left w:val="single" w:color="C0CCE0" w:sz="1"/>
              <w:bottom w:val="single" w:color="C0CCE0" w:sz="1"/>
              <w:right w:val="single" w:color="C0CCE0" w:sz="1"/>
            </w:tcBorders>
            <w:shd w:fill="FDEBD0"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7"/>
                <w:szCs w:val="17"/>
              </w:rPr>
              <w:t xml:space="preserve">M</w:t>
            </w:r>
          </w:p>
        </w:tc>
      </w:tr>
      <w:tr>
        <w:tc>
          <w:tcPr>
            <w:tcW w:type="dxa" w:w="12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FR-ORCH-006</w:t>
            </w:r>
          </w:p>
        </w:tc>
        <w:tc>
          <w:tcPr>
            <w:tcW w:type="dxa" w:w="18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Synthesis</w:t>
            </w:r>
          </w:p>
        </w:tc>
        <w:tc>
          <w:tcPr>
            <w:tcW w:type="dxa" w:w="45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The orchestrator shall synthesise the final answer from retrieved context using a single Claude API call with a system prompt enforcing: grounded answers only, citation of source document and chunk ID, admission of uncertainty when context is insufficient.</w:t>
            </w:r>
          </w:p>
        </w:tc>
        <w:tc>
          <w:tcPr>
            <w:tcW w:type="dxa" w:w="1800"/>
            <w:tcBorders>
              <w:top w:val="single" w:color="C0CCE0" w:sz="1"/>
              <w:left w:val="single" w:color="C0CCE0" w:sz="1"/>
              <w:bottom w:val="single" w:color="C0CCE0" w:sz="1"/>
              <w:right w:val="single" w:color="C0CCE0" w:sz="1"/>
            </w:tcBorders>
            <w:shd w:fill="FDEBD0"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7"/>
                <w:szCs w:val="17"/>
              </w:rPr>
              <w:t xml:space="preserve">M</w:t>
            </w:r>
          </w:p>
        </w:tc>
      </w:tr>
      <w:tr>
        <w:tc>
          <w:tcPr>
            <w:tcW w:type="dxa" w:w="12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FR-ORCH-007</w:t>
            </w:r>
          </w:p>
        </w:tc>
        <w:tc>
          <w:tcPr>
            <w:tcW w:type="dxa" w:w="1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Out-of-Scope Handling</w:t>
            </w:r>
          </w:p>
        </w:tc>
        <w:tc>
          <w:tcPr>
            <w:tcW w:type="dxa" w:w="45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When no agent returns relevant context (cosine similarity &lt; 0.4 for all retrieved chunks), the orchestrator shall return a structured "insufficient context" response rather than generating an unsupported answer.</w:t>
            </w:r>
          </w:p>
        </w:tc>
        <w:tc>
          <w:tcPr>
            <w:tcW w:type="dxa" w:w="1800"/>
            <w:tcBorders>
              <w:top w:val="single" w:color="C0CCE0" w:sz="1"/>
              <w:left w:val="single" w:color="C0CCE0" w:sz="1"/>
              <w:bottom w:val="single" w:color="C0CCE0" w:sz="1"/>
              <w:right w:val="single" w:color="C0CCE0" w:sz="1"/>
            </w:tcBorders>
            <w:shd w:fill="FDEBD0"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7"/>
                <w:szCs w:val="17"/>
              </w:rPr>
              <w:t xml:space="preserve">M</w:t>
            </w:r>
          </w:p>
        </w:tc>
      </w:tr>
      <w:tr>
        <w:tc>
          <w:tcPr>
            <w:tcW w:type="dxa" w:w="12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FR-ORCH-008</w:t>
            </w:r>
          </w:p>
        </w:tc>
        <w:tc>
          <w:tcPr>
            <w:tcW w:type="dxa" w:w="18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Latency SLA</w:t>
            </w:r>
          </w:p>
        </w:tc>
        <w:tc>
          <w:tcPr>
            <w:tcW w:type="dxa" w:w="45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The orchestrator shall return a complete response within 10 seconds for single-agent queries and 20 seconds for cross-domain queries under normal load (1 concurrent user).</w:t>
            </w:r>
          </w:p>
        </w:tc>
        <w:tc>
          <w:tcPr>
            <w:tcW w:type="dxa" w:w="1800"/>
            <w:tcBorders>
              <w:top w:val="single" w:color="C0CCE0" w:sz="1"/>
              <w:left w:val="single" w:color="C0CCE0" w:sz="1"/>
              <w:bottom w:val="single" w:color="C0CCE0" w:sz="1"/>
              <w:right w:val="single" w:color="C0CCE0" w:sz="1"/>
            </w:tcBorders>
            <w:shd w:fill="D5F5E3" w:val="clear"/>
            <w:tcMar>
              <w:top w:type="dxa" w:w="80"/>
              <w:left w:type="dxa" w:w="120"/>
              <w:bottom w:type="dxa" w:w="80"/>
              <w:right w:type="dxa" w:w="120"/>
            </w:tcMar>
            <w:vAlign w:val="center"/>
          </w:tcPr>
          <w:p>
            <w:pPr>
              <w:jc w:val="center"/>
            </w:pPr>
            <w:r>
              <w:rPr>
                <w:rFonts w:ascii="Arial" w:cs="Arial" w:eastAsia="Arial" w:hAnsi="Arial"/>
                <w:b/>
                <w:bCs/>
                <w:i w:val="false"/>
                <w:iCs w:val="false"/>
                <w:color w:val="27AE60"/>
                <w:sz w:val="17"/>
                <w:szCs w:val="17"/>
              </w:rPr>
              <w:t xml:space="preserve">H</w:t>
            </w:r>
          </w:p>
        </w:tc>
      </w:tr>
      <w:tr>
        <w:tc>
          <w:tcPr>
            <w:tcW w:type="dxa" w:w="12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FR-ORCH-009</w:t>
            </w:r>
          </w:p>
        </w:tc>
        <w:tc>
          <w:tcPr>
            <w:tcW w:type="dxa" w:w="1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Trace Logging</w:t>
            </w:r>
          </w:p>
        </w:tc>
        <w:tc>
          <w:tcPr>
            <w:tcW w:type="dxa" w:w="45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Every orchestration run shall be logged to LangSmith with: query, classified domain, confidence, agent(s) invoked, retrieved chunk IDs, final answer, and latency per node.</w:t>
            </w:r>
          </w:p>
        </w:tc>
        <w:tc>
          <w:tcPr>
            <w:tcW w:type="dxa" w:w="1800"/>
            <w:tcBorders>
              <w:top w:val="single" w:color="C0CCE0" w:sz="1"/>
              <w:left w:val="single" w:color="C0CCE0" w:sz="1"/>
              <w:bottom w:val="single" w:color="C0CCE0" w:sz="1"/>
              <w:right w:val="single" w:color="C0CCE0" w:sz="1"/>
            </w:tcBorders>
            <w:shd w:fill="FDEBD0"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7"/>
                <w:szCs w:val="17"/>
              </w:rPr>
              <w:t xml:space="preserve">M</w:t>
            </w:r>
          </w:p>
        </w:tc>
      </w:tr>
      <w:tr>
        <w:tc>
          <w:tcPr>
            <w:tcW w:type="dxa" w:w="12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FR-ORCH-010</w:t>
            </w:r>
          </w:p>
        </w:tc>
        <w:tc>
          <w:tcPr>
            <w:tcW w:type="dxa" w:w="18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Conversation Memory</w:t>
            </w:r>
          </w:p>
        </w:tc>
        <w:tc>
          <w:tcPr>
            <w:tcW w:type="dxa" w:w="45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The orchestrator shall maintain a sliding window of the last 5 query-answer pairs as conversation context, injected into the synthesis prompt to support follow-up queries.</w:t>
            </w:r>
          </w:p>
        </w:tc>
        <w:tc>
          <w:tcPr>
            <w:tcW w:type="dxa" w:w="1800"/>
            <w:tcBorders>
              <w:top w:val="single" w:color="C0CCE0" w:sz="1"/>
              <w:left w:val="single" w:color="C0CCE0" w:sz="1"/>
              <w:bottom w:val="single" w:color="C0CCE0" w:sz="1"/>
              <w:right w:val="single" w:color="C0CCE0" w:sz="1"/>
            </w:tcBorders>
            <w:shd w:fill="D5F5E3" w:val="clear"/>
            <w:tcMar>
              <w:top w:type="dxa" w:w="80"/>
              <w:left w:type="dxa" w:w="120"/>
              <w:bottom w:type="dxa" w:w="80"/>
              <w:right w:type="dxa" w:w="120"/>
            </w:tcMar>
            <w:vAlign w:val="center"/>
          </w:tcPr>
          <w:p>
            <w:pPr>
              <w:jc w:val="center"/>
            </w:pPr>
            <w:r>
              <w:rPr>
                <w:rFonts w:ascii="Arial" w:cs="Arial" w:eastAsia="Arial" w:hAnsi="Arial"/>
                <w:b/>
                <w:bCs/>
                <w:i w:val="false"/>
                <w:iCs w:val="false"/>
                <w:color w:val="27AE60"/>
                <w:sz w:val="17"/>
                <w:szCs w:val="17"/>
              </w:rPr>
              <w:t xml:space="preserve">H</w:t>
            </w:r>
          </w:p>
        </w:tc>
      </w:tr>
    </w:tbl>
    <w:p>
      <w:pPr>
        <w:pStyle w:val="Heading2"/>
        <w:spacing w:after="120" w:before="280"/>
      </w:pPr>
      <w:r>
        <w:rPr>
          <w:rFonts w:ascii="Arial" w:cs="Arial" w:eastAsia="Arial" w:hAnsi="Arial"/>
          <w:b/>
          <w:bCs/>
          <w:color w:val="2E4A7A"/>
          <w:sz w:val="26"/>
          <w:szCs w:val="26"/>
        </w:rPr>
        <w:t xml:space="preserve">4.2 FR-MECH: Mechanical Agent</w:t>
      </w:r>
    </w:p>
    <w:p>
      <w:pPr>
        <w:spacing w:after="120" w:before="60"/>
        <w:jc w:val="both"/>
      </w:pPr>
      <w:r>
        <w:rPr>
          <w:rFonts w:ascii="Arial" w:cs="Arial" w:eastAsia="Arial" w:hAnsi="Arial"/>
          <w:b w:val="false"/>
          <w:bCs w:val="false"/>
          <w:i w:val="false"/>
          <w:iCs w:val="false"/>
          <w:color w:val="000000"/>
          <w:sz w:val="20"/>
          <w:szCs w:val="20"/>
        </w:rPr>
        <w:t xml:space="preserve">The Mechanical Agent handles queries about machine components, parts, assemblies, wiring, specifications, and maintenance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560"/>
        <w:gridCol w:w="1800"/>
      </w:tblGrid>
      <w:tr>
        <w:tc>
          <w:tcPr>
            <w:tcW w:type="dxa" w:w="120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Req ID</w:t>
            </w:r>
          </w:p>
        </w:tc>
        <w:tc>
          <w:tcPr>
            <w:tcW w:type="dxa" w:w="180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Category</w:t>
            </w:r>
          </w:p>
        </w:tc>
        <w:tc>
          <w:tcPr>
            <w:tcW w:type="dxa" w:w="456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Requirement</w:t>
            </w:r>
          </w:p>
        </w:tc>
        <w:tc>
          <w:tcPr>
            <w:tcW w:type="dxa" w:w="180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Priority</w:t>
            </w:r>
          </w:p>
        </w:tc>
      </w:tr>
      <w:tr>
        <w:tc>
          <w:tcPr>
            <w:tcW w:type="dxa" w:w="12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FR-MECH-001</w:t>
            </w:r>
          </w:p>
        </w:tc>
        <w:tc>
          <w:tcPr>
            <w:tcW w:type="dxa" w:w="1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Collection</w:t>
            </w:r>
          </w:p>
        </w:tc>
        <w:tc>
          <w:tcPr>
            <w:tcW w:type="dxa" w:w="45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The Mechanical Agent shall query exclusively the mechanical_collection. It shall not access software_collection or support_collection.</w:t>
            </w:r>
          </w:p>
        </w:tc>
        <w:tc>
          <w:tcPr>
            <w:tcW w:type="dxa" w:w="1800"/>
            <w:tcBorders>
              <w:top w:val="single" w:color="C0CCE0" w:sz="1"/>
              <w:left w:val="single" w:color="C0CCE0" w:sz="1"/>
              <w:bottom w:val="single" w:color="C0CCE0" w:sz="1"/>
              <w:right w:val="single" w:color="C0CCE0" w:sz="1"/>
            </w:tcBorders>
            <w:shd w:fill="FDEBD0"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7"/>
                <w:szCs w:val="17"/>
              </w:rPr>
              <w:t xml:space="preserve">M</w:t>
            </w:r>
          </w:p>
        </w:tc>
      </w:tr>
      <w:tr>
        <w:tc>
          <w:tcPr>
            <w:tcW w:type="dxa" w:w="12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FR-MECH-002</w:t>
            </w:r>
          </w:p>
        </w:tc>
        <w:tc>
          <w:tcPr>
            <w:tcW w:type="dxa" w:w="18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Retrieval</w:t>
            </w:r>
          </w:p>
        </w:tc>
        <w:tc>
          <w:tcPr>
            <w:tcW w:type="dxa" w:w="45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The agent shall retrieve top-8 chunks by cosine similarity, then apply a cross-encoder reranker (cross-encoder/ms-marco-MiniLM-L-6-v2) to return the top-5 chunks to the synthesis step.</w:t>
            </w:r>
          </w:p>
        </w:tc>
        <w:tc>
          <w:tcPr>
            <w:tcW w:type="dxa" w:w="1800"/>
            <w:tcBorders>
              <w:top w:val="single" w:color="C0CCE0" w:sz="1"/>
              <w:left w:val="single" w:color="C0CCE0" w:sz="1"/>
              <w:bottom w:val="single" w:color="C0CCE0" w:sz="1"/>
              <w:right w:val="single" w:color="C0CCE0" w:sz="1"/>
            </w:tcBorders>
            <w:shd w:fill="FDEBD0"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7"/>
                <w:szCs w:val="17"/>
              </w:rPr>
              <w:t xml:space="preserve">M</w:t>
            </w:r>
          </w:p>
        </w:tc>
      </w:tr>
      <w:tr>
        <w:tc>
          <w:tcPr>
            <w:tcW w:type="dxa" w:w="12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FR-MECH-003</w:t>
            </w:r>
          </w:p>
        </w:tc>
        <w:tc>
          <w:tcPr>
            <w:tcW w:type="dxa" w:w="1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Scope Guard</w:t>
            </w:r>
          </w:p>
        </w:tc>
        <w:tc>
          <w:tcPr>
            <w:tcW w:type="dxa" w:w="45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The agent system prompt shall instruct the LLM to return "out_of_scope" if the query cannot be answered from mechanical documentation. The orchestrator shall detect this signal and escalate to CROSS_DOMAIN.</w:t>
            </w:r>
          </w:p>
        </w:tc>
        <w:tc>
          <w:tcPr>
            <w:tcW w:type="dxa" w:w="1800"/>
            <w:tcBorders>
              <w:top w:val="single" w:color="C0CCE0" w:sz="1"/>
              <w:left w:val="single" w:color="C0CCE0" w:sz="1"/>
              <w:bottom w:val="single" w:color="C0CCE0" w:sz="1"/>
              <w:right w:val="single" w:color="C0CCE0" w:sz="1"/>
            </w:tcBorders>
            <w:shd w:fill="FDEBD0"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7"/>
                <w:szCs w:val="17"/>
              </w:rPr>
              <w:t xml:space="preserve">M</w:t>
            </w:r>
          </w:p>
        </w:tc>
      </w:tr>
      <w:tr>
        <w:tc>
          <w:tcPr>
            <w:tcW w:type="dxa" w:w="12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FR-MECH-004</w:t>
            </w:r>
          </w:p>
        </w:tc>
        <w:tc>
          <w:tcPr>
            <w:tcW w:type="dxa" w:w="18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Part Numbers</w:t>
            </w:r>
          </w:p>
        </w:tc>
        <w:tc>
          <w:tcPr>
            <w:tcW w:type="dxa" w:w="45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The agent shall accurately return part numbers (e.g., EIQ-SPN-BRG-7014) from the indexed documentation without hallucination. If a part number is not in context, the agent shall state it is not available.</w:t>
            </w:r>
          </w:p>
        </w:tc>
        <w:tc>
          <w:tcPr>
            <w:tcW w:type="dxa" w:w="1800"/>
            <w:tcBorders>
              <w:top w:val="single" w:color="C0CCE0" w:sz="1"/>
              <w:left w:val="single" w:color="C0CCE0" w:sz="1"/>
              <w:bottom w:val="single" w:color="C0CCE0" w:sz="1"/>
              <w:right w:val="single" w:color="C0CCE0" w:sz="1"/>
            </w:tcBorders>
            <w:shd w:fill="FDEBD0"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7"/>
                <w:szCs w:val="17"/>
              </w:rPr>
              <w:t xml:space="preserve">M</w:t>
            </w:r>
          </w:p>
        </w:tc>
      </w:tr>
      <w:tr>
        <w:tc>
          <w:tcPr>
            <w:tcW w:type="dxa" w:w="12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FR-MECH-005</w:t>
            </w:r>
          </w:p>
        </w:tc>
        <w:tc>
          <w:tcPr>
            <w:tcW w:type="dxa" w:w="1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Wiring Queries</w:t>
            </w:r>
          </w:p>
        </w:tc>
        <w:tc>
          <w:tcPr>
            <w:tcW w:type="dxa" w:w="45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The agent shall support wiring diagram queries, returning signal name, From (Module:Pin), To (Module:Pin), wire gauge, and colour code from indexed wiring tables.</w:t>
            </w:r>
          </w:p>
        </w:tc>
        <w:tc>
          <w:tcPr>
            <w:tcW w:type="dxa" w:w="1800"/>
            <w:tcBorders>
              <w:top w:val="single" w:color="C0CCE0" w:sz="1"/>
              <w:left w:val="single" w:color="C0CCE0" w:sz="1"/>
              <w:bottom w:val="single" w:color="C0CCE0" w:sz="1"/>
              <w:right w:val="single" w:color="C0CCE0" w:sz="1"/>
            </w:tcBorders>
            <w:shd w:fill="FDEBD0"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7"/>
                <w:szCs w:val="17"/>
              </w:rPr>
              <w:t xml:space="preserve">M</w:t>
            </w:r>
          </w:p>
        </w:tc>
      </w:tr>
      <w:tr>
        <w:tc>
          <w:tcPr>
            <w:tcW w:type="dxa" w:w="12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FR-MECH-006</w:t>
            </w:r>
          </w:p>
        </w:tc>
        <w:tc>
          <w:tcPr>
            <w:tcW w:type="dxa" w:w="18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Parameter Lookup</w:t>
            </w:r>
          </w:p>
        </w:tc>
        <w:tc>
          <w:tcPr>
            <w:tcW w:type="dxa" w:w="45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The agent shall return parameter specifications (PID, name, unit, normal range, critical range) for any parameter P001–P093 when queried.</w:t>
            </w:r>
          </w:p>
        </w:tc>
        <w:tc>
          <w:tcPr>
            <w:tcW w:type="dxa" w:w="1800"/>
            <w:tcBorders>
              <w:top w:val="single" w:color="C0CCE0" w:sz="1"/>
              <w:left w:val="single" w:color="C0CCE0" w:sz="1"/>
              <w:bottom w:val="single" w:color="C0CCE0" w:sz="1"/>
              <w:right w:val="single" w:color="C0CCE0" w:sz="1"/>
            </w:tcBorders>
            <w:shd w:fill="FDEBD0"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7"/>
                <w:szCs w:val="17"/>
              </w:rPr>
              <w:t xml:space="preserve">M</w:t>
            </w:r>
          </w:p>
        </w:tc>
      </w:tr>
      <w:tr>
        <w:tc>
          <w:tcPr>
            <w:tcW w:type="dxa" w:w="12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FR-MECH-007</w:t>
            </w:r>
          </w:p>
        </w:tc>
        <w:tc>
          <w:tcPr>
            <w:tcW w:type="dxa" w:w="1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MMR Diversity</w:t>
            </w:r>
          </w:p>
        </w:tc>
        <w:tc>
          <w:tcPr>
            <w:tcW w:type="dxa" w:w="45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The agent shall apply Maximal Marginal Relevance (MMR, lambda=0.5) before cross-encoding to avoid returning semantically duplicate chunks from the same source section.</w:t>
            </w:r>
          </w:p>
        </w:tc>
        <w:tc>
          <w:tcPr>
            <w:tcW w:type="dxa" w:w="1800"/>
            <w:tcBorders>
              <w:top w:val="single" w:color="C0CCE0" w:sz="1"/>
              <w:left w:val="single" w:color="C0CCE0" w:sz="1"/>
              <w:bottom w:val="single" w:color="C0CCE0" w:sz="1"/>
              <w:right w:val="single" w:color="C0CCE0" w:sz="1"/>
            </w:tcBorders>
            <w:shd w:fill="D5F5E3" w:val="clear"/>
            <w:tcMar>
              <w:top w:type="dxa" w:w="80"/>
              <w:left w:type="dxa" w:w="120"/>
              <w:bottom w:type="dxa" w:w="80"/>
              <w:right w:type="dxa" w:w="120"/>
            </w:tcMar>
            <w:vAlign w:val="center"/>
          </w:tcPr>
          <w:p>
            <w:pPr>
              <w:jc w:val="center"/>
            </w:pPr>
            <w:r>
              <w:rPr>
                <w:rFonts w:ascii="Arial" w:cs="Arial" w:eastAsia="Arial" w:hAnsi="Arial"/>
                <w:b/>
                <w:bCs/>
                <w:i w:val="false"/>
                <w:iCs w:val="false"/>
                <w:color w:val="27AE60"/>
                <w:sz w:val="17"/>
                <w:szCs w:val="17"/>
              </w:rPr>
              <w:t xml:space="preserve">H</w:t>
            </w:r>
          </w:p>
        </w:tc>
      </w:tr>
    </w:tbl>
    <w:p>
      <w:pPr>
        <w:pStyle w:val="Heading2"/>
        <w:spacing w:after="120" w:before="280"/>
      </w:pPr>
      <w:r>
        <w:rPr>
          <w:rFonts w:ascii="Arial" w:cs="Arial" w:eastAsia="Arial" w:hAnsi="Arial"/>
          <w:b/>
          <w:bCs/>
          <w:color w:val="2E4A7A"/>
          <w:sz w:val="26"/>
          <w:szCs w:val="26"/>
        </w:rPr>
        <w:t xml:space="preserve">4.3 FR-SOFT: Software / Error Code Agent</w:t>
      </w:r>
    </w:p>
    <w:p>
      <w:pPr>
        <w:spacing w:after="120" w:before="60"/>
        <w:jc w:val="both"/>
      </w:pPr>
      <w:r>
        <w:rPr>
          <w:rFonts w:ascii="Arial" w:cs="Arial" w:eastAsia="Arial" w:hAnsi="Arial"/>
          <w:b w:val="false"/>
          <w:bCs w:val="false"/>
          <w:i w:val="false"/>
          <w:iCs w:val="false"/>
          <w:color w:val="000000"/>
          <w:sz w:val="20"/>
          <w:szCs w:val="20"/>
        </w:rPr>
        <w:t xml:space="preserve">The Software Agent handles queries about error codes, fault logic, p-value parameters, diagnostic procedures, and severity classifications.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560"/>
        <w:gridCol w:w="1800"/>
      </w:tblGrid>
      <w:tr>
        <w:tc>
          <w:tcPr>
            <w:tcW w:type="dxa" w:w="120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Req ID</w:t>
            </w:r>
          </w:p>
        </w:tc>
        <w:tc>
          <w:tcPr>
            <w:tcW w:type="dxa" w:w="180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Category</w:t>
            </w:r>
          </w:p>
        </w:tc>
        <w:tc>
          <w:tcPr>
            <w:tcW w:type="dxa" w:w="456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Requirement</w:t>
            </w:r>
          </w:p>
        </w:tc>
        <w:tc>
          <w:tcPr>
            <w:tcW w:type="dxa" w:w="180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Priority</w:t>
            </w:r>
          </w:p>
        </w:tc>
      </w:tr>
      <w:tr>
        <w:tc>
          <w:tcPr>
            <w:tcW w:type="dxa" w:w="12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FR-SOFT-001</w:t>
            </w:r>
          </w:p>
        </w:tc>
        <w:tc>
          <w:tcPr>
            <w:tcW w:type="dxa" w:w="1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Collection</w:t>
            </w:r>
          </w:p>
        </w:tc>
        <w:tc>
          <w:tcPr>
            <w:tcW w:type="dxa" w:w="45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The Software Agent shall query exclusively the software_collection.</w:t>
            </w:r>
          </w:p>
        </w:tc>
        <w:tc>
          <w:tcPr>
            <w:tcW w:type="dxa" w:w="1800"/>
            <w:tcBorders>
              <w:top w:val="single" w:color="C0CCE0" w:sz="1"/>
              <w:left w:val="single" w:color="C0CCE0" w:sz="1"/>
              <w:bottom w:val="single" w:color="C0CCE0" w:sz="1"/>
              <w:right w:val="single" w:color="C0CCE0" w:sz="1"/>
            </w:tcBorders>
            <w:shd w:fill="FDEBD0"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7"/>
                <w:szCs w:val="17"/>
              </w:rPr>
              <w:t xml:space="preserve">M</w:t>
            </w:r>
          </w:p>
        </w:tc>
      </w:tr>
      <w:tr>
        <w:tc>
          <w:tcPr>
            <w:tcW w:type="dxa" w:w="12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FR-SOFT-002</w:t>
            </w:r>
          </w:p>
        </w:tc>
        <w:tc>
          <w:tcPr>
            <w:tcW w:type="dxa" w:w="18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Error Code Lookup</w:t>
            </w:r>
          </w:p>
        </w:tc>
        <w:tc>
          <w:tcPr>
            <w:tcW w:type="dxa" w:w="45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Given an error code (e.g., "SPN-CR-001"), the agent shall return: full title, severity level and name, subsystem name and MID, description, probable cause, all diagnostic steps, remedy, required action, and related codes.</w:t>
            </w:r>
          </w:p>
        </w:tc>
        <w:tc>
          <w:tcPr>
            <w:tcW w:type="dxa" w:w="1800"/>
            <w:tcBorders>
              <w:top w:val="single" w:color="C0CCE0" w:sz="1"/>
              <w:left w:val="single" w:color="C0CCE0" w:sz="1"/>
              <w:bottom w:val="single" w:color="C0CCE0" w:sz="1"/>
              <w:right w:val="single" w:color="C0CCE0" w:sz="1"/>
            </w:tcBorders>
            <w:shd w:fill="FDEBD0"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7"/>
                <w:szCs w:val="17"/>
              </w:rPr>
              <w:t xml:space="preserve">M</w:t>
            </w:r>
          </w:p>
        </w:tc>
      </w:tr>
      <w:tr>
        <w:tc>
          <w:tcPr>
            <w:tcW w:type="dxa" w:w="12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FR-SOFT-003</w:t>
            </w:r>
          </w:p>
        </w:tc>
        <w:tc>
          <w:tcPr>
            <w:tcW w:type="dxa" w:w="1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P-Value Response</w:t>
            </w:r>
          </w:p>
        </w:tc>
        <w:tc>
          <w:tcPr>
            <w:tcW w:type="dxa" w:w="45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The agent shall return parameter ID, name, unit, normal range, and critical range for any parameter referenced in an error code query. When a p-value observation is available, the agent shall include the observed value and whether it exceeded the normal range.</w:t>
            </w:r>
          </w:p>
        </w:tc>
        <w:tc>
          <w:tcPr>
            <w:tcW w:type="dxa" w:w="1800"/>
            <w:tcBorders>
              <w:top w:val="single" w:color="C0CCE0" w:sz="1"/>
              <w:left w:val="single" w:color="C0CCE0" w:sz="1"/>
              <w:bottom w:val="single" w:color="C0CCE0" w:sz="1"/>
              <w:right w:val="single" w:color="C0CCE0" w:sz="1"/>
            </w:tcBorders>
            <w:shd w:fill="FDEBD0"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7"/>
                <w:szCs w:val="17"/>
              </w:rPr>
              <w:t xml:space="preserve">M</w:t>
            </w:r>
          </w:p>
        </w:tc>
      </w:tr>
      <w:tr>
        <w:tc>
          <w:tcPr>
            <w:tcW w:type="dxa" w:w="12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FR-SOFT-004</w:t>
            </w:r>
          </w:p>
        </w:tc>
        <w:tc>
          <w:tcPr>
            <w:tcW w:type="dxa" w:w="18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Severity Navigation</w:t>
            </w:r>
          </w:p>
        </w:tc>
        <w:tc>
          <w:tcPr>
            <w:tcW w:type="dxa" w:w="45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The agent shall support queries such as "list all CRITICAL errors for the spindle" by filtering the software_collection by severity_level metadata and returning a structured list.</w:t>
            </w:r>
          </w:p>
        </w:tc>
        <w:tc>
          <w:tcPr>
            <w:tcW w:type="dxa" w:w="1800"/>
            <w:tcBorders>
              <w:top w:val="single" w:color="C0CCE0" w:sz="1"/>
              <w:left w:val="single" w:color="C0CCE0" w:sz="1"/>
              <w:bottom w:val="single" w:color="C0CCE0" w:sz="1"/>
              <w:right w:val="single" w:color="C0CCE0" w:sz="1"/>
            </w:tcBorders>
            <w:shd w:fill="FDEBD0"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7"/>
                <w:szCs w:val="17"/>
              </w:rPr>
              <w:t xml:space="preserve">M</w:t>
            </w:r>
          </w:p>
        </w:tc>
      </w:tr>
      <w:tr>
        <w:tc>
          <w:tcPr>
            <w:tcW w:type="dxa" w:w="12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FR-SOFT-005</w:t>
            </w:r>
          </w:p>
        </w:tc>
        <w:tc>
          <w:tcPr>
            <w:tcW w:type="dxa" w:w="1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Diagnostic Path</w:t>
            </w:r>
          </w:p>
        </w:tc>
        <w:tc>
          <w:tcPr>
            <w:tcW w:type="dxa" w:w="45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For diagnostic queries, the agent shall present diagnostic steps as a numbered procedure, not a narrative paragraph.</w:t>
            </w:r>
          </w:p>
        </w:tc>
        <w:tc>
          <w:tcPr>
            <w:tcW w:type="dxa" w:w="1800"/>
            <w:tcBorders>
              <w:top w:val="single" w:color="C0CCE0" w:sz="1"/>
              <w:left w:val="single" w:color="C0CCE0" w:sz="1"/>
              <w:bottom w:val="single" w:color="C0CCE0" w:sz="1"/>
              <w:right w:val="single" w:color="C0CCE0" w:sz="1"/>
            </w:tcBorders>
            <w:shd w:fill="FDEBD0"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7"/>
                <w:szCs w:val="17"/>
              </w:rPr>
              <w:t xml:space="preserve">M</w:t>
            </w:r>
          </w:p>
        </w:tc>
      </w:tr>
      <w:tr>
        <w:tc>
          <w:tcPr>
            <w:tcW w:type="dxa" w:w="12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FR-SOFT-006</w:t>
            </w:r>
          </w:p>
        </w:tc>
        <w:tc>
          <w:tcPr>
            <w:tcW w:type="dxa" w:w="18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Related Codes</w:t>
            </w:r>
          </w:p>
        </w:tc>
        <w:tc>
          <w:tcPr>
            <w:tcW w:type="dxa" w:w="45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The agent shall surface related error codes whenever the primary code has related_codes defined, presenting them as "See also:" with a brief description of each.</w:t>
            </w:r>
          </w:p>
        </w:tc>
        <w:tc>
          <w:tcPr>
            <w:tcW w:type="dxa" w:w="1800"/>
            <w:tcBorders>
              <w:top w:val="single" w:color="C0CCE0" w:sz="1"/>
              <w:left w:val="single" w:color="C0CCE0" w:sz="1"/>
              <w:bottom w:val="single" w:color="C0CCE0" w:sz="1"/>
              <w:right w:val="single" w:color="C0CCE0" w:sz="1"/>
            </w:tcBorders>
            <w:shd w:fill="D5F5E3" w:val="clear"/>
            <w:tcMar>
              <w:top w:type="dxa" w:w="80"/>
              <w:left w:type="dxa" w:w="120"/>
              <w:bottom w:type="dxa" w:w="80"/>
              <w:right w:type="dxa" w:w="120"/>
            </w:tcMar>
            <w:vAlign w:val="center"/>
          </w:tcPr>
          <w:p>
            <w:pPr>
              <w:jc w:val="center"/>
            </w:pPr>
            <w:r>
              <w:rPr>
                <w:rFonts w:ascii="Arial" w:cs="Arial" w:eastAsia="Arial" w:hAnsi="Arial"/>
                <w:b/>
                <w:bCs/>
                <w:i w:val="false"/>
                <w:iCs w:val="false"/>
                <w:color w:val="27AE60"/>
                <w:sz w:val="17"/>
                <w:szCs w:val="17"/>
              </w:rPr>
              <w:t xml:space="preserve">H</w:t>
            </w:r>
          </w:p>
        </w:tc>
      </w:tr>
      <w:tr>
        <w:tc>
          <w:tcPr>
            <w:tcW w:type="dxa" w:w="12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FR-SOFT-007</w:t>
            </w:r>
          </w:p>
        </w:tc>
        <w:tc>
          <w:tcPr>
            <w:tcW w:type="dxa" w:w="1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Fault Category Link</w:t>
            </w:r>
          </w:p>
        </w:tc>
        <w:tc>
          <w:tcPr>
            <w:tcW w:type="dxa" w:w="45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The agent shall be able to map a fault_category label (e.g., "spindle_bearing_fault") to its associated error codes and present the full set.</w:t>
            </w:r>
          </w:p>
        </w:tc>
        <w:tc>
          <w:tcPr>
            <w:tcW w:type="dxa" w:w="1800"/>
            <w:tcBorders>
              <w:top w:val="single" w:color="C0CCE0" w:sz="1"/>
              <w:left w:val="single" w:color="C0CCE0" w:sz="1"/>
              <w:bottom w:val="single" w:color="C0CCE0" w:sz="1"/>
              <w:right w:val="single" w:color="C0CCE0" w:sz="1"/>
            </w:tcBorders>
            <w:shd w:fill="D5F5E3" w:val="clear"/>
            <w:tcMar>
              <w:top w:type="dxa" w:w="80"/>
              <w:left w:type="dxa" w:w="120"/>
              <w:bottom w:type="dxa" w:w="80"/>
              <w:right w:type="dxa" w:w="120"/>
            </w:tcMar>
            <w:vAlign w:val="center"/>
          </w:tcPr>
          <w:p>
            <w:pPr>
              <w:jc w:val="center"/>
            </w:pPr>
            <w:r>
              <w:rPr>
                <w:rFonts w:ascii="Arial" w:cs="Arial" w:eastAsia="Arial" w:hAnsi="Arial"/>
                <w:b/>
                <w:bCs/>
                <w:i w:val="false"/>
                <w:iCs w:val="false"/>
                <w:color w:val="27AE60"/>
                <w:sz w:val="17"/>
                <w:szCs w:val="17"/>
              </w:rPr>
              <w:t xml:space="preserve">H</w:t>
            </w:r>
          </w:p>
        </w:tc>
      </w:tr>
    </w:tbl>
    <w:p>
      <w:pPr>
        <w:pStyle w:val="Heading2"/>
        <w:spacing w:after="120" w:before="280"/>
      </w:pPr>
      <w:r>
        <w:rPr>
          <w:rFonts w:ascii="Arial" w:cs="Arial" w:eastAsia="Arial" w:hAnsi="Arial"/>
          <w:b/>
          <w:bCs/>
          <w:color w:val="2E4A7A"/>
          <w:sz w:val="26"/>
          <w:szCs w:val="26"/>
        </w:rPr>
        <w:t xml:space="preserve">4.4 FR-SUPP: Customer Support Agent</w:t>
      </w:r>
    </w:p>
    <w:p>
      <w:pPr>
        <w:spacing w:after="120" w:before="60"/>
        <w:jc w:val="both"/>
      </w:pPr>
      <w:r>
        <w:rPr>
          <w:rFonts w:ascii="Arial" w:cs="Arial" w:eastAsia="Arial" w:hAnsi="Arial"/>
          <w:b w:val="false"/>
          <w:bCs w:val="false"/>
          <w:i w:val="false"/>
          <w:iCs w:val="false"/>
          <w:color w:val="000000"/>
          <w:sz w:val="20"/>
          <w:szCs w:val="20"/>
        </w:rPr>
        <w:t xml:space="preserve">The Support Agent handles queries about complaint history, failure modes, repair effectiveness, RMA data, and investigation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560"/>
        <w:gridCol w:w="1800"/>
      </w:tblGrid>
      <w:tr>
        <w:tc>
          <w:tcPr>
            <w:tcW w:type="dxa" w:w="120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Req ID</w:t>
            </w:r>
          </w:p>
        </w:tc>
        <w:tc>
          <w:tcPr>
            <w:tcW w:type="dxa" w:w="180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Category</w:t>
            </w:r>
          </w:p>
        </w:tc>
        <w:tc>
          <w:tcPr>
            <w:tcW w:type="dxa" w:w="456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Requirement</w:t>
            </w:r>
          </w:p>
        </w:tc>
        <w:tc>
          <w:tcPr>
            <w:tcW w:type="dxa" w:w="180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Priority</w:t>
            </w:r>
          </w:p>
        </w:tc>
      </w:tr>
      <w:tr>
        <w:tc>
          <w:tcPr>
            <w:tcW w:type="dxa" w:w="12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FR-SUPP-001</w:t>
            </w:r>
          </w:p>
        </w:tc>
        <w:tc>
          <w:tcPr>
            <w:tcW w:type="dxa" w:w="1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Collection</w:t>
            </w:r>
          </w:p>
        </w:tc>
        <w:tc>
          <w:tcPr>
            <w:tcW w:type="dxa" w:w="45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The Support Agent shall query exclusively the support_collection.</w:t>
            </w:r>
          </w:p>
        </w:tc>
        <w:tc>
          <w:tcPr>
            <w:tcW w:type="dxa" w:w="1800"/>
            <w:tcBorders>
              <w:top w:val="single" w:color="C0CCE0" w:sz="1"/>
              <w:left w:val="single" w:color="C0CCE0" w:sz="1"/>
              <w:bottom w:val="single" w:color="C0CCE0" w:sz="1"/>
              <w:right w:val="single" w:color="C0CCE0" w:sz="1"/>
            </w:tcBorders>
            <w:shd w:fill="FDEBD0"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7"/>
                <w:szCs w:val="17"/>
              </w:rPr>
              <w:t xml:space="preserve">M</w:t>
            </w:r>
          </w:p>
        </w:tc>
      </w:tr>
      <w:tr>
        <w:tc>
          <w:tcPr>
            <w:tcW w:type="dxa" w:w="12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FR-SUPP-002</w:t>
            </w:r>
          </w:p>
        </w:tc>
        <w:tc>
          <w:tcPr>
            <w:tcW w:type="dxa" w:w="18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Case Lookup</w:t>
            </w:r>
          </w:p>
        </w:tc>
        <w:tc>
          <w:tcPr>
            <w:tcW w:type="dxa" w:w="45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Given a complaint case ID (e.g., "CMP-2019-1000"), the agent shall return the complete case record including all narrative fields, RMA information, and resolution status.</w:t>
            </w:r>
          </w:p>
        </w:tc>
        <w:tc>
          <w:tcPr>
            <w:tcW w:type="dxa" w:w="1800"/>
            <w:tcBorders>
              <w:top w:val="single" w:color="C0CCE0" w:sz="1"/>
              <w:left w:val="single" w:color="C0CCE0" w:sz="1"/>
              <w:bottom w:val="single" w:color="C0CCE0" w:sz="1"/>
              <w:right w:val="single" w:color="C0CCE0" w:sz="1"/>
            </w:tcBorders>
            <w:shd w:fill="FDEBD0"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7"/>
                <w:szCs w:val="17"/>
              </w:rPr>
              <w:t xml:space="preserve">M</w:t>
            </w:r>
          </w:p>
        </w:tc>
      </w:tr>
      <w:tr>
        <w:tc>
          <w:tcPr>
            <w:tcW w:type="dxa" w:w="12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FR-SUPP-003</w:t>
            </w:r>
          </w:p>
        </w:tc>
        <w:tc>
          <w:tcPr>
            <w:tcW w:type="dxa" w:w="1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Failure Mode Queries</w:t>
            </w:r>
          </w:p>
        </w:tc>
        <w:tc>
          <w:tcPr>
            <w:tcW w:type="dxa" w:w="45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The agent shall support queries such as "what are the most common failure modes on M01?" by aggregating complaint records and summarising findings with case count and representative examples.</w:t>
            </w:r>
          </w:p>
        </w:tc>
        <w:tc>
          <w:tcPr>
            <w:tcW w:type="dxa" w:w="1800"/>
            <w:tcBorders>
              <w:top w:val="single" w:color="C0CCE0" w:sz="1"/>
              <w:left w:val="single" w:color="C0CCE0" w:sz="1"/>
              <w:bottom w:val="single" w:color="C0CCE0" w:sz="1"/>
              <w:right w:val="single" w:color="C0CCE0" w:sz="1"/>
            </w:tcBorders>
            <w:shd w:fill="FDEBD0"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7"/>
                <w:szCs w:val="17"/>
              </w:rPr>
              <w:t xml:space="preserve">M</w:t>
            </w:r>
          </w:p>
        </w:tc>
      </w:tr>
      <w:tr>
        <w:tc>
          <w:tcPr>
            <w:tcW w:type="dxa" w:w="12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FR-SUPP-004</w:t>
            </w:r>
          </w:p>
        </w:tc>
        <w:tc>
          <w:tcPr>
            <w:tcW w:type="dxa" w:w="18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RMA Analysis</w:t>
            </w:r>
          </w:p>
        </w:tc>
        <w:tc>
          <w:tcPr>
            <w:tcW w:type="dxa" w:w="45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The agent shall support RMA queries returning: RMA type, description, disposition, credit issued flag, and linked error codes for matching cases.</w:t>
            </w:r>
          </w:p>
        </w:tc>
        <w:tc>
          <w:tcPr>
            <w:tcW w:type="dxa" w:w="1800"/>
            <w:tcBorders>
              <w:top w:val="single" w:color="C0CCE0" w:sz="1"/>
              <w:left w:val="single" w:color="C0CCE0" w:sz="1"/>
              <w:bottom w:val="single" w:color="C0CCE0" w:sz="1"/>
              <w:right w:val="single" w:color="C0CCE0" w:sz="1"/>
            </w:tcBorders>
            <w:shd w:fill="FDEBD0"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7"/>
                <w:szCs w:val="17"/>
              </w:rPr>
              <w:t xml:space="preserve">M</w:t>
            </w:r>
          </w:p>
        </w:tc>
      </w:tr>
      <w:tr>
        <w:tc>
          <w:tcPr>
            <w:tcW w:type="dxa" w:w="12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FR-SUPP-005</w:t>
            </w:r>
          </w:p>
        </w:tc>
        <w:tc>
          <w:tcPr>
            <w:tcW w:type="dxa" w:w="1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Remedy Retrieval</w:t>
            </w:r>
          </w:p>
        </w:tc>
        <w:tc>
          <w:tcPr>
            <w:tcW w:type="dxa" w:w="45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The agent shall retrieve and present remedy notes as structured repair actions, including part numbers referenced in the remedy text.</w:t>
            </w:r>
          </w:p>
        </w:tc>
        <w:tc>
          <w:tcPr>
            <w:tcW w:type="dxa" w:w="1800"/>
            <w:tcBorders>
              <w:top w:val="single" w:color="C0CCE0" w:sz="1"/>
              <w:left w:val="single" w:color="C0CCE0" w:sz="1"/>
              <w:bottom w:val="single" w:color="C0CCE0" w:sz="1"/>
              <w:right w:val="single" w:color="C0CCE0" w:sz="1"/>
            </w:tcBorders>
            <w:shd w:fill="FDEBD0"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7"/>
                <w:szCs w:val="17"/>
              </w:rPr>
              <w:t xml:space="preserve">M</w:t>
            </w:r>
          </w:p>
        </w:tc>
      </w:tr>
      <w:tr>
        <w:tc>
          <w:tcPr>
            <w:tcW w:type="dxa" w:w="12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FR-SUPP-006</w:t>
            </w:r>
          </w:p>
        </w:tc>
        <w:tc>
          <w:tcPr>
            <w:tcW w:type="dxa" w:w="18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Investigation Notes</w:t>
            </w:r>
          </w:p>
        </w:tc>
        <w:tc>
          <w:tcPr>
            <w:tcW w:type="dxa" w:w="45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The agent shall return investigation notes verbatim when queried for a specific case, preserving technical detail including sensor readings referenced in the notes.</w:t>
            </w:r>
          </w:p>
        </w:tc>
        <w:tc>
          <w:tcPr>
            <w:tcW w:type="dxa" w:w="1800"/>
            <w:tcBorders>
              <w:top w:val="single" w:color="C0CCE0" w:sz="1"/>
              <w:left w:val="single" w:color="C0CCE0" w:sz="1"/>
              <w:bottom w:val="single" w:color="C0CCE0" w:sz="1"/>
              <w:right w:val="single" w:color="C0CCE0" w:sz="1"/>
            </w:tcBorders>
            <w:shd w:fill="FDEBD0"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7"/>
                <w:szCs w:val="17"/>
              </w:rPr>
              <w:t xml:space="preserve">M</w:t>
            </w:r>
          </w:p>
        </w:tc>
      </w:tr>
      <w:tr>
        <w:tc>
          <w:tcPr>
            <w:tcW w:type="dxa" w:w="12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FR-SUPP-007</w:t>
            </w:r>
          </w:p>
        </w:tc>
        <w:tc>
          <w:tcPr>
            <w:tcW w:type="dxa" w:w="1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Machine Filter</w:t>
            </w:r>
          </w:p>
        </w:tc>
        <w:tc>
          <w:tcPr>
            <w:tcW w:type="dxa" w:w="45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The agent shall support metadata-filtered retrieval by machine_id (M01, M02, M03) to scope complaint queries to a specific machine.</w:t>
            </w:r>
          </w:p>
        </w:tc>
        <w:tc>
          <w:tcPr>
            <w:tcW w:type="dxa" w:w="1800"/>
            <w:tcBorders>
              <w:top w:val="single" w:color="C0CCE0" w:sz="1"/>
              <w:left w:val="single" w:color="C0CCE0" w:sz="1"/>
              <w:bottom w:val="single" w:color="C0CCE0" w:sz="1"/>
              <w:right w:val="single" w:color="C0CCE0" w:sz="1"/>
            </w:tcBorders>
            <w:shd w:fill="D5F5E3" w:val="clear"/>
            <w:tcMar>
              <w:top w:type="dxa" w:w="80"/>
              <w:left w:type="dxa" w:w="120"/>
              <w:bottom w:type="dxa" w:w="80"/>
              <w:right w:type="dxa" w:w="120"/>
            </w:tcMar>
            <w:vAlign w:val="center"/>
          </w:tcPr>
          <w:p>
            <w:pPr>
              <w:jc w:val="center"/>
            </w:pPr>
            <w:r>
              <w:rPr>
                <w:rFonts w:ascii="Arial" w:cs="Arial" w:eastAsia="Arial" w:hAnsi="Arial"/>
                <w:b/>
                <w:bCs/>
                <w:i w:val="false"/>
                <w:iCs w:val="false"/>
                <w:color w:val="27AE60"/>
                <w:sz w:val="17"/>
                <w:szCs w:val="17"/>
              </w:rPr>
              <w:t xml:space="preserve">H</w:t>
            </w:r>
          </w:p>
        </w:tc>
      </w:tr>
      <w:tr>
        <w:tc>
          <w:tcPr>
            <w:tcW w:type="dxa" w:w="12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FR-SUPP-008</w:t>
            </w:r>
          </w:p>
        </w:tc>
        <w:tc>
          <w:tcPr>
            <w:tcW w:type="dxa" w:w="18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Resolution Time</w:t>
            </w:r>
          </w:p>
        </w:tc>
        <w:tc>
          <w:tcPr>
            <w:tcW w:type="dxa" w:w="45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The agent shall be able to report average resolution hours by fault category and case priority when queried.</w:t>
            </w:r>
          </w:p>
        </w:tc>
        <w:tc>
          <w:tcPr>
            <w:tcW w:type="dxa" w:w="1800"/>
            <w:tcBorders>
              <w:top w:val="single" w:color="C0CCE0" w:sz="1"/>
              <w:left w:val="single" w:color="C0CCE0" w:sz="1"/>
              <w:bottom w:val="single" w:color="C0CCE0" w:sz="1"/>
              <w:right w:val="single" w:color="C0CCE0" w:sz="1"/>
            </w:tcBorders>
            <w:shd w:fill="D5F5E3" w:val="clear"/>
            <w:tcMar>
              <w:top w:type="dxa" w:w="80"/>
              <w:left w:type="dxa" w:w="120"/>
              <w:bottom w:type="dxa" w:w="80"/>
              <w:right w:type="dxa" w:w="120"/>
            </w:tcMar>
            <w:vAlign w:val="center"/>
          </w:tcPr>
          <w:p>
            <w:pPr>
              <w:jc w:val="center"/>
            </w:pPr>
            <w:r>
              <w:rPr>
                <w:rFonts w:ascii="Arial" w:cs="Arial" w:eastAsia="Arial" w:hAnsi="Arial"/>
                <w:b/>
                <w:bCs/>
                <w:i w:val="false"/>
                <w:iCs w:val="false"/>
                <w:color w:val="27AE60"/>
                <w:sz w:val="17"/>
                <w:szCs w:val="17"/>
              </w:rPr>
              <w:t xml:space="preserve">H</w:t>
            </w:r>
          </w:p>
        </w:tc>
      </w:tr>
    </w:tbl>
    <w:p>
      <w:pPr>
        <w:pStyle w:val="Heading2"/>
        <w:spacing w:after="120" w:before="280"/>
      </w:pPr>
      <w:r>
        <w:rPr>
          <w:rFonts w:ascii="Arial" w:cs="Arial" w:eastAsia="Arial" w:hAnsi="Arial"/>
          <w:b/>
          <w:bCs/>
          <w:color w:val="2E4A7A"/>
          <w:sz w:val="26"/>
          <w:szCs w:val="26"/>
        </w:rPr>
        <w:t xml:space="preserve">4.5 FR-EVAL: Evaluation Pipeline</w:t>
      </w:r>
    </w:p>
    <w:p>
      <w:pPr>
        <w:spacing w:after="120" w:before="60"/>
        <w:jc w:val="both"/>
      </w:pPr>
      <w:r>
        <w:rPr>
          <w:rFonts w:ascii="Arial" w:cs="Arial" w:eastAsia="Arial" w:hAnsi="Arial"/>
          <w:b w:val="false"/>
          <w:bCs w:val="false"/>
          <w:i w:val="false"/>
          <w:iCs w:val="false"/>
          <w:color w:val="000000"/>
          <w:sz w:val="20"/>
          <w:szCs w:val="20"/>
        </w:rPr>
        <w:t xml:space="preserve">The evaluation pipeline implements a tiered continuous evaluation architecture. It is a first-class system component, not a post-hoc add-on.</w:t>
      </w:r>
    </w:p>
    <w:p>
      <w:pPr>
        <w:pStyle w:val="Heading3"/>
        <w:spacing w:after="80" w:before="200"/>
      </w:pPr>
      <w:r>
        <w:rPr>
          <w:rFonts w:ascii="Arial" w:cs="Arial" w:eastAsia="Arial" w:hAnsi="Arial"/>
          <w:b/>
          <w:bCs/>
          <w:color w:val="1A2744"/>
          <w:sz w:val="22"/>
          <w:szCs w:val="22"/>
        </w:rPr>
        <w:t xml:space="preserve">4.5.1 Evaluation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60"/>
        <w:gridCol w:w="1800"/>
        <w:gridCol w:w="1400"/>
      </w:tblGrid>
      <w:tr>
        <w:tc>
          <w:tcPr>
            <w:tcW w:type="dxa" w:w="140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Tier</w:t>
            </w:r>
          </w:p>
        </w:tc>
        <w:tc>
          <w:tcPr>
            <w:tcW w:type="dxa" w:w="160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Trigger</w:t>
            </w:r>
          </w:p>
        </w:tc>
        <w:tc>
          <w:tcPr>
            <w:tcW w:type="dxa" w:w="316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Metrics Computed</w:t>
            </w:r>
          </w:p>
        </w:tc>
        <w:tc>
          <w:tcPr>
            <w:tcW w:type="dxa" w:w="180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Sampling Rate</w:t>
            </w:r>
          </w:p>
        </w:tc>
        <w:tc>
          <w:tcPr>
            <w:tcW w:type="dxa" w:w="140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Storage</w:t>
            </w:r>
          </w:p>
        </w:tc>
      </w:tr>
      <w:tr>
        <w:tc>
          <w:tcPr>
            <w:tcW w:type="dxa" w:w="14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4A7A"/>
                <w:sz w:val="16"/>
                <w:szCs w:val="16"/>
              </w:rPr>
              <w:t xml:space="preserve">Real-time</w:t>
            </w:r>
          </w:p>
        </w:tc>
        <w:tc>
          <w:tcPr>
            <w:tcW w:type="dxa" w:w="16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Every query</w:t>
            </w:r>
          </w:p>
        </w:tc>
        <w:tc>
          <w:tcPr>
            <w:tcW w:type="dxa" w:w="31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Latency (ms per node), routing domain, agent invoked, number of chunks retrieved, top chunk similarity score</w:t>
            </w:r>
          </w:p>
        </w:tc>
        <w:tc>
          <w:tcPr>
            <w:tcW w:type="dxa" w:w="1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100%</w:t>
            </w:r>
          </w:p>
        </w:tc>
        <w:tc>
          <w:tcPr>
            <w:tcW w:type="dxa" w:w="14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LangSmith traces</w:t>
            </w:r>
          </w:p>
        </w:tc>
      </w:tr>
      <w:tr>
        <w:tc>
          <w:tcPr>
            <w:tcW w:type="dxa" w:w="14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bCs/>
                <w:i w:val="false"/>
                <w:iCs w:val="false"/>
                <w:color w:val="2E4A7A"/>
                <w:sz w:val="16"/>
                <w:szCs w:val="16"/>
              </w:rPr>
              <w:t xml:space="preserve">Sampled Online</w:t>
            </w:r>
          </w:p>
        </w:tc>
        <w:tc>
          <w:tcPr>
            <w:tcW w:type="dxa" w:w="16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Every query</w:t>
            </w:r>
          </w:p>
        </w:tc>
        <w:tc>
          <w:tcPr>
            <w:tcW w:type="dxa" w:w="31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Faithfulness (RAGAS), Answer Relevance (RAGAS), Context Precision (RAGAS), LLM-as-Judge quality score (1–5)</w:t>
            </w:r>
          </w:p>
        </w:tc>
        <w:tc>
          <w:tcPr>
            <w:tcW w:type="dxa" w:w="18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10–15%</w:t>
            </w:r>
          </w:p>
        </w:tc>
        <w:tc>
          <w:tcPr>
            <w:tcW w:type="dxa" w:w="14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JSONL eval log</w:t>
            </w:r>
          </w:p>
        </w:tc>
      </w:tr>
      <w:tr>
        <w:tc>
          <w:tcPr>
            <w:tcW w:type="dxa" w:w="14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4A7A"/>
                <w:sz w:val="16"/>
                <w:szCs w:val="16"/>
              </w:rPr>
              <w:t xml:space="preserve">Triggered</w:t>
            </w:r>
          </w:p>
        </w:tc>
        <w:tc>
          <w:tcPr>
            <w:tcW w:type="dxa" w:w="16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On every user feedback submission</w:t>
            </w:r>
          </w:p>
        </w:tc>
        <w:tc>
          <w:tcPr>
            <w:tcW w:type="dxa" w:w="31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Correlation: human rating vs automated metrics; failure mode classification of negative feedback; metric calibration flag</w:t>
            </w:r>
          </w:p>
        </w:tc>
        <w:tc>
          <w:tcPr>
            <w:tcW w:type="dxa" w:w="1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100% of feedback</w:t>
            </w:r>
          </w:p>
        </w:tc>
        <w:tc>
          <w:tcPr>
            <w:tcW w:type="dxa" w:w="14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PostgreSQL feedback store</w:t>
            </w:r>
          </w:p>
        </w:tc>
      </w:tr>
      <w:tr>
        <w:tc>
          <w:tcPr>
            <w:tcW w:type="dxa" w:w="14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bCs/>
                <w:i w:val="false"/>
                <w:iCs w:val="false"/>
                <w:color w:val="2E4A7A"/>
                <w:sz w:val="16"/>
                <w:szCs w:val="16"/>
              </w:rPr>
              <w:t xml:space="preserve">Nightly Batch</w:t>
            </w:r>
          </w:p>
        </w:tc>
        <w:tc>
          <w:tcPr>
            <w:tcW w:type="dxa" w:w="16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Daily 02:00</w:t>
            </w:r>
          </w:p>
        </w:tc>
        <w:tc>
          <w:tcPr>
            <w:tcW w:type="dxa" w:w="31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Aggregate NDCG@5, Hit Rate@5, MRR across all queries of the day; embedding drift detection (cosine centroid shift); per-agent quality summary</w:t>
            </w:r>
          </w:p>
        </w:tc>
        <w:tc>
          <w:tcPr>
            <w:tcW w:type="dxa" w:w="18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100% of day</w:t>
            </w:r>
          </w:p>
        </w:tc>
        <w:tc>
          <w:tcPr>
            <w:tcW w:type="dxa" w:w="14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JSONL + dashboard</w:t>
            </w:r>
          </w:p>
        </w:tc>
      </w:tr>
      <w:tr>
        <w:tc>
          <w:tcPr>
            <w:tcW w:type="dxa" w:w="14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4A7A"/>
                <w:sz w:val="16"/>
                <w:szCs w:val="16"/>
              </w:rPr>
              <w:t xml:space="preserve">Weekly Regression</w:t>
            </w:r>
          </w:p>
        </w:tc>
        <w:tc>
          <w:tcPr>
            <w:tcW w:type="dxa" w:w="16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Weekly Sunday 03:00</w:t>
            </w:r>
          </w:p>
        </w:tc>
        <w:tc>
          <w:tcPr>
            <w:tcW w:type="dxa" w:w="31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Full golden set evaluation (ground truth Q&amp;A pairs); comparison vs prior week baseline; per-collection NDCG trend</w:t>
            </w:r>
          </w:p>
        </w:tc>
        <w:tc>
          <w:tcPr>
            <w:tcW w:type="dxa" w:w="1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100% of golden set</w:t>
            </w:r>
          </w:p>
        </w:tc>
        <w:tc>
          <w:tcPr>
            <w:tcW w:type="dxa" w:w="14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JSONL + alert if delta &gt; 0.05</w:t>
            </w:r>
          </w:p>
        </w:tc>
      </w:tr>
      <w:tr>
        <w:tc>
          <w:tcPr>
            <w:tcW w:type="dxa" w:w="14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bCs/>
                <w:i w:val="false"/>
                <w:iCs w:val="false"/>
                <w:color w:val="2E4A7A"/>
                <w:sz w:val="16"/>
                <w:szCs w:val="16"/>
              </w:rPr>
              <w:t xml:space="preserve">On Deployment</w:t>
            </w:r>
          </w:p>
        </w:tc>
        <w:tc>
          <w:tcPr>
            <w:tcW w:type="dxa" w:w="16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Every code/prompt/index change</w:t>
            </w:r>
          </w:p>
        </w:tc>
        <w:tc>
          <w:tcPr>
            <w:tcW w:type="dxa" w:w="31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Full golden set evaluation must pass before production deployment. Gate: NDCG &gt;= 0.70, Faithfulness &gt;= 0.80</w:t>
            </w:r>
          </w:p>
        </w:tc>
        <w:tc>
          <w:tcPr>
            <w:tcW w:type="dxa" w:w="18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100% of golden set</w:t>
            </w:r>
          </w:p>
        </w:tc>
        <w:tc>
          <w:tcPr>
            <w:tcW w:type="dxa" w:w="14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CI/CD gating</w:t>
            </w:r>
          </w:p>
        </w:tc>
      </w:tr>
    </w:tbl>
    <w:p>
      <w:pPr>
        <w:pStyle w:val="Heading3"/>
        <w:spacing w:after="80" w:before="200"/>
      </w:pPr>
      <w:r>
        <w:rPr>
          <w:rFonts w:ascii="Arial" w:cs="Arial" w:eastAsia="Arial" w:hAnsi="Arial"/>
          <w:b/>
          <w:bCs/>
          <w:color w:val="1A2744"/>
          <w:sz w:val="22"/>
          <w:szCs w:val="22"/>
        </w:rPr>
        <w:t xml:space="preserve">4.5.2 Retrieval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560"/>
        <w:gridCol w:w="1800"/>
      </w:tblGrid>
      <w:tr>
        <w:tc>
          <w:tcPr>
            <w:tcW w:type="dxa" w:w="120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Req ID</w:t>
            </w:r>
          </w:p>
        </w:tc>
        <w:tc>
          <w:tcPr>
            <w:tcW w:type="dxa" w:w="180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Category</w:t>
            </w:r>
          </w:p>
        </w:tc>
        <w:tc>
          <w:tcPr>
            <w:tcW w:type="dxa" w:w="456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Requirement</w:t>
            </w:r>
          </w:p>
        </w:tc>
        <w:tc>
          <w:tcPr>
            <w:tcW w:type="dxa" w:w="180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Priority</w:t>
            </w:r>
          </w:p>
        </w:tc>
      </w:tr>
      <w:tr>
        <w:tc>
          <w:tcPr>
            <w:tcW w:type="dxa" w:w="12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FR-EVAL-001</w:t>
            </w:r>
          </w:p>
        </w:tc>
        <w:tc>
          <w:tcPr>
            <w:tcW w:type="dxa" w:w="1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NDCG@5</w:t>
            </w:r>
          </w:p>
        </w:tc>
        <w:tc>
          <w:tcPr>
            <w:tcW w:type="dxa" w:w="45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The evaluation pipeline shall compute NDCG@5 (Normalised Discounted Cumulative Gain at rank 5) for each agent collection using a golden retrieval set of at least 30 labelled query-document pairs per agent.</w:t>
            </w:r>
          </w:p>
        </w:tc>
        <w:tc>
          <w:tcPr>
            <w:tcW w:type="dxa" w:w="1800"/>
            <w:tcBorders>
              <w:top w:val="single" w:color="C0CCE0" w:sz="1"/>
              <w:left w:val="single" w:color="C0CCE0" w:sz="1"/>
              <w:bottom w:val="single" w:color="C0CCE0" w:sz="1"/>
              <w:right w:val="single" w:color="C0CCE0" w:sz="1"/>
            </w:tcBorders>
            <w:shd w:fill="FDEBD0"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7"/>
                <w:szCs w:val="17"/>
              </w:rPr>
              <w:t xml:space="preserve">M</w:t>
            </w:r>
          </w:p>
        </w:tc>
      </w:tr>
      <w:tr>
        <w:tc>
          <w:tcPr>
            <w:tcW w:type="dxa" w:w="12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FR-EVAL-002</w:t>
            </w:r>
          </w:p>
        </w:tc>
        <w:tc>
          <w:tcPr>
            <w:tcW w:type="dxa" w:w="18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Hit Rate@5</w:t>
            </w:r>
          </w:p>
        </w:tc>
        <w:tc>
          <w:tcPr>
            <w:tcW w:type="dxa" w:w="45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The pipeline shall compute Hit Rate@5: proportion of queries for which at least one relevant document appears in the top-5 retrieved chunks.</w:t>
            </w:r>
          </w:p>
        </w:tc>
        <w:tc>
          <w:tcPr>
            <w:tcW w:type="dxa" w:w="1800"/>
            <w:tcBorders>
              <w:top w:val="single" w:color="C0CCE0" w:sz="1"/>
              <w:left w:val="single" w:color="C0CCE0" w:sz="1"/>
              <w:bottom w:val="single" w:color="C0CCE0" w:sz="1"/>
              <w:right w:val="single" w:color="C0CCE0" w:sz="1"/>
            </w:tcBorders>
            <w:shd w:fill="FDEBD0"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7"/>
                <w:szCs w:val="17"/>
              </w:rPr>
              <w:t xml:space="preserve">M</w:t>
            </w:r>
          </w:p>
        </w:tc>
      </w:tr>
      <w:tr>
        <w:tc>
          <w:tcPr>
            <w:tcW w:type="dxa" w:w="12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FR-EVAL-003</w:t>
            </w:r>
          </w:p>
        </w:tc>
        <w:tc>
          <w:tcPr>
            <w:tcW w:type="dxa" w:w="1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MRR</w:t>
            </w:r>
          </w:p>
        </w:tc>
        <w:tc>
          <w:tcPr>
            <w:tcW w:type="dxa" w:w="45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The pipeline shall compute Mean Reciprocal Rank across the golden set to measure the average position of the first relevant chunk.</w:t>
            </w:r>
          </w:p>
        </w:tc>
        <w:tc>
          <w:tcPr>
            <w:tcW w:type="dxa" w:w="1800"/>
            <w:tcBorders>
              <w:top w:val="single" w:color="C0CCE0" w:sz="1"/>
              <w:left w:val="single" w:color="C0CCE0" w:sz="1"/>
              <w:bottom w:val="single" w:color="C0CCE0" w:sz="1"/>
              <w:right w:val="single" w:color="C0CCE0" w:sz="1"/>
            </w:tcBorders>
            <w:shd w:fill="FDEBD0"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7"/>
                <w:szCs w:val="17"/>
              </w:rPr>
              <w:t xml:space="preserve">M</w:t>
            </w:r>
          </w:p>
        </w:tc>
      </w:tr>
      <w:tr>
        <w:tc>
          <w:tcPr>
            <w:tcW w:type="dxa" w:w="12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FR-EVAL-004</w:t>
            </w:r>
          </w:p>
        </w:tc>
        <w:tc>
          <w:tcPr>
            <w:tcW w:type="dxa" w:w="18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Embedding Drift</w:t>
            </w:r>
          </w:p>
        </w:tc>
        <w:tc>
          <w:tcPr>
            <w:tcW w:type="dxa" w:w="45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The pipeline shall compute cosine distance between current query embedding centroids and the prior 30-day baseline centroid per collection. An alert shall be triggered if drift exceeds 0.15.</w:t>
            </w:r>
          </w:p>
        </w:tc>
        <w:tc>
          <w:tcPr>
            <w:tcW w:type="dxa" w:w="1800"/>
            <w:tcBorders>
              <w:top w:val="single" w:color="C0CCE0" w:sz="1"/>
              <w:left w:val="single" w:color="C0CCE0" w:sz="1"/>
              <w:bottom w:val="single" w:color="C0CCE0" w:sz="1"/>
              <w:right w:val="single" w:color="C0CCE0" w:sz="1"/>
            </w:tcBorders>
            <w:shd w:fill="D5F5E3" w:val="clear"/>
            <w:tcMar>
              <w:top w:type="dxa" w:w="80"/>
              <w:left w:type="dxa" w:w="120"/>
              <w:bottom w:type="dxa" w:w="80"/>
              <w:right w:type="dxa" w:w="120"/>
            </w:tcMar>
            <w:vAlign w:val="center"/>
          </w:tcPr>
          <w:p>
            <w:pPr>
              <w:jc w:val="center"/>
            </w:pPr>
            <w:r>
              <w:rPr>
                <w:rFonts w:ascii="Arial" w:cs="Arial" w:eastAsia="Arial" w:hAnsi="Arial"/>
                <w:b/>
                <w:bCs/>
                <w:i w:val="false"/>
                <w:iCs w:val="false"/>
                <w:color w:val="27AE60"/>
                <w:sz w:val="17"/>
                <w:szCs w:val="17"/>
              </w:rPr>
              <w:t xml:space="preserve">H</w:t>
            </w:r>
          </w:p>
        </w:tc>
      </w:tr>
    </w:tbl>
    <w:p>
      <w:pPr>
        <w:pStyle w:val="Heading3"/>
        <w:spacing w:after="80" w:before="200"/>
      </w:pPr>
      <w:r>
        <w:rPr>
          <w:rFonts w:ascii="Arial" w:cs="Arial" w:eastAsia="Arial" w:hAnsi="Arial"/>
          <w:b/>
          <w:bCs/>
          <w:color w:val="1A2744"/>
          <w:sz w:val="22"/>
          <w:szCs w:val="22"/>
        </w:rPr>
        <w:t xml:space="preserve">4.5.3 Generation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560"/>
        <w:gridCol w:w="1800"/>
      </w:tblGrid>
      <w:tr>
        <w:tc>
          <w:tcPr>
            <w:tcW w:type="dxa" w:w="120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Req ID</w:t>
            </w:r>
          </w:p>
        </w:tc>
        <w:tc>
          <w:tcPr>
            <w:tcW w:type="dxa" w:w="180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Category</w:t>
            </w:r>
          </w:p>
        </w:tc>
        <w:tc>
          <w:tcPr>
            <w:tcW w:type="dxa" w:w="456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Requirement</w:t>
            </w:r>
          </w:p>
        </w:tc>
        <w:tc>
          <w:tcPr>
            <w:tcW w:type="dxa" w:w="180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Priority</w:t>
            </w:r>
          </w:p>
        </w:tc>
      </w:tr>
      <w:tr>
        <w:tc>
          <w:tcPr>
            <w:tcW w:type="dxa" w:w="12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FR-EVAL-005</w:t>
            </w:r>
          </w:p>
        </w:tc>
        <w:tc>
          <w:tcPr>
            <w:tcW w:type="dxa" w:w="1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Faithfulness</w:t>
            </w:r>
          </w:p>
        </w:tc>
        <w:tc>
          <w:tcPr>
            <w:tcW w:type="dxa" w:w="45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RAGAS Faithfulness shall be computed for sampled responses. Target &gt;= 0.80. Responses below 0.60 shall be flagged for manual review.</w:t>
            </w:r>
          </w:p>
        </w:tc>
        <w:tc>
          <w:tcPr>
            <w:tcW w:type="dxa" w:w="1800"/>
            <w:tcBorders>
              <w:top w:val="single" w:color="C0CCE0" w:sz="1"/>
              <w:left w:val="single" w:color="C0CCE0" w:sz="1"/>
              <w:bottom w:val="single" w:color="C0CCE0" w:sz="1"/>
              <w:right w:val="single" w:color="C0CCE0" w:sz="1"/>
            </w:tcBorders>
            <w:shd w:fill="FDEBD0"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7"/>
                <w:szCs w:val="17"/>
              </w:rPr>
              <w:t xml:space="preserve">M</w:t>
            </w:r>
          </w:p>
        </w:tc>
      </w:tr>
      <w:tr>
        <w:tc>
          <w:tcPr>
            <w:tcW w:type="dxa" w:w="12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FR-EVAL-006</w:t>
            </w:r>
          </w:p>
        </w:tc>
        <w:tc>
          <w:tcPr>
            <w:tcW w:type="dxa" w:w="18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Answer Relevance</w:t>
            </w:r>
          </w:p>
        </w:tc>
        <w:tc>
          <w:tcPr>
            <w:tcW w:type="dxa" w:w="45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RAGAS Answer Relevance shall be computed for sampled responses. Target &gt;= 0.75.</w:t>
            </w:r>
          </w:p>
        </w:tc>
        <w:tc>
          <w:tcPr>
            <w:tcW w:type="dxa" w:w="1800"/>
            <w:tcBorders>
              <w:top w:val="single" w:color="C0CCE0" w:sz="1"/>
              <w:left w:val="single" w:color="C0CCE0" w:sz="1"/>
              <w:bottom w:val="single" w:color="C0CCE0" w:sz="1"/>
              <w:right w:val="single" w:color="C0CCE0" w:sz="1"/>
            </w:tcBorders>
            <w:shd w:fill="FDEBD0"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7"/>
                <w:szCs w:val="17"/>
              </w:rPr>
              <w:t xml:space="preserve">M</w:t>
            </w:r>
          </w:p>
        </w:tc>
      </w:tr>
      <w:tr>
        <w:tc>
          <w:tcPr>
            <w:tcW w:type="dxa" w:w="12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FR-EVAL-007</w:t>
            </w:r>
          </w:p>
        </w:tc>
        <w:tc>
          <w:tcPr>
            <w:tcW w:type="dxa" w:w="1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Context Precision</w:t>
            </w:r>
          </w:p>
        </w:tc>
        <w:tc>
          <w:tcPr>
            <w:tcW w:type="dxa" w:w="45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RAGAS Context Precision shall measure what fraction of retrieved chunks were actually used in the answer. Target &gt;= 0.70.</w:t>
            </w:r>
          </w:p>
        </w:tc>
        <w:tc>
          <w:tcPr>
            <w:tcW w:type="dxa" w:w="1800"/>
            <w:tcBorders>
              <w:top w:val="single" w:color="C0CCE0" w:sz="1"/>
              <w:left w:val="single" w:color="C0CCE0" w:sz="1"/>
              <w:bottom w:val="single" w:color="C0CCE0" w:sz="1"/>
              <w:right w:val="single" w:color="C0CCE0" w:sz="1"/>
            </w:tcBorders>
            <w:shd w:fill="D5F5E3" w:val="clear"/>
            <w:tcMar>
              <w:top w:type="dxa" w:w="80"/>
              <w:left w:type="dxa" w:w="120"/>
              <w:bottom w:type="dxa" w:w="80"/>
              <w:right w:type="dxa" w:w="120"/>
            </w:tcMar>
            <w:vAlign w:val="center"/>
          </w:tcPr>
          <w:p>
            <w:pPr>
              <w:jc w:val="center"/>
            </w:pPr>
            <w:r>
              <w:rPr>
                <w:rFonts w:ascii="Arial" w:cs="Arial" w:eastAsia="Arial" w:hAnsi="Arial"/>
                <w:b/>
                <w:bCs/>
                <w:i w:val="false"/>
                <w:iCs w:val="false"/>
                <w:color w:val="27AE60"/>
                <w:sz w:val="17"/>
                <w:szCs w:val="17"/>
              </w:rPr>
              <w:t xml:space="preserve">H</w:t>
            </w:r>
          </w:p>
        </w:tc>
      </w:tr>
      <w:tr>
        <w:tc>
          <w:tcPr>
            <w:tcW w:type="dxa" w:w="12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FR-EVAL-008</w:t>
            </w:r>
          </w:p>
        </w:tc>
        <w:tc>
          <w:tcPr>
            <w:tcW w:type="dxa" w:w="18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LLM-as-Judge</w:t>
            </w:r>
          </w:p>
        </w:tc>
        <w:tc>
          <w:tcPr>
            <w:tcW w:type="dxa" w:w="45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 separate Claude API call (different from the synthesis model) shall score each sampled response on a 1–5 rubric covering: factual accuracy, completeness, appropriate uncertainty, and citation quality. Prompt shall be versioned in the codebase.</w:t>
            </w:r>
          </w:p>
        </w:tc>
        <w:tc>
          <w:tcPr>
            <w:tcW w:type="dxa" w:w="1800"/>
            <w:tcBorders>
              <w:top w:val="single" w:color="C0CCE0" w:sz="1"/>
              <w:left w:val="single" w:color="C0CCE0" w:sz="1"/>
              <w:bottom w:val="single" w:color="C0CCE0" w:sz="1"/>
              <w:right w:val="single" w:color="C0CCE0" w:sz="1"/>
            </w:tcBorders>
            <w:shd w:fill="FDEBD0"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7"/>
                <w:szCs w:val="17"/>
              </w:rPr>
              <w:t xml:space="preserve">M</w:t>
            </w:r>
          </w:p>
        </w:tc>
      </w:tr>
    </w:tbl>
    <w:p>
      <w:pPr>
        <w:pStyle w:val="Heading2"/>
        <w:spacing w:after="120" w:before="280"/>
      </w:pPr>
      <w:r>
        <w:rPr>
          <w:rFonts w:ascii="Arial" w:cs="Arial" w:eastAsia="Arial" w:hAnsi="Arial"/>
          <w:b/>
          <w:bCs/>
          <w:color w:val="2E4A7A"/>
          <w:sz w:val="26"/>
          <w:szCs w:val="26"/>
        </w:rPr>
        <w:t xml:space="preserve">4.6 FR-FEED: User Feedback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560"/>
        <w:gridCol w:w="1800"/>
      </w:tblGrid>
      <w:tr>
        <w:tc>
          <w:tcPr>
            <w:tcW w:type="dxa" w:w="120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Req ID</w:t>
            </w:r>
          </w:p>
        </w:tc>
        <w:tc>
          <w:tcPr>
            <w:tcW w:type="dxa" w:w="180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Category</w:t>
            </w:r>
          </w:p>
        </w:tc>
        <w:tc>
          <w:tcPr>
            <w:tcW w:type="dxa" w:w="456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Requirement</w:t>
            </w:r>
          </w:p>
        </w:tc>
        <w:tc>
          <w:tcPr>
            <w:tcW w:type="dxa" w:w="180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Priority</w:t>
            </w:r>
          </w:p>
        </w:tc>
      </w:tr>
      <w:tr>
        <w:tc>
          <w:tcPr>
            <w:tcW w:type="dxa" w:w="12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FR-FEED-001</w:t>
            </w:r>
          </w:p>
        </w:tc>
        <w:tc>
          <w:tcPr>
            <w:tcW w:type="dxa" w:w="1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Capture</w:t>
            </w:r>
          </w:p>
        </w:tc>
        <w:tc>
          <w:tcPr>
            <w:tcW w:type="dxa" w:w="45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The UI shall present an optional feedback field after every response: thumbs up/down binary rating and a free-text comment field (max 500 characters).</w:t>
            </w:r>
          </w:p>
        </w:tc>
        <w:tc>
          <w:tcPr>
            <w:tcW w:type="dxa" w:w="1800"/>
            <w:tcBorders>
              <w:top w:val="single" w:color="C0CCE0" w:sz="1"/>
              <w:left w:val="single" w:color="C0CCE0" w:sz="1"/>
              <w:bottom w:val="single" w:color="C0CCE0" w:sz="1"/>
              <w:right w:val="single" w:color="C0CCE0" w:sz="1"/>
            </w:tcBorders>
            <w:shd w:fill="FDEBD0"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7"/>
                <w:szCs w:val="17"/>
              </w:rPr>
              <w:t xml:space="preserve">M</w:t>
            </w:r>
          </w:p>
        </w:tc>
      </w:tr>
      <w:tr>
        <w:tc>
          <w:tcPr>
            <w:tcW w:type="dxa" w:w="12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FR-FEED-002</w:t>
            </w:r>
          </w:p>
        </w:tc>
        <w:tc>
          <w:tcPr>
            <w:tcW w:type="dxa" w:w="18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Storage Schema</w:t>
            </w:r>
          </w:p>
        </w:tc>
        <w:tc>
          <w:tcPr>
            <w:tcW w:type="dxa" w:w="45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Every feedback submission shall be stored in PostgreSQL with: feedback_id (UUID), timestamp, query, agent_routed, retrieved_chunk_ids, generated_answer, rating (positive/negative/null), free_text, session_id.</w:t>
            </w:r>
          </w:p>
        </w:tc>
        <w:tc>
          <w:tcPr>
            <w:tcW w:type="dxa" w:w="1800"/>
            <w:tcBorders>
              <w:top w:val="single" w:color="C0CCE0" w:sz="1"/>
              <w:left w:val="single" w:color="C0CCE0" w:sz="1"/>
              <w:bottom w:val="single" w:color="C0CCE0" w:sz="1"/>
              <w:right w:val="single" w:color="C0CCE0" w:sz="1"/>
            </w:tcBorders>
            <w:shd w:fill="FDEBD0"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7"/>
                <w:szCs w:val="17"/>
              </w:rPr>
              <w:t xml:space="preserve">M</w:t>
            </w:r>
          </w:p>
        </w:tc>
      </w:tr>
      <w:tr>
        <w:tc>
          <w:tcPr>
            <w:tcW w:type="dxa" w:w="12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FR-FEED-003</w:t>
            </w:r>
          </w:p>
        </w:tc>
        <w:tc>
          <w:tcPr>
            <w:tcW w:type="dxa" w:w="1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Signal Extraction</w:t>
            </w:r>
          </w:p>
        </w:tc>
        <w:tc>
          <w:tcPr>
            <w:tcW w:type="dxa" w:w="45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Free-text feedback shall be processed by a classification prompt to extract: failure_mode (wrong_answer|incomplete|hallucinated|out_of_scope|correct), affected_agent, and whether a specific chunk was blamed.</w:t>
            </w:r>
          </w:p>
        </w:tc>
        <w:tc>
          <w:tcPr>
            <w:tcW w:type="dxa" w:w="1800"/>
            <w:tcBorders>
              <w:top w:val="single" w:color="C0CCE0" w:sz="1"/>
              <w:left w:val="single" w:color="C0CCE0" w:sz="1"/>
              <w:bottom w:val="single" w:color="C0CCE0" w:sz="1"/>
              <w:right w:val="single" w:color="C0CCE0" w:sz="1"/>
            </w:tcBorders>
            <w:shd w:fill="FDEBD0"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7"/>
                <w:szCs w:val="17"/>
              </w:rPr>
              <w:t xml:space="preserve">M</w:t>
            </w:r>
          </w:p>
        </w:tc>
      </w:tr>
      <w:tr>
        <w:tc>
          <w:tcPr>
            <w:tcW w:type="dxa" w:w="12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FR-FEED-004</w:t>
            </w:r>
          </w:p>
        </w:tc>
        <w:tc>
          <w:tcPr>
            <w:tcW w:type="dxa" w:w="18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Correlation</w:t>
            </w:r>
          </w:p>
        </w:tc>
        <w:tc>
          <w:tcPr>
            <w:tcW w:type="dxa" w:w="45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The pipeline shall correlate human feedback ratings with automated metric scores for the same query. Discordant cases (negative feedback + high automated scores) shall be flagged as metric calibration candidates.</w:t>
            </w:r>
          </w:p>
        </w:tc>
        <w:tc>
          <w:tcPr>
            <w:tcW w:type="dxa" w:w="1800"/>
            <w:tcBorders>
              <w:top w:val="single" w:color="C0CCE0" w:sz="1"/>
              <w:left w:val="single" w:color="C0CCE0" w:sz="1"/>
              <w:bottom w:val="single" w:color="C0CCE0" w:sz="1"/>
              <w:right w:val="single" w:color="C0CCE0" w:sz="1"/>
            </w:tcBorders>
            <w:shd w:fill="FDEBD0"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7"/>
                <w:szCs w:val="17"/>
              </w:rPr>
              <w:t xml:space="preserve">M</w:t>
            </w:r>
          </w:p>
        </w:tc>
      </w:tr>
      <w:tr>
        <w:tc>
          <w:tcPr>
            <w:tcW w:type="dxa" w:w="12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FR-FEED-005</w:t>
            </w:r>
          </w:p>
        </w:tc>
        <w:tc>
          <w:tcPr>
            <w:tcW w:type="dxa" w:w="1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Golden Set</w:t>
            </w:r>
          </w:p>
        </w:tc>
        <w:tc>
          <w:tcPr>
            <w:tcW w:type="dxa" w:w="45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Every negatively-rated query with a confirmed correct answer shall be added to the golden evaluation set with the correct answer as ground truth. The golden set shall grow organically from production failures.</w:t>
            </w:r>
          </w:p>
        </w:tc>
        <w:tc>
          <w:tcPr>
            <w:tcW w:type="dxa" w:w="1800"/>
            <w:tcBorders>
              <w:top w:val="single" w:color="C0CCE0" w:sz="1"/>
              <w:left w:val="single" w:color="C0CCE0" w:sz="1"/>
              <w:bottom w:val="single" w:color="C0CCE0" w:sz="1"/>
              <w:right w:val="single" w:color="C0CCE0" w:sz="1"/>
            </w:tcBorders>
            <w:shd w:fill="FDEBD0"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7"/>
                <w:szCs w:val="17"/>
              </w:rPr>
              <w:t xml:space="preserve">M</w:t>
            </w:r>
          </w:p>
        </w:tc>
      </w:tr>
      <w:tr>
        <w:tc>
          <w:tcPr>
            <w:tcW w:type="dxa" w:w="12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FR-FEED-006</w:t>
            </w:r>
          </w:p>
        </w:tc>
        <w:tc>
          <w:tcPr>
            <w:tcW w:type="dxa" w:w="18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Failure Mode Routing</w:t>
            </w:r>
          </w:p>
        </w:tc>
        <w:tc>
          <w:tcPr>
            <w:tcW w:type="dxa" w:w="45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Failure mode classification shall trigger targeted remediation: incomplete -&gt; retrieval top-K increase; hallucinated -&gt; faithfulness threshold alert; wrong_agent -&gt; intent classifier retraining candidate.</w:t>
            </w:r>
          </w:p>
        </w:tc>
        <w:tc>
          <w:tcPr>
            <w:tcW w:type="dxa" w:w="1800"/>
            <w:tcBorders>
              <w:top w:val="single" w:color="C0CCE0" w:sz="1"/>
              <w:left w:val="single" w:color="C0CCE0" w:sz="1"/>
              <w:bottom w:val="single" w:color="C0CCE0" w:sz="1"/>
              <w:right w:val="single" w:color="C0CCE0" w:sz="1"/>
            </w:tcBorders>
            <w:shd w:fill="D5F5E3" w:val="clear"/>
            <w:tcMar>
              <w:top w:type="dxa" w:w="80"/>
              <w:left w:type="dxa" w:w="120"/>
              <w:bottom w:type="dxa" w:w="80"/>
              <w:right w:type="dxa" w:w="120"/>
            </w:tcMar>
            <w:vAlign w:val="center"/>
          </w:tcPr>
          <w:p>
            <w:pPr>
              <w:jc w:val="center"/>
            </w:pPr>
            <w:r>
              <w:rPr>
                <w:rFonts w:ascii="Arial" w:cs="Arial" w:eastAsia="Arial" w:hAnsi="Arial"/>
                <w:b/>
                <w:bCs/>
                <w:i w:val="false"/>
                <w:iCs w:val="false"/>
                <w:color w:val="27AE60"/>
                <w:sz w:val="17"/>
                <w:szCs w:val="17"/>
              </w:rPr>
              <w:t xml:space="preserve">H</w:t>
            </w:r>
          </w:p>
        </w:tc>
      </w:tr>
    </w:tbl>
    <w:p>
      <w:pPr>
        <w:spacing w:after="60" w:before="0"/>
      </w:pPr>
      <w:r>
        <w:t xml:space="preserve"/>
      </w:r>
    </w:p>
    <w:p>
      <w:pPr>
        <w:pStyle w:val="Heading1"/>
        <w:pBdr>
          <w:bottom w:val="single" w:color="E8703A" w:sz="4" w:space="4"/>
        </w:pBdr>
        <w:spacing w:after="160" w:before="360"/>
      </w:pPr>
      <w:r>
        <w:rPr>
          <w:rFonts w:ascii="Arial" w:cs="Arial" w:eastAsia="Arial" w:hAnsi="Arial"/>
          <w:b/>
          <w:bCs/>
          <w:color w:val="1A2744"/>
          <w:sz w:val="32"/>
          <w:szCs w:val="32"/>
        </w:rPr>
        <w:t xml:space="preserve">5. Demonstration Interface Requirements</w:t>
      </w:r>
    </w:p>
    <w:p>
      <w:pPr>
        <w:pStyle w:val="Heading2"/>
        <w:spacing w:after="120" w:before="280"/>
      </w:pPr>
      <w:r>
        <w:rPr>
          <w:rFonts w:ascii="Arial" w:cs="Arial" w:eastAsia="Arial" w:hAnsi="Arial"/>
          <w:b/>
          <w:bCs/>
          <w:color w:val="2E4A7A"/>
          <w:sz w:val="26"/>
          <w:szCs w:val="26"/>
        </w:rPr>
        <w:t xml:space="preserve">5.1 FR-UI: Streamlit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560"/>
        <w:gridCol w:w="1800"/>
      </w:tblGrid>
      <w:tr>
        <w:tc>
          <w:tcPr>
            <w:tcW w:type="dxa" w:w="120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Req ID</w:t>
            </w:r>
          </w:p>
        </w:tc>
        <w:tc>
          <w:tcPr>
            <w:tcW w:type="dxa" w:w="180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Category</w:t>
            </w:r>
          </w:p>
        </w:tc>
        <w:tc>
          <w:tcPr>
            <w:tcW w:type="dxa" w:w="456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Requirement</w:t>
            </w:r>
          </w:p>
        </w:tc>
        <w:tc>
          <w:tcPr>
            <w:tcW w:type="dxa" w:w="180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Priority</w:t>
            </w:r>
          </w:p>
        </w:tc>
      </w:tr>
      <w:tr>
        <w:tc>
          <w:tcPr>
            <w:tcW w:type="dxa" w:w="12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FR-UI-001</w:t>
            </w:r>
          </w:p>
        </w:tc>
        <w:tc>
          <w:tcPr>
            <w:tcW w:type="dxa" w:w="1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Query Input</w:t>
            </w:r>
          </w:p>
        </w:tc>
        <w:tc>
          <w:tcPr>
            <w:tcW w:type="dxa" w:w="45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The interface shall provide a text input field accepting natural language queries up to 1,000 characters, with example queries pre-populated for each agent domain.</w:t>
            </w:r>
          </w:p>
        </w:tc>
        <w:tc>
          <w:tcPr>
            <w:tcW w:type="dxa" w:w="1800"/>
            <w:tcBorders>
              <w:top w:val="single" w:color="C0CCE0" w:sz="1"/>
              <w:left w:val="single" w:color="C0CCE0" w:sz="1"/>
              <w:bottom w:val="single" w:color="C0CCE0" w:sz="1"/>
              <w:right w:val="single" w:color="C0CCE0" w:sz="1"/>
            </w:tcBorders>
            <w:shd w:fill="FDEBD0"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7"/>
                <w:szCs w:val="17"/>
              </w:rPr>
              <w:t xml:space="preserve">M</w:t>
            </w:r>
          </w:p>
        </w:tc>
      </w:tr>
      <w:tr>
        <w:tc>
          <w:tcPr>
            <w:tcW w:type="dxa" w:w="12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FR-UI-002</w:t>
            </w:r>
          </w:p>
        </w:tc>
        <w:tc>
          <w:tcPr>
            <w:tcW w:type="dxa" w:w="18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Routing Visualisation</w:t>
            </w:r>
          </w:p>
        </w:tc>
        <w:tc>
          <w:tcPr>
            <w:tcW w:type="dxa" w:w="45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The interface shall display the classified domain, confidence score, and which agent(s) were invoked for each query, rendered as a visual routing diagram.</w:t>
            </w:r>
          </w:p>
        </w:tc>
        <w:tc>
          <w:tcPr>
            <w:tcW w:type="dxa" w:w="1800"/>
            <w:tcBorders>
              <w:top w:val="single" w:color="C0CCE0" w:sz="1"/>
              <w:left w:val="single" w:color="C0CCE0" w:sz="1"/>
              <w:bottom w:val="single" w:color="C0CCE0" w:sz="1"/>
              <w:right w:val="single" w:color="C0CCE0" w:sz="1"/>
            </w:tcBorders>
            <w:shd w:fill="FDEBD0"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7"/>
                <w:szCs w:val="17"/>
              </w:rPr>
              <w:t xml:space="preserve">M</w:t>
            </w:r>
          </w:p>
        </w:tc>
      </w:tr>
      <w:tr>
        <w:tc>
          <w:tcPr>
            <w:tcW w:type="dxa" w:w="12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FR-UI-003</w:t>
            </w:r>
          </w:p>
        </w:tc>
        <w:tc>
          <w:tcPr>
            <w:tcW w:type="dxa" w:w="1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Agent Response</w:t>
            </w:r>
          </w:p>
        </w:tc>
        <w:tc>
          <w:tcPr>
            <w:tcW w:type="dxa" w:w="45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The interface shall display the final synthesised answer with inline citations referencing source document name, page/section, and chunk ID.</w:t>
            </w:r>
          </w:p>
        </w:tc>
        <w:tc>
          <w:tcPr>
            <w:tcW w:type="dxa" w:w="1800"/>
            <w:tcBorders>
              <w:top w:val="single" w:color="C0CCE0" w:sz="1"/>
              <w:left w:val="single" w:color="C0CCE0" w:sz="1"/>
              <w:bottom w:val="single" w:color="C0CCE0" w:sz="1"/>
              <w:right w:val="single" w:color="C0CCE0" w:sz="1"/>
            </w:tcBorders>
            <w:shd w:fill="FDEBD0"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7"/>
                <w:szCs w:val="17"/>
              </w:rPr>
              <w:t xml:space="preserve">M</w:t>
            </w:r>
          </w:p>
        </w:tc>
      </w:tr>
      <w:tr>
        <w:tc>
          <w:tcPr>
            <w:tcW w:type="dxa" w:w="12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FR-UI-004</w:t>
            </w:r>
          </w:p>
        </w:tc>
        <w:tc>
          <w:tcPr>
            <w:tcW w:type="dxa" w:w="18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Source Panel</w:t>
            </w:r>
          </w:p>
        </w:tc>
        <w:tc>
          <w:tcPr>
            <w:tcW w:type="dxa" w:w="45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The interface shall display an expandable "Sources" panel showing the top-5 retrieved chunks with their similarity scores, source document, and relevant excerpt.</w:t>
            </w:r>
          </w:p>
        </w:tc>
        <w:tc>
          <w:tcPr>
            <w:tcW w:type="dxa" w:w="1800"/>
            <w:tcBorders>
              <w:top w:val="single" w:color="C0CCE0" w:sz="1"/>
              <w:left w:val="single" w:color="C0CCE0" w:sz="1"/>
              <w:bottom w:val="single" w:color="C0CCE0" w:sz="1"/>
              <w:right w:val="single" w:color="C0CCE0" w:sz="1"/>
            </w:tcBorders>
            <w:shd w:fill="FDEBD0"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7"/>
                <w:szCs w:val="17"/>
              </w:rPr>
              <w:t xml:space="preserve">M</w:t>
            </w:r>
          </w:p>
        </w:tc>
      </w:tr>
      <w:tr>
        <w:tc>
          <w:tcPr>
            <w:tcW w:type="dxa" w:w="12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FR-UI-005</w:t>
            </w:r>
          </w:p>
        </w:tc>
        <w:tc>
          <w:tcPr>
            <w:tcW w:type="dxa" w:w="1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Metrics Panel</w:t>
            </w:r>
          </w:p>
        </w:tc>
        <w:tc>
          <w:tcPr>
            <w:tcW w:type="dxa" w:w="45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The interface shall display real-time evaluation metrics for each response: faithfulness score, answer relevance score, latency breakdown per node.</w:t>
            </w:r>
          </w:p>
        </w:tc>
        <w:tc>
          <w:tcPr>
            <w:tcW w:type="dxa" w:w="1800"/>
            <w:tcBorders>
              <w:top w:val="single" w:color="C0CCE0" w:sz="1"/>
              <w:left w:val="single" w:color="C0CCE0" w:sz="1"/>
              <w:bottom w:val="single" w:color="C0CCE0" w:sz="1"/>
              <w:right w:val="single" w:color="C0CCE0" w:sz="1"/>
            </w:tcBorders>
            <w:shd w:fill="D5F5E3" w:val="clear"/>
            <w:tcMar>
              <w:top w:type="dxa" w:w="80"/>
              <w:left w:type="dxa" w:w="120"/>
              <w:bottom w:type="dxa" w:w="80"/>
              <w:right w:type="dxa" w:w="120"/>
            </w:tcMar>
            <w:vAlign w:val="center"/>
          </w:tcPr>
          <w:p>
            <w:pPr>
              <w:jc w:val="center"/>
            </w:pPr>
            <w:r>
              <w:rPr>
                <w:rFonts w:ascii="Arial" w:cs="Arial" w:eastAsia="Arial" w:hAnsi="Arial"/>
                <w:b/>
                <w:bCs/>
                <w:i w:val="false"/>
                <w:iCs w:val="false"/>
                <w:color w:val="27AE60"/>
                <w:sz w:val="17"/>
                <w:szCs w:val="17"/>
              </w:rPr>
              <w:t xml:space="preserve">H</w:t>
            </w:r>
          </w:p>
        </w:tc>
      </w:tr>
      <w:tr>
        <w:tc>
          <w:tcPr>
            <w:tcW w:type="dxa" w:w="12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FR-UI-006</w:t>
            </w:r>
          </w:p>
        </w:tc>
        <w:tc>
          <w:tcPr>
            <w:tcW w:type="dxa" w:w="18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Feedback Widget</w:t>
            </w:r>
          </w:p>
        </w:tc>
        <w:tc>
          <w:tcPr>
            <w:tcW w:type="dxa" w:w="45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The interface shall render thumbs up/down buttons and a free-text comment field below each response. Submission shall write to the feedback PostgreSQL store.</w:t>
            </w:r>
          </w:p>
        </w:tc>
        <w:tc>
          <w:tcPr>
            <w:tcW w:type="dxa" w:w="1800"/>
            <w:tcBorders>
              <w:top w:val="single" w:color="C0CCE0" w:sz="1"/>
              <w:left w:val="single" w:color="C0CCE0" w:sz="1"/>
              <w:bottom w:val="single" w:color="C0CCE0" w:sz="1"/>
              <w:right w:val="single" w:color="C0CCE0" w:sz="1"/>
            </w:tcBorders>
            <w:shd w:fill="FDEBD0"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7"/>
                <w:szCs w:val="17"/>
              </w:rPr>
              <w:t xml:space="preserve">M</w:t>
            </w:r>
          </w:p>
        </w:tc>
      </w:tr>
      <w:tr>
        <w:tc>
          <w:tcPr>
            <w:tcW w:type="dxa" w:w="12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FR-UI-007</w:t>
            </w:r>
          </w:p>
        </w:tc>
        <w:tc>
          <w:tcPr>
            <w:tcW w:type="dxa" w:w="1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Conversation History</w:t>
            </w:r>
          </w:p>
        </w:tc>
        <w:tc>
          <w:tcPr>
            <w:tcW w:type="dxa" w:w="45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The interface shall display the prior 5 turns of conversation in a chat-style layout and pass them as context to the orchestrator.</w:t>
            </w:r>
          </w:p>
        </w:tc>
        <w:tc>
          <w:tcPr>
            <w:tcW w:type="dxa" w:w="1800"/>
            <w:tcBorders>
              <w:top w:val="single" w:color="C0CCE0" w:sz="1"/>
              <w:left w:val="single" w:color="C0CCE0" w:sz="1"/>
              <w:bottom w:val="single" w:color="C0CCE0" w:sz="1"/>
              <w:right w:val="single" w:color="C0CCE0" w:sz="1"/>
            </w:tcBorders>
            <w:shd w:fill="D5F5E3" w:val="clear"/>
            <w:tcMar>
              <w:top w:type="dxa" w:w="80"/>
              <w:left w:type="dxa" w:w="120"/>
              <w:bottom w:type="dxa" w:w="80"/>
              <w:right w:type="dxa" w:w="120"/>
            </w:tcMar>
            <w:vAlign w:val="center"/>
          </w:tcPr>
          <w:p>
            <w:pPr>
              <w:jc w:val="center"/>
            </w:pPr>
            <w:r>
              <w:rPr>
                <w:rFonts w:ascii="Arial" w:cs="Arial" w:eastAsia="Arial" w:hAnsi="Arial"/>
                <w:b/>
                <w:bCs/>
                <w:i w:val="false"/>
                <w:iCs w:val="false"/>
                <w:color w:val="27AE60"/>
                <w:sz w:val="17"/>
                <w:szCs w:val="17"/>
              </w:rPr>
              <w:t xml:space="preserve">H</w:t>
            </w:r>
          </w:p>
        </w:tc>
      </w:tr>
      <w:tr>
        <w:tc>
          <w:tcPr>
            <w:tcW w:type="dxa" w:w="12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FR-UI-008</w:t>
            </w:r>
          </w:p>
        </w:tc>
        <w:tc>
          <w:tcPr>
            <w:tcW w:type="dxa" w:w="18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Error Handling</w:t>
            </w:r>
          </w:p>
        </w:tc>
        <w:tc>
          <w:tcPr>
            <w:tcW w:type="dxa" w:w="45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The interface shall display user-friendly error messages for: timeout, no context found, classification failure, and API errors. Raw stack traces shall not be exposed.</w:t>
            </w:r>
          </w:p>
        </w:tc>
        <w:tc>
          <w:tcPr>
            <w:tcW w:type="dxa" w:w="1800"/>
            <w:tcBorders>
              <w:top w:val="single" w:color="C0CCE0" w:sz="1"/>
              <w:left w:val="single" w:color="C0CCE0" w:sz="1"/>
              <w:bottom w:val="single" w:color="C0CCE0" w:sz="1"/>
              <w:right w:val="single" w:color="C0CCE0" w:sz="1"/>
            </w:tcBorders>
            <w:shd w:fill="FDEBD0"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7"/>
                <w:szCs w:val="17"/>
              </w:rPr>
              <w:t xml:space="preserve">M</w:t>
            </w:r>
          </w:p>
        </w:tc>
      </w:tr>
      <w:tr>
        <w:tc>
          <w:tcPr>
            <w:tcW w:type="dxa" w:w="12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FR-UI-009</w:t>
            </w:r>
          </w:p>
        </w:tc>
        <w:tc>
          <w:tcPr>
            <w:tcW w:type="dxa" w:w="1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Demo Mode</w:t>
            </w:r>
          </w:p>
        </w:tc>
        <w:tc>
          <w:tcPr>
            <w:tcW w:type="dxa" w:w="45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The interface shall include a "Demo Mode" toggle that pre-loads 10 curated queries covering all three agents and cross-domain scenarios, suitable for a live presentation.</w:t>
            </w:r>
          </w:p>
        </w:tc>
        <w:tc>
          <w:tcPr>
            <w:tcW w:type="dxa" w:w="1800"/>
            <w:tcBorders>
              <w:top w:val="single" w:color="C0CCE0" w:sz="1"/>
              <w:left w:val="single" w:color="C0CCE0" w:sz="1"/>
              <w:bottom w:val="single" w:color="C0CCE0" w:sz="1"/>
              <w:right w:val="single" w:color="C0CCE0" w:sz="1"/>
            </w:tcBorders>
            <w:shd w:fill="D5F5E3" w:val="clear"/>
            <w:tcMar>
              <w:top w:type="dxa" w:w="80"/>
              <w:left w:type="dxa" w:w="120"/>
              <w:bottom w:type="dxa" w:w="80"/>
              <w:right w:type="dxa" w:w="120"/>
            </w:tcMar>
            <w:vAlign w:val="center"/>
          </w:tcPr>
          <w:p>
            <w:pPr>
              <w:jc w:val="center"/>
            </w:pPr>
            <w:r>
              <w:rPr>
                <w:rFonts w:ascii="Arial" w:cs="Arial" w:eastAsia="Arial" w:hAnsi="Arial"/>
                <w:b/>
                <w:bCs/>
                <w:i w:val="false"/>
                <w:iCs w:val="false"/>
                <w:color w:val="27AE60"/>
                <w:sz w:val="17"/>
                <w:szCs w:val="17"/>
              </w:rPr>
              <w:t xml:space="preserve">H</w:t>
            </w:r>
          </w:p>
        </w:tc>
      </w:tr>
    </w:tbl>
    <w:p>
      <w:pPr>
        <w:spacing w:after="60" w:before="0"/>
      </w:pPr>
      <w:r>
        <w:t xml:space="preserve"/>
      </w:r>
    </w:p>
    <w:p>
      <w:pPr>
        <w:pStyle w:val="Heading1"/>
        <w:pBdr>
          <w:bottom w:val="single" w:color="E8703A" w:sz="4" w:space="4"/>
        </w:pBdr>
        <w:spacing w:after="160" w:before="360"/>
      </w:pPr>
      <w:r>
        <w:rPr>
          <w:rFonts w:ascii="Arial" w:cs="Arial" w:eastAsia="Arial" w:hAnsi="Arial"/>
          <w:b/>
          <w:bCs/>
          <w:color w:val="1A2744"/>
          <w:sz w:val="32"/>
          <w:szCs w:val="32"/>
        </w:rPr>
        <w:t xml:space="preserve">6. Non-Functional Requirements</w:t>
      </w:r>
    </w:p>
    <w:p>
      <w:pPr>
        <w:pStyle w:val="Heading2"/>
        <w:spacing w:after="120" w:before="280"/>
      </w:pPr>
      <w:r>
        <w:rPr>
          <w:rFonts w:ascii="Arial" w:cs="Arial" w:eastAsia="Arial" w:hAnsi="Arial"/>
          <w:b/>
          <w:bCs/>
          <w:color w:val="2E4A7A"/>
          <w:sz w:val="26"/>
          <w:szCs w:val="26"/>
        </w:rPr>
        <w:t xml:space="preserve">6.1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560"/>
        <w:gridCol w:w="1800"/>
      </w:tblGrid>
      <w:tr>
        <w:tc>
          <w:tcPr>
            <w:tcW w:type="dxa" w:w="120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Req ID</w:t>
            </w:r>
          </w:p>
        </w:tc>
        <w:tc>
          <w:tcPr>
            <w:tcW w:type="dxa" w:w="180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Category</w:t>
            </w:r>
          </w:p>
        </w:tc>
        <w:tc>
          <w:tcPr>
            <w:tcW w:type="dxa" w:w="456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Requirement</w:t>
            </w:r>
          </w:p>
        </w:tc>
        <w:tc>
          <w:tcPr>
            <w:tcW w:type="dxa" w:w="180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Priority</w:t>
            </w:r>
          </w:p>
        </w:tc>
      </w:tr>
      <w:tr>
        <w:tc>
          <w:tcPr>
            <w:tcW w:type="dxa" w:w="12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NFR-PERF-001</w:t>
            </w:r>
          </w:p>
        </w:tc>
        <w:tc>
          <w:tcPr>
            <w:tcW w:type="dxa" w:w="1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Response Latency</w:t>
            </w:r>
          </w:p>
        </w:tc>
        <w:tc>
          <w:tcPr>
            <w:tcW w:type="dxa" w:w="45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Single-agent query P95 latency shall be &lt;= 10 seconds end-to-end including retrieval, reranking, synthesis, and evaluation.</w:t>
            </w:r>
          </w:p>
        </w:tc>
        <w:tc>
          <w:tcPr>
            <w:tcW w:type="dxa" w:w="1800"/>
            <w:tcBorders>
              <w:top w:val="single" w:color="C0CCE0" w:sz="1"/>
              <w:left w:val="single" w:color="C0CCE0" w:sz="1"/>
              <w:bottom w:val="single" w:color="C0CCE0" w:sz="1"/>
              <w:right w:val="single" w:color="C0CCE0" w:sz="1"/>
            </w:tcBorders>
            <w:shd w:fill="FDEBD0"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7"/>
                <w:szCs w:val="17"/>
              </w:rPr>
              <w:t xml:space="preserve">M</w:t>
            </w:r>
          </w:p>
        </w:tc>
      </w:tr>
      <w:tr>
        <w:tc>
          <w:tcPr>
            <w:tcW w:type="dxa" w:w="12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NFR-PERF-002</w:t>
            </w:r>
          </w:p>
        </w:tc>
        <w:tc>
          <w:tcPr>
            <w:tcW w:type="dxa" w:w="18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Cross-Domain Latency</w:t>
            </w:r>
          </w:p>
        </w:tc>
        <w:tc>
          <w:tcPr>
            <w:tcW w:type="dxa" w:w="45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Cross-domain parallel query P95 latency shall be &lt;= 20 seconds.</w:t>
            </w:r>
          </w:p>
        </w:tc>
        <w:tc>
          <w:tcPr>
            <w:tcW w:type="dxa" w:w="1800"/>
            <w:tcBorders>
              <w:top w:val="single" w:color="C0CCE0" w:sz="1"/>
              <w:left w:val="single" w:color="C0CCE0" w:sz="1"/>
              <w:bottom w:val="single" w:color="C0CCE0" w:sz="1"/>
              <w:right w:val="single" w:color="C0CCE0" w:sz="1"/>
            </w:tcBorders>
            <w:shd w:fill="D5F5E3" w:val="clear"/>
            <w:tcMar>
              <w:top w:type="dxa" w:w="80"/>
              <w:left w:type="dxa" w:w="120"/>
              <w:bottom w:type="dxa" w:w="80"/>
              <w:right w:type="dxa" w:w="120"/>
            </w:tcMar>
            <w:vAlign w:val="center"/>
          </w:tcPr>
          <w:p>
            <w:pPr>
              <w:jc w:val="center"/>
            </w:pPr>
            <w:r>
              <w:rPr>
                <w:rFonts w:ascii="Arial" w:cs="Arial" w:eastAsia="Arial" w:hAnsi="Arial"/>
                <w:b/>
                <w:bCs/>
                <w:i w:val="false"/>
                <w:iCs w:val="false"/>
                <w:color w:val="27AE60"/>
                <w:sz w:val="17"/>
                <w:szCs w:val="17"/>
              </w:rPr>
              <w:t xml:space="preserve">H</w:t>
            </w:r>
          </w:p>
        </w:tc>
      </w:tr>
      <w:tr>
        <w:tc>
          <w:tcPr>
            <w:tcW w:type="dxa" w:w="12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NFR-PERF-003</w:t>
            </w:r>
          </w:p>
        </w:tc>
        <w:tc>
          <w:tcPr>
            <w:tcW w:type="dxa" w:w="1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Batch Evaluation</w:t>
            </w:r>
          </w:p>
        </w:tc>
        <w:tc>
          <w:tcPr>
            <w:tcW w:type="dxa" w:w="45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Nightly batch evaluation of all daily queries shall complete within 2 hours.</w:t>
            </w:r>
          </w:p>
        </w:tc>
        <w:tc>
          <w:tcPr>
            <w:tcW w:type="dxa" w:w="1800"/>
            <w:tcBorders>
              <w:top w:val="single" w:color="C0CCE0" w:sz="1"/>
              <w:left w:val="single" w:color="C0CCE0" w:sz="1"/>
              <w:bottom w:val="single" w:color="C0CCE0" w:sz="1"/>
              <w:right w:val="single" w:color="C0CCE0" w:sz="1"/>
            </w:tcBorders>
            <w:shd w:fill="D5F5E3" w:val="clear"/>
            <w:tcMar>
              <w:top w:type="dxa" w:w="80"/>
              <w:left w:type="dxa" w:w="120"/>
              <w:bottom w:type="dxa" w:w="80"/>
              <w:right w:type="dxa" w:w="120"/>
            </w:tcMar>
            <w:vAlign w:val="center"/>
          </w:tcPr>
          <w:p>
            <w:pPr>
              <w:jc w:val="center"/>
            </w:pPr>
            <w:r>
              <w:rPr>
                <w:rFonts w:ascii="Arial" w:cs="Arial" w:eastAsia="Arial" w:hAnsi="Arial"/>
                <w:b/>
                <w:bCs/>
                <w:i w:val="false"/>
                <w:iCs w:val="false"/>
                <w:color w:val="27AE60"/>
                <w:sz w:val="17"/>
                <w:szCs w:val="17"/>
              </w:rPr>
              <w:t xml:space="preserve">H</w:t>
            </w:r>
          </w:p>
        </w:tc>
      </w:tr>
      <w:tr>
        <w:tc>
          <w:tcPr>
            <w:tcW w:type="dxa" w:w="12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NFR-PERF-004</w:t>
            </w:r>
          </w:p>
        </w:tc>
        <w:tc>
          <w:tcPr>
            <w:tcW w:type="dxa" w:w="18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Embedding Throughput</w:t>
            </w:r>
          </w:p>
        </w:tc>
        <w:tc>
          <w:tcPr>
            <w:tcW w:type="dxa" w:w="45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The ingestion pipeline shall embed and store 1,000 chunks per minute on the target hardware.</w:t>
            </w:r>
          </w:p>
        </w:tc>
        <w:tc>
          <w:tcPr>
            <w:tcW w:type="dxa" w:w="1800"/>
            <w:tcBorders>
              <w:top w:val="single" w:color="C0CCE0" w:sz="1"/>
              <w:left w:val="single" w:color="C0CCE0" w:sz="1"/>
              <w:bottom w:val="single" w:color="C0CCE0" w:sz="1"/>
              <w:right w:val="single" w:color="C0CCE0" w:sz="1"/>
            </w:tcBorders>
            <w:shd w:fill="D5F5E3" w:val="clear"/>
            <w:tcMar>
              <w:top w:type="dxa" w:w="80"/>
              <w:left w:type="dxa" w:w="120"/>
              <w:bottom w:type="dxa" w:w="80"/>
              <w:right w:type="dxa" w:w="120"/>
            </w:tcMar>
            <w:vAlign w:val="center"/>
          </w:tcPr>
          <w:p>
            <w:pPr>
              <w:jc w:val="center"/>
            </w:pPr>
            <w:r>
              <w:rPr>
                <w:rFonts w:ascii="Arial" w:cs="Arial" w:eastAsia="Arial" w:hAnsi="Arial"/>
                <w:b/>
                <w:bCs/>
                <w:i w:val="false"/>
                <w:iCs w:val="false"/>
                <w:color w:val="27AE60"/>
                <w:sz w:val="17"/>
                <w:szCs w:val="17"/>
              </w:rPr>
              <w:t xml:space="preserve">H</w:t>
            </w:r>
          </w:p>
        </w:tc>
      </w:tr>
    </w:tbl>
    <w:p>
      <w:pPr>
        <w:pStyle w:val="Heading2"/>
        <w:spacing w:after="120" w:before="280"/>
      </w:pPr>
      <w:r>
        <w:rPr>
          <w:rFonts w:ascii="Arial" w:cs="Arial" w:eastAsia="Arial" w:hAnsi="Arial"/>
          <w:b/>
          <w:bCs/>
          <w:color w:val="2E4A7A"/>
          <w:sz w:val="26"/>
          <w:szCs w:val="26"/>
        </w:rPr>
        <w:t xml:space="preserve">6.2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560"/>
        <w:gridCol w:w="1800"/>
      </w:tblGrid>
      <w:tr>
        <w:tc>
          <w:tcPr>
            <w:tcW w:type="dxa" w:w="120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Req ID</w:t>
            </w:r>
          </w:p>
        </w:tc>
        <w:tc>
          <w:tcPr>
            <w:tcW w:type="dxa" w:w="180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Category</w:t>
            </w:r>
          </w:p>
        </w:tc>
        <w:tc>
          <w:tcPr>
            <w:tcW w:type="dxa" w:w="456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Requirement</w:t>
            </w:r>
          </w:p>
        </w:tc>
        <w:tc>
          <w:tcPr>
            <w:tcW w:type="dxa" w:w="180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Priority</w:t>
            </w:r>
          </w:p>
        </w:tc>
      </w:tr>
      <w:tr>
        <w:tc>
          <w:tcPr>
            <w:tcW w:type="dxa" w:w="12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NFR-REL-001</w:t>
            </w:r>
          </w:p>
        </w:tc>
        <w:tc>
          <w:tcPr>
            <w:tcW w:type="dxa" w:w="1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Agent Fallback</w:t>
            </w:r>
          </w:p>
        </w:tc>
        <w:tc>
          <w:tcPr>
            <w:tcW w:type="dxa" w:w="45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If a single agent returns an error or times out, the orchestrator shall log the failure, return a partial result from remaining agents, and not crash the overall session.</w:t>
            </w:r>
          </w:p>
        </w:tc>
        <w:tc>
          <w:tcPr>
            <w:tcW w:type="dxa" w:w="1800"/>
            <w:tcBorders>
              <w:top w:val="single" w:color="C0CCE0" w:sz="1"/>
              <w:left w:val="single" w:color="C0CCE0" w:sz="1"/>
              <w:bottom w:val="single" w:color="C0CCE0" w:sz="1"/>
              <w:right w:val="single" w:color="C0CCE0" w:sz="1"/>
            </w:tcBorders>
            <w:shd w:fill="FDEBD0"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7"/>
                <w:szCs w:val="17"/>
              </w:rPr>
              <w:t xml:space="preserve">M</w:t>
            </w:r>
          </w:p>
        </w:tc>
      </w:tr>
      <w:tr>
        <w:tc>
          <w:tcPr>
            <w:tcW w:type="dxa" w:w="12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NFR-REL-002</w:t>
            </w:r>
          </w:p>
        </w:tc>
        <w:tc>
          <w:tcPr>
            <w:tcW w:type="dxa" w:w="18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ChromaDB Persistence</w:t>
            </w:r>
          </w:p>
        </w:tc>
        <w:tc>
          <w:tcPr>
            <w:tcW w:type="dxa" w:w="45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ChromaDB collections shall be persisted to disk and survive process restart without data loss.</w:t>
            </w:r>
          </w:p>
        </w:tc>
        <w:tc>
          <w:tcPr>
            <w:tcW w:type="dxa" w:w="1800"/>
            <w:tcBorders>
              <w:top w:val="single" w:color="C0CCE0" w:sz="1"/>
              <w:left w:val="single" w:color="C0CCE0" w:sz="1"/>
              <w:bottom w:val="single" w:color="C0CCE0" w:sz="1"/>
              <w:right w:val="single" w:color="C0CCE0" w:sz="1"/>
            </w:tcBorders>
            <w:shd w:fill="FDEBD0"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7"/>
                <w:szCs w:val="17"/>
              </w:rPr>
              <w:t xml:space="preserve">M</w:t>
            </w:r>
          </w:p>
        </w:tc>
      </w:tr>
      <w:tr>
        <w:tc>
          <w:tcPr>
            <w:tcW w:type="dxa" w:w="12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NFR-REL-003</w:t>
            </w:r>
          </w:p>
        </w:tc>
        <w:tc>
          <w:tcPr>
            <w:tcW w:type="dxa" w:w="1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Feedback Durability</w:t>
            </w:r>
          </w:p>
        </w:tc>
        <w:tc>
          <w:tcPr>
            <w:tcW w:type="dxa" w:w="45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User feedback shall be committed to PostgreSQL within 2 seconds of submission. No feedback record shall be lost due to application restart.</w:t>
            </w:r>
          </w:p>
        </w:tc>
        <w:tc>
          <w:tcPr>
            <w:tcW w:type="dxa" w:w="1800"/>
            <w:tcBorders>
              <w:top w:val="single" w:color="C0CCE0" w:sz="1"/>
              <w:left w:val="single" w:color="C0CCE0" w:sz="1"/>
              <w:bottom w:val="single" w:color="C0CCE0" w:sz="1"/>
              <w:right w:val="single" w:color="C0CCE0" w:sz="1"/>
            </w:tcBorders>
            <w:shd w:fill="FDEBD0"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7"/>
                <w:szCs w:val="17"/>
              </w:rPr>
              <w:t xml:space="preserve">M</w:t>
            </w:r>
          </w:p>
        </w:tc>
      </w:tr>
    </w:tbl>
    <w:p>
      <w:pPr>
        <w:pStyle w:val="Heading2"/>
        <w:spacing w:after="120" w:before="280"/>
      </w:pPr>
      <w:r>
        <w:rPr>
          <w:rFonts w:ascii="Arial" w:cs="Arial" w:eastAsia="Arial" w:hAnsi="Arial"/>
          <w:b/>
          <w:bCs/>
          <w:color w:val="2E4A7A"/>
          <w:sz w:val="26"/>
          <w:szCs w:val="26"/>
        </w:rPr>
        <w:t xml:space="preserve">6.3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560"/>
        <w:gridCol w:w="1800"/>
      </w:tblGrid>
      <w:tr>
        <w:tc>
          <w:tcPr>
            <w:tcW w:type="dxa" w:w="120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Req ID</w:t>
            </w:r>
          </w:p>
        </w:tc>
        <w:tc>
          <w:tcPr>
            <w:tcW w:type="dxa" w:w="180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Category</w:t>
            </w:r>
          </w:p>
        </w:tc>
        <w:tc>
          <w:tcPr>
            <w:tcW w:type="dxa" w:w="456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Requirement</w:t>
            </w:r>
          </w:p>
        </w:tc>
        <w:tc>
          <w:tcPr>
            <w:tcW w:type="dxa" w:w="180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Priority</w:t>
            </w:r>
          </w:p>
        </w:tc>
      </w:tr>
      <w:tr>
        <w:tc>
          <w:tcPr>
            <w:tcW w:type="dxa" w:w="12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NFR-SEC-001</w:t>
            </w:r>
          </w:p>
        </w:tc>
        <w:tc>
          <w:tcPr>
            <w:tcW w:type="dxa" w:w="1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API Key Management</w:t>
            </w:r>
          </w:p>
        </w:tc>
        <w:tc>
          <w:tcPr>
            <w:tcW w:type="dxa" w:w="45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Anthropic and OpenAI API keys shall be stored in environment variables or a secrets manager. They shall not appear in source code, logs, or UI.</w:t>
            </w:r>
          </w:p>
        </w:tc>
        <w:tc>
          <w:tcPr>
            <w:tcW w:type="dxa" w:w="1800"/>
            <w:tcBorders>
              <w:top w:val="single" w:color="C0CCE0" w:sz="1"/>
              <w:left w:val="single" w:color="C0CCE0" w:sz="1"/>
              <w:bottom w:val="single" w:color="C0CCE0" w:sz="1"/>
              <w:right w:val="single" w:color="C0CCE0" w:sz="1"/>
            </w:tcBorders>
            <w:shd w:fill="FDEBD0"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7"/>
                <w:szCs w:val="17"/>
              </w:rPr>
              <w:t xml:space="preserve">M</w:t>
            </w:r>
          </w:p>
        </w:tc>
      </w:tr>
      <w:tr>
        <w:tc>
          <w:tcPr>
            <w:tcW w:type="dxa" w:w="12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NFR-SEC-002</w:t>
            </w:r>
          </w:p>
        </w:tc>
        <w:tc>
          <w:tcPr>
            <w:tcW w:type="dxa" w:w="18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PII</w:t>
            </w:r>
          </w:p>
        </w:tc>
        <w:tc>
          <w:tcPr>
            <w:tcW w:type="dxa" w:w="45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Customer complaint records contain names, phone numbers, and email addresses. The system shall not log PII to LangSmith traces. PII fields shall be masked before logging using a configurable field list.</w:t>
            </w:r>
          </w:p>
        </w:tc>
        <w:tc>
          <w:tcPr>
            <w:tcW w:type="dxa" w:w="1800"/>
            <w:tcBorders>
              <w:top w:val="single" w:color="C0CCE0" w:sz="1"/>
              <w:left w:val="single" w:color="C0CCE0" w:sz="1"/>
              <w:bottom w:val="single" w:color="C0CCE0" w:sz="1"/>
              <w:right w:val="single" w:color="C0CCE0" w:sz="1"/>
            </w:tcBorders>
            <w:shd w:fill="FDEBD0"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7"/>
                <w:szCs w:val="17"/>
              </w:rPr>
              <w:t xml:space="preserve">M</w:t>
            </w:r>
          </w:p>
        </w:tc>
      </w:tr>
      <w:tr>
        <w:tc>
          <w:tcPr>
            <w:tcW w:type="dxa" w:w="12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NFR-SEC-003</w:t>
            </w:r>
          </w:p>
        </w:tc>
        <w:tc>
          <w:tcPr>
            <w:tcW w:type="dxa" w:w="1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Prompt Injection</w:t>
            </w:r>
          </w:p>
        </w:tc>
        <w:tc>
          <w:tcPr>
            <w:tcW w:type="dxa" w:w="45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The system prompt shall include explicit instructions to reject queries attempting to override agent domain constraints, reveal system prompts, or exfiltrate indexed data.</w:t>
            </w:r>
          </w:p>
        </w:tc>
        <w:tc>
          <w:tcPr>
            <w:tcW w:type="dxa" w:w="1800"/>
            <w:tcBorders>
              <w:top w:val="single" w:color="C0CCE0" w:sz="1"/>
              <w:left w:val="single" w:color="C0CCE0" w:sz="1"/>
              <w:bottom w:val="single" w:color="C0CCE0" w:sz="1"/>
              <w:right w:val="single" w:color="C0CCE0" w:sz="1"/>
            </w:tcBorders>
            <w:shd w:fill="FDEBD0"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7"/>
                <w:szCs w:val="17"/>
              </w:rPr>
              <w:t xml:space="preserve">M</w:t>
            </w:r>
          </w:p>
        </w:tc>
      </w:tr>
    </w:tbl>
    <w:p>
      <w:pPr>
        <w:pStyle w:val="Heading2"/>
        <w:spacing w:after="120" w:before="280"/>
      </w:pPr>
      <w:r>
        <w:rPr>
          <w:rFonts w:ascii="Arial" w:cs="Arial" w:eastAsia="Arial" w:hAnsi="Arial"/>
          <w:b/>
          <w:bCs/>
          <w:color w:val="2E4A7A"/>
          <w:sz w:val="26"/>
          <w:szCs w:val="26"/>
        </w:rPr>
        <w:t xml:space="preserve">6.4 Maintainability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560"/>
        <w:gridCol w:w="1800"/>
      </w:tblGrid>
      <w:tr>
        <w:tc>
          <w:tcPr>
            <w:tcW w:type="dxa" w:w="120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Req ID</w:t>
            </w:r>
          </w:p>
        </w:tc>
        <w:tc>
          <w:tcPr>
            <w:tcW w:type="dxa" w:w="180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Category</w:t>
            </w:r>
          </w:p>
        </w:tc>
        <w:tc>
          <w:tcPr>
            <w:tcW w:type="dxa" w:w="456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Requirement</w:t>
            </w:r>
          </w:p>
        </w:tc>
        <w:tc>
          <w:tcPr>
            <w:tcW w:type="dxa" w:w="180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Priority</w:t>
            </w:r>
          </w:p>
        </w:tc>
      </w:tr>
      <w:tr>
        <w:tc>
          <w:tcPr>
            <w:tcW w:type="dxa" w:w="12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NFR-MAINT-001</w:t>
            </w:r>
          </w:p>
        </w:tc>
        <w:tc>
          <w:tcPr>
            <w:tcW w:type="dxa" w:w="1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Modular Agents</w:t>
            </w:r>
          </w:p>
        </w:tc>
        <w:tc>
          <w:tcPr>
            <w:tcW w:type="dxa" w:w="45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Each agent shall be implemented as an independent Python module with a defined interface (query: str, filters: dict) -&gt; AgentResult. Agents shall be independently replaceable.</w:t>
            </w:r>
          </w:p>
        </w:tc>
        <w:tc>
          <w:tcPr>
            <w:tcW w:type="dxa" w:w="1800"/>
            <w:tcBorders>
              <w:top w:val="single" w:color="C0CCE0" w:sz="1"/>
              <w:left w:val="single" w:color="C0CCE0" w:sz="1"/>
              <w:bottom w:val="single" w:color="C0CCE0" w:sz="1"/>
              <w:right w:val="single" w:color="C0CCE0" w:sz="1"/>
            </w:tcBorders>
            <w:shd w:fill="FDEBD0"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7"/>
                <w:szCs w:val="17"/>
              </w:rPr>
              <w:t xml:space="preserve">M</w:t>
            </w:r>
          </w:p>
        </w:tc>
      </w:tr>
      <w:tr>
        <w:tc>
          <w:tcPr>
            <w:tcW w:type="dxa" w:w="12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NFR-MAINT-002</w:t>
            </w:r>
          </w:p>
        </w:tc>
        <w:tc>
          <w:tcPr>
            <w:tcW w:type="dxa" w:w="18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Prompt Versioning</w:t>
            </w:r>
          </w:p>
        </w:tc>
        <w:tc>
          <w:tcPr>
            <w:tcW w:type="dxa" w:w="45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All LLM prompts (intent classification, synthesis, evaluation, feedback extraction) shall be stored as versioned files in a prompts/ directory, not inline strings.</w:t>
            </w:r>
          </w:p>
        </w:tc>
        <w:tc>
          <w:tcPr>
            <w:tcW w:type="dxa" w:w="1800"/>
            <w:tcBorders>
              <w:top w:val="single" w:color="C0CCE0" w:sz="1"/>
              <w:left w:val="single" w:color="C0CCE0" w:sz="1"/>
              <w:bottom w:val="single" w:color="C0CCE0" w:sz="1"/>
              <w:right w:val="single" w:color="C0CCE0" w:sz="1"/>
            </w:tcBorders>
            <w:shd w:fill="FDEBD0"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7"/>
                <w:szCs w:val="17"/>
              </w:rPr>
              <w:t xml:space="preserve">M</w:t>
            </w:r>
          </w:p>
        </w:tc>
      </w:tr>
      <w:tr>
        <w:tc>
          <w:tcPr>
            <w:tcW w:type="dxa" w:w="12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NFR-MAINT-003</w:t>
            </w:r>
          </w:p>
        </w:tc>
        <w:tc>
          <w:tcPr>
            <w:tcW w:type="dxa" w:w="1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Configuration</w:t>
            </w:r>
          </w:p>
        </w:tc>
        <w:tc>
          <w:tcPr>
            <w:tcW w:type="dxa" w:w="45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All tunable parameters (top-K, reranker model, chunk size, overlap, MMR lambda, similarity threshold, evaluation sampling rate) shall be centralised in a config.yaml file.</w:t>
            </w:r>
          </w:p>
        </w:tc>
        <w:tc>
          <w:tcPr>
            <w:tcW w:type="dxa" w:w="1800"/>
            <w:tcBorders>
              <w:top w:val="single" w:color="C0CCE0" w:sz="1"/>
              <w:left w:val="single" w:color="C0CCE0" w:sz="1"/>
              <w:bottom w:val="single" w:color="C0CCE0" w:sz="1"/>
              <w:right w:val="single" w:color="C0CCE0" w:sz="1"/>
            </w:tcBorders>
            <w:shd w:fill="FDEBD0"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7"/>
                <w:szCs w:val="17"/>
              </w:rPr>
              <w:t xml:space="preserve">M</w:t>
            </w:r>
          </w:p>
        </w:tc>
      </w:tr>
      <w:tr>
        <w:tc>
          <w:tcPr>
            <w:tcW w:type="dxa" w:w="12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NFR-MAINT-004</w:t>
            </w:r>
          </w:p>
        </w:tc>
        <w:tc>
          <w:tcPr>
            <w:tcW w:type="dxa" w:w="18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Test Coverage</w:t>
            </w:r>
          </w:p>
        </w:tc>
        <w:tc>
          <w:tcPr>
            <w:tcW w:type="dxa" w:w="45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The codebase shall include unit tests for: intent classification routing logic, each agent retrieval function, evaluation metric computation, and feedback signal extraction. Target &gt;= 80% coverage on core modules.</w:t>
            </w:r>
          </w:p>
        </w:tc>
        <w:tc>
          <w:tcPr>
            <w:tcW w:type="dxa" w:w="1800"/>
            <w:tcBorders>
              <w:top w:val="single" w:color="C0CCE0" w:sz="1"/>
              <w:left w:val="single" w:color="C0CCE0" w:sz="1"/>
              <w:bottom w:val="single" w:color="C0CCE0" w:sz="1"/>
              <w:right w:val="single" w:color="C0CCE0" w:sz="1"/>
            </w:tcBorders>
            <w:shd w:fill="D5F5E3" w:val="clear"/>
            <w:tcMar>
              <w:top w:type="dxa" w:w="80"/>
              <w:left w:type="dxa" w:w="120"/>
              <w:bottom w:type="dxa" w:w="80"/>
              <w:right w:type="dxa" w:w="120"/>
            </w:tcMar>
            <w:vAlign w:val="center"/>
          </w:tcPr>
          <w:p>
            <w:pPr>
              <w:jc w:val="center"/>
            </w:pPr>
            <w:r>
              <w:rPr>
                <w:rFonts w:ascii="Arial" w:cs="Arial" w:eastAsia="Arial" w:hAnsi="Arial"/>
                <w:b/>
                <w:bCs/>
                <w:i w:val="false"/>
                <w:iCs w:val="false"/>
                <w:color w:val="27AE60"/>
                <w:sz w:val="17"/>
                <w:szCs w:val="17"/>
              </w:rPr>
              <w:t xml:space="preserve">H</w:t>
            </w:r>
          </w:p>
        </w:tc>
      </w:tr>
      <w:tr>
        <w:tc>
          <w:tcPr>
            <w:tcW w:type="dxa" w:w="12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NFR-MAINT-005</w:t>
            </w:r>
          </w:p>
        </w:tc>
        <w:tc>
          <w:tcPr>
            <w:tcW w:type="dxa" w:w="1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Golden Set</w:t>
            </w:r>
          </w:p>
        </w:tc>
        <w:tc>
          <w:tcPr>
            <w:tcW w:type="dxa" w:w="45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The golden evaluation set shall be version-controlled in the repository as a JSONL file. Updates shall require a PR with the new Q&amp;A pair and the passing evaluation score.</w:t>
            </w:r>
          </w:p>
        </w:tc>
        <w:tc>
          <w:tcPr>
            <w:tcW w:type="dxa" w:w="1800"/>
            <w:tcBorders>
              <w:top w:val="single" w:color="C0CCE0" w:sz="1"/>
              <w:left w:val="single" w:color="C0CCE0" w:sz="1"/>
              <w:bottom w:val="single" w:color="C0CCE0" w:sz="1"/>
              <w:right w:val="single" w:color="C0CCE0" w:sz="1"/>
            </w:tcBorders>
            <w:shd w:fill="D5F5E3" w:val="clear"/>
            <w:tcMar>
              <w:top w:type="dxa" w:w="80"/>
              <w:left w:type="dxa" w:w="120"/>
              <w:bottom w:type="dxa" w:w="80"/>
              <w:right w:type="dxa" w:w="120"/>
            </w:tcMar>
            <w:vAlign w:val="center"/>
          </w:tcPr>
          <w:p>
            <w:pPr>
              <w:jc w:val="center"/>
            </w:pPr>
            <w:r>
              <w:rPr>
                <w:rFonts w:ascii="Arial" w:cs="Arial" w:eastAsia="Arial" w:hAnsi="Arial"/>
                <w:b/>
                <w:bCs/>
                <w:i w:val="false"/>
                <w:iCs w:val="false"/>
                <w:color w:val="27AE60"/>
                <w:sz w:val="17"/>
                <w:szCs w:val="17"/>
              </w:rPr>
              <w:t xml:space="preserve">H</w:t>
            </w:r>
          </w:p>
        </w:tc>
      </w:tr>
    </w:tbl>
    <w:p>
      <w:pPr>
        <w:pStyle w:val="Heading2"/>
        <w:spacing w:after="120" w:before="280"/>
      </w:pPr>
      <w:r>
        <w:rPr>
          <w:rFonts w:ascii="Arial" w:cs="Arial" w:eastAsia="Arial" w:hAnsi="Arial"/>
          <w:b/>
          <w:bCs/>
          <w:color w:val="2E4A7A"/>
          <w:sz w:val="26"/>
          <w:szCs w:val="26"/>
        </w:rPr>
        <w:t xml:space="preserve">6.5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560"/>
        <w:gridCol w:w="1800"/>
      </w:tblGrid>
      <w:tr>
        <w:tc>
          <w:tcPr>
            <w:tcW w:type="dxa" w:w="120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Req ID</w:t>
            </w:r>
          </w:p>
        </w:tc>
        <w:tc>
          <w:tcPr>
            <w:tcW w:type="dxa" w:w="180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Category</w:t>
            </w:r>
          </w:p>
        </w:tc>
        <w:tc>
          <w:tcPr>
            <w:tcW w:type="dxa" w:w="456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Requirement</w:t>
            </w:r>
          </w:p>
        </w:tc>
        <w:tc>
          <w:tcPr>
            <w:tcW w:type="dxa" w:w="180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Priority</w:t>
            </w:r>
          </w:p>
        </w:tc>
      </w:tr>
      <w:tr>
        <w:tc>
          <w:tcPr>
            <w:tcW w:type="dxa" w:w="12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NFR-OBS-001</w:t>
            </w:r>
          </w:p>
        </w:tc>
        <w:tc>
          <w:tcPr>
            <w:tcW w:type="dxa" w:w="1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LangSmith Tracing</w:t>
            </w:r>
          </w:p>
        </w:tc>
        <w:tc>
          <w:tcPr>
            <w:tcW w:type="dxa" w:w="45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Every orchestration run shall create a LangSmith trace with named spans for: intent_classification, agent_{name}_retrieval, reranking, synthesis, evaluation. Span attributes shall include input tokens, output tokens, and latency.</w:t>
            </w:r>
          </w:p>
        </w:tc>
        <w:tc>
          <w:tcPr>
            <w:tcW w:type="dxa" w:w="1800"/>
            <w:tcBorders>
              <w:top w:val="single" w:color="C0CCE0" w:sz="1"/>
              <w:left w:val="single" w:color="C0CCE0" w:sz="1"/>
              <w:bottom w:val="single" w:color="C0CCE0" w:sz="1"/>
              <w:right w:val="single" w:color="C0CCE0" w:sz="1"/>
            </w:tcBorders>
            <w:shd w:fill="FDEBD0"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7"/>
                <w:szCs w:val="17"/>
              </w:rPr>
              <w:t xml:space="preserve">M</w:t>
            </w:r>
          </w:p>
        </w:tc>
      </w:tr>
      <w:tr>
        <w:tc>
          <w:tcPr>
            <w:tcW w:type="dxa" w:w="12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NFR-OBS-002</w:t>
            </w:r>
          </w:p>
        </w:tc>
        <w:tc>
          <w:tcPr>
            <w:tcW w:type="dxa" w:w="18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Eval Dashboard</w:t>
            </w:r>
          </w:p>
        </w:tc>
        <w:tc>
          <w:tcPr>
            <w:tcW w:type="dxa" w:w="45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 Streamlit evaluation dashboard (separate from the demo UI) shall display: daily NDCG/MRR trends, faithfulness distribution, feedback sentiment over time, and embedding drift per collection.</w:t>
            </w:r>
          </w:p>
        </w:tc>
        <w:tc>
          <w:tcPr>
            <w:tcW w:type="dxa" w:w="1800"/>
            <w:tcBorders>
              <w:top w:val="single" w:color="C0CCE0" w:sz="1"/>
              <w:left w:val="single" w:color="C0CCE0" w:sz="1"/>
              <w:bottom w:val="single" w:color="C0CCE0" w:sz="1"/>
              <w:right w:val="single" w:color="C0CCE0" w:sz="1"/>
            </w:tcBorders>
            <w:shd w:fill="D5F5E3" w:val="clear"/>
            <w:tcMar>
              <w:top w:type="dxa" w:w="80"/>
              <w:left w:type="dxa" w:w="120"/>
              <w:bottom w:type="dxa" w:w="80"/>
              <w:right w:type="dxa" w:w="120"/>
            </w:tcMar>
            <w:vAlign w:val="center"/>
          </w:tcPr>
          <w:p>
            <w:pPr>
              <w:jc w:val="center"/>
            </w:pPr>
            <w:r>
              <w:rPr>
                <w:rFonts w:ascii="Arial" w:cs="Arial" w:eastAsia="Arial" w:hAnsi="Arial"/>
                <w:b/>
                <w:bCs/>
                <w:i w:val="false"/>
                <w:iCs w:val="false"/>
                <w:color w:val="27AE60"/>
                <w:sz w:val="17"/>
                <w:szCs w:val="17"/>
              </w:rPr>
              <w:t xml:space="preserve">H</w:t>
            </w:r>
          </w:p>
        </w:tc>
      </w:tr>
      <w:tr>
        <w:tc>
          <w:tcPr>
            <w:tcW w:type="dxa" w:w="12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NFR-OBS-003</w:t>
            </w:r>
          </w:p>
        </w:tc>
        <w:tc>
          <w:tcPr>
            <w:tcW w:type="dxa" w:w="1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Alerts</w:t>
            </w:r>
          </w:p>
        </w:tc>
        <w:tc>
          <w:tcPr>
            <w:tcW w:type="dxa" w:w="45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The evaluation pipeline shall send an alert (email or Slack webhook, configurable) when: NDCG drops &gt; 0.05 vs prior week, faithfulness drops below 0.70, or embedding drift exceeds 0.15.</w:t>
            </w:r>
          </w:p>
        </w:tc>
        <w:tc>
          <w:tcPr>
            <w:tcW w:type="dxa" w:w="1800"/>
            <w:tcBorders>
              <w:top w:val="single" w:color="C0CCE0" w:sz="1"/>
              <w:left w:val="single" w:color="C0CCE0" w:sz="1"/>
              <w:bottom w:val="single" w:color="C0CCE0" w:sz="1"/>
              <w:right w:val="single" w:color="C0CCE0" w:sz="1"/>
            </w:tcBorders>
            <w:shd w:fill="D5F5E3" w:val="clear"/>
            <w:tcMar>
              <w:top w:type="dxa" w:w="80"/>
              <w:left w:type="dxa" w:w="120"/>
              <w:bottom w:type="dxa" w:w="80"/>
              <w:right w:type="dxa" w:w="120"/>
            </w:tcMar>
            <w:vAlign w:val="center"/>
          </w:tcPr>
          <w:p>
            <w:pPr>
              <w:jc w:val="center"/>
            </w:pPr>
            <w:r>
              <w:rPr>
                <w:rFonts w:ascii="Arial" w:cs="Arial" w:eastAsia="Arial" w:hAnsi="Arial"/>
                <w:b/>
                <w:bCs/>
                <w:i w:val="false"/>
                <w:iCs w:val="false"/>
                <w:color w:val="27AE60"/>
                <w:sz w:val="17"/>
                <w:szCs w:val="17"/>
              </w:rPr>
              <w:t xml:space="preserve">H</w:t>
            </w:r>
          </w:p>
        </w:tc>
      </w:tr>
    </w:tbl>
    <w:p>
      <w:pPr>
        <w:spacing w:after="60" w:before="0"/>
      </w:pPr>
      <w:r>
        <w:t xml:space="preserve"/>
      </w:r>
    </w:p>
    <w:p>
      <w:pPr>
        <w:pStyle w:val="Heading1"/>
        <w:pBdr>
          <w:bottom w:val="single" w:color="E8703A" w:sz="4" w:space="4"/>
        </w:pBdr>
        <w:spacing w:after="160" w:before="360"/>
      </w:pPr>
      <w:r>
        <w:rPr>
          <w:rFonts w:ascii="Arial" w:cs="Arial" w:eastAsia="Arial" w:hAnsi="Arial"/>
          <w:b/>
          <w:bCs/>
          <w:color w:val="1A2744"/>
          <w:sz w:val="32"/>
          <w:szCs w:val="32"/>
        </w:rPr>
        <w:t xml:space="preserve">7. Repository Structure (Claude Code Implementation)</w:t>
      </w:r>
    </w:p>
    <w:p>
      <w:pPr>
        <w:spacing w:after="120" w:before="60"/>
        <w:jc w:val="both"/>
      </w:pPr>
      <w:r>
        <w:rPr>
          <w:rFonts w:ascii="Arial" w:cs="Arial" w:eastAsia="Arial" w:hAnsi="Arial"/>
          <w:b w:val="false"/>
          <w:bCs w:val="false"/>
          <w:i w:val="false"/>
          <w:iCs w:val="false"/>
          <w:color w:val="000000"/>
          <w:sz w:val="20"/>
          <w:szCs w:val="20"/>
        </w:rPr>
        <w:t xml:space="preserve">The following directory structure shall be implemented in Claude Code. Each module maps directly to a functional requirement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Path</w:t>
            </w:r>
          </w:p>
        </w:tc>
        <w:tc>
          <w:tcPr>
            <w:tcW w:type="dxa" w:w="536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w:t>
            </w:r>
          </w:p>
        </w:tc>
      </w:tr>
      <w:tr>
        <w:tc>
          <w:tcPr>
            <w:tcW w:type="dxa" w:w="4000"/>
            <w:tcBorders>
              <w:top w:val="single" w:color="C0CCE0" w:sz="1"/>
              <w:left w:val="single" w:color="C0CCE0" w:sz="1"/>
              <w:bottom w:val="single" w:color="C0CCE0" w:sz="1"/>
              <w:right w:val="single" w:color="C0CCE0" w:sz="1"/>
            </w:tcBorders>
            <w:shd w:fill="FFFFFF" w:val="clear"/>
            <w:tcMar>
              <w:top w:type="dxa" w:w="60"/>
              <w:left w:type="dxa" w:w="100"/>
              <w:bottom w:type="dxa" w:w="60"/>
              <w:right w:type="dxa" w:w="80"/>
            </w:tcMar>
          </w:tcPr>
          <w:p>
            <w:r>
              <w:rPr>
                <w:rFonts w:ascii="Courier New" w:cs="Courier New" w:eastAsia="Courier New" w:hAnsi="Courier New"/>
                <w:color w:val="2E4A7A"/>
                <w:sz w:val="16"/>
                <w:szCs w:val="16"/>
              </w:rPr>
              <w:t xml:space="preserve">equipmentiq/</w:t>
            </w:r>
          </w:p>
        </w:tc>
        <w:tc>
          <w:tcPr>
            <w:tcW w:type="dxa" w:w="53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Project root</w:t>
            </w:r>
          </w:p>
        </w:tc>
      </w:tr>
      <w:tr>
        <w:tc>
          <w:tcPr>
            <w:tcW w:type="dxa" w:w="4000"/>
            <w:tcBorders>
              <w:top w:val="single" w:color="C0CCE0" w:sz="1"/>
              <w:left w:val="single" w:color="C0CCE0" w:sz="1"/>
              <w:bottom w:val="single" w:color="C0CCE0" w:sz="1"/>
              <w:right w:val="single" w:color="C0CCE0" w:sz="1"/>
            </w:tcBorders>
            <w:shd w:fill="EEF2F8" w:val="clear"/>
            <w:tcMar>
              <w:top w:type="dxa" w:w="60"/>
              <w:left w:type="dxa" w:w="100"/>
              <w:bottom w:type="dxa" w:w="60"/>
              <w:right w:type="dxa" w:w="80"/>
            </w:tcMar>
          </w:tcPr>
          <w:p>
            <w:r>
              <w:rPr>
                <w:rFonts w:ascii="Courier New" w:cs="Courier New" w:eastAsia="Courier New" w:hAnsi="Courier New"/>
                <w:color w:val="2E4A7A"/>
                <w:sz w:val="16"/>
                <w:szCs w:val="16"/>
              </w:rPr>
              <w:t xml:space="preserve">├── data/</w:t>
            </w:r>
          </w:p>
        </w:tc>
        <w:tc>
          <w:tcPr>
            <w:tcW w:type="dxa" w:w="53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All dataset files (generated in Phase 1)</w:t>
            </w:r>
          </w:p>
        </w:tc>
      </w:tr>
      <w:tr>
        <w:tc>
          <w:tcPr>
            <w:tcW w:type="dxa" w:w="4000"/>
            <w:tcBorders>
              <w:top w:val="single" w:color="C0CCE0" w:sz="1"/>
              <w:left w:val="single" w:color="C0CCE0" w:sz="1"/>
              <w:bottom w:val="single" w:color="C0CCE0" w:sz="1"/>
              <w:right w:val="single" w:color="C0CCE0" w:sz="1"/>
            </w:tcBorders>
            <w:shd w:fill="FFFFFF" w:val="clear"/>
            <w:tcMar>
              <w:top w:type="dxa" w:w="60"/>
              <w:left w:type="dxa" w:w="100"/>
              <w:bottom w:type="dxa" w:w="60"/>
              <w:right w:type="dxa" w:w="80"/>
            </w:tcMar>
          </w:tcPr>
          <w:p>
            <w:r>
              <w:rPr>
                <w:rFonts w:ascii="Courier New" w:cs="Courier New" w:eastAsia="Courier New" w:hAnsi="Courier New"/>
                <w:color w:val="2E4A7A"/>
                <w:sz w:val="16"/>
                <w:szCs w:val="16"/>
              </w:rPr>
              <w:t xml:space="preserve">│   ├── bosch_backbone.csv</w:t>
            </w:r>
          </w:p>
        </w:tc>
        <w:tc>
          <w:tcPr>
            <w:tcW w:type="dxa" w:w="53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Bosch sensor feature dataset (1,702 records)</w:t>
            </w:r>
          </w:p>
        </w:tc>
      </w:tr>
      <w:tr>
        <w:tc>
          <w:tcPr>
            <w:tcW w:type="dxa" w:w="4000"/>
            <w:tcBorders>
              <w:top w:val="single" w:color="C0CCE0" w:sz="1"/>
              <w:left w:val="single" w:color="C0CCE0" w:sz="1"/>
              <w:bottom w:val="single" w:color="C0CCE0" w:sz="1"/>
              <w:right w:val="single" w:color="C0CCE0" w:sz="1"/>
            </w:tcBorders>
            <w:shd w:fill="EEF2F8" w:val="clear"/>
            <w:tcMar>
              <w:top w:type="dxa" w:w="60"/>
              <w:left w:type="dxa" w:w="100"/>
              <w:bottom w:type="dxa" w:w="60"/>
              <w:right w:type="dxa" w:w="80"/>
            </w:tcMar>
          </w:tcPr>
          <w:p>
            <w:r>
              <w:rPr>
                <w:rFonts w:ascii="Courier New" w:cs="Courier New" w:eastAsia="Courier New" w:hAnsi="Courier New"/>
                <w:color w:val="2E4A7A"/>
                <w:sz w:val="16"/>
                <w:szCs w:val="16"/>
              </w:rPr>
              <w:t xml:space="preserve">│   ├── fault_events.csv</w:t>
            </w:r>
          </w:p>
        </w:tc>
        <w:tc>
          <w:tcPr>
            <w:tcW w:type="dxa" w:w="53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Real fault events with complaint anchors (70 records)</w:t>
            </w:r>
          </w:p>
        </w:tc>
      </w:tr>
      <w:tr>
        <w:tc>
          <w:tcPr>
            <w:tcW w:type="dxa" w:w="4000"/>
            <w:tcBorders>
              <w:top w:val="single" w:color="C0CCE0" w:sz="1"/>
              <w:left w:val="single" w:color="C0CCE0" w:sz="1"/>
              <w:bottom w:val="single" w:color="C0CCE0" w:sz="1"/>
              <w:right w:val="single" w:color="C0CCE0" w:sz="1"/>
            </w:tcBorders>
            <w:shd w:fill="FFFFFF" w:val="clear"/>
            <w:tcMar>
              <w:top w:type="dxa" w:w="60"/>
              <w:left w:type="dxa" w:w="100"/>
              <w:bottom w:type="dxa" w:w="60"/>
              <w:right w:type="dxa" w:w="80"/>
            </w:tcMar>
          </w:tcPr>
          <w:p>
            <w:r>
              <w:rPr>
                <w:rFonts w:ascii="Courier New" w:cs="Courier New" w:eastAsia="Courier New" w:hAnsi="Courier New"/>
                <w:color w:val="2E4A7A"/>
                <w:sz w:val="16"/>
                <w:szCs w:val="16"/>
              </w:rPr>
              <w:t xml:space="preserve">│   ├── error_code_catalogue.csv</w:t>
            </w:r>
          </w:p>
        </w:tc>
        <w:tc>
          <w:tcPr>
            <w:tcW w:type="dxa" w:w="53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Error code master table (96 codes)</w:t>
            </w:r>
          </w:p>
        </w:tc>
      </w:tr>
      <w:tr>
        <w:tc>
          <w:tcPr>
            <w:tcW w:type="dxa" w:w="4000"/>
            <w:tcBorders>
              <w:top w:val="single" w:color="C0CCE0" w:sz="1"/>
              <w:left w:val="single" w:color="C0CCE0" w:sz="1"/>
              <w:bottom w:val="single" w:color="C0CCE0" w:sz="1"/>
              <w:right w:val="single" w:color="C0CCE0" w:sz="1"/>
            </w:tcBorders>
            <w:shd w:fill="EEF2F8" w:val="clear"/>
            <w:tcMar>
              <w:top w:type="dxa" w:w="60"/>
              <w:left w:type="dxa" w:w="100"/>
              <w:bottom w:type="dxa" w:w="60"/>
              <w:right w:type="dxa" w:w="80"/>
            </w:tcMar>
          </w:tcPr>
          <w:p>
            <w:r>
              <w:rPr>
                <w:rFonts w:ascii="Courier New" w:cs="Courier New" w:eastAsia="Courier New" w:hAnsi="Courier New"/>
                <w:color w:val="2E4A7A"/>
                <w:sz w:val="16"/>
                <w:szCs w:val="16"/>
              </w:rPr>
              <w:t xml:space="preserve">│   ├── error_code_master.json</w:t>
            </w:r>
          </w:p>
        </w:tc>
        <w:tc>
          <w:tcPr>
            <w:tcW w:type="dxa" w:w="53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Full structured error code database with parameters</w:t>
            </w:r>
          </w:p>
        </w:tc>
      </w:tr>
      <w:tr>
        <w:tc>
          <w:tcPr>
            <w:tcW w:type="dxa" w:w="4000"/>
            <w:tcBorders>
              <w:top w:val="single" w:color="C0CCE0" w:sz="1"/>
              <w:left w:val="single" w:color="C0CCE0" w:sz="1"/>
              <w:bottom w:val="single" w:color="C0CCE0" w:sz="1"/>
              <w:right w:val="single" w:color="C0CCE0" w:sz="1"/>
            </w:tcBorders>
            <w:shd w:fill="FFFFFF" w:val="clear"/>
            <w:tcMar>
              <w:top w:type="dxa" w:w="60"/>
              <w:left w:type="dxa" w:w="100"/>
              <w:bottom w:type="dxa" w:w="60"/>
              <w:right w:type="dxa" w:w="80"/>
            </w:tcMar>
          </w:tcPr>
          <w:p>
            <w:r>
              <w:rPr>
                <w:rFonts w:ascii="Courier New" w:cs="Courier New" w:eastAsia="Courier New" w:hAnsi="Courier New"/>
                <w:color w:val="2E4A7A"/>
                <w:sz w:val="16"/>
                <w:szCs w:val="16"/>
              </w:rPr>
              <w:t xml:space="preserve">│   ├── error_observations.csv</w:t>
            </w:r>
          </w:p>
        </w:tc>
        <w:tc>
          <w:tcPr>
            <w:tcW w:type="dxa" w:w="53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P-value observation instances (520 records)</w:t>
            </w:r>
          </w:p>
        </w:tc>
      </w:tr>
      <w:tr>
        <w:tc>
          <w:tcPr>
            <w:tcW w:type="dxa" w:w="4000"/>
            <w:tcBorders>
              <w:top w:val="single" w:color="C0CCE0" w:sz="1"/>
              <w:left w:val="single" w:color="C0CCE0" w:sz="1"/>
              <w:bottom w:val="single" w:color="C0CCE0" w:sz="1"/>
              <w:right w:val="single" w:color="C0CCE0" w:sz="1"/>
            </w:tcBorders>
            <w:shd w:fill="EEF2F8" w:val="clear"/>
            <w:tcMar>
              <w:top w:type="dxa" w:w="60"/>
              <w:left w:type="dxa" w:w="100"/>
              <w:bottom w:type="dxa" w:w="60"/>
              <w:right w:type="dxa" w:w="80"/>
            </w:tcMar>
          </w:tcPr>
          <w:p>
            <w:r>
              <w:rPr>
                <w:rFonts w:ascii="Courier New" w:cs="Courier New" w:eastAsia="Courier New" w:hAnsi="Courier New"/>
                <w:color w:val="2E4A7A"/>
                <w:sz w:val="16"/>
                <w:szCs w:val="16"/>
              </w:rPr>
              <w:t xml:space="preserve">│   ├── error_docs/</w:t>
            </w:r>
          </w:p>
        </w:tc>
        <w:tc>
          <w:tcPr>
            <w:tcW w:type="dxa" w:w="53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96 individual error code JSON files</w:t>
            </w:r>
          </w:p>
        </w:tc>
      </w:tr>
      <w:tr>
        <w:tc>
          <w:tcPr>
            <w:tcW w:type="dxa" w:w="4000"/>
            <w:tcBorders>
              <w:top w:val="single" w:color="C0CCE0" w:sz="1"/>
              <w:left w:val="single" w:color="C0CCE0" w:sz="1"/>
              <w:bottom w:val="single" w:color="C0CCE0" w:sz="1"/>
              <w:right w:val="single" w:color="C0CCE0" w:sz="1"/>
            </w:tcBorders>
            <w:shd w:fill="FFFFFF" w:val="clear"/>
            <w:tcMar>
              <w:top w:type="dxa" w:w="60"/>
              <w:left w:type="dxa" w:w="100"/>
              <w:bottom w:type="dxa" w:w="60"/>
              <w:right w:type="dxa" w:w="80"/>
            </w:tcMar>
          </w:tcPr>
          <w:p>
            <w:r>
              <w:rPr>
                <w:rFonts w:ascii="Courier New" w:cs="Courier New" w:eastAsia="Courier New" w:hAnsi="Courier New"/>
                <w:color w:val="2E4A7A"/>
                <w:sz w:val="16"/>
                <w:szCs w:val="16"/>
              </w:rPr>
              <w:t xml:space="preserve">│   ├── pdfs/</w:t>
            </w:r>
          </w:p>
        </w:tc>
        <w:tc>
          <w:tcPr>
            <w:tcW w:type="dxa" w:w="53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6 technical PDF documents (DOC-EIQ-001 to 006)</w:t>
            </w:r>
          </w:p>
        </w:tc>
      </w:tr>
      <w:tr>
        <w:tc>
          <w:tcPr>
            <w:tcW w:type="dxa" w:w="4000"/>
            <w:tcBorders>
              <w:top w:val="single" w:color="C0CCE0" w:sz="1"/>
              <w:left w:val="single" w:color="C0CCE0" w:sz="1"/>
              <w:bottom w:val="single" w:color="C0CCE0" w:sz="1"/>
              <w:right w:val="single" w:color="C0CCE0" w:sz="1"/>
            </w:tcBorders>
            <w:shd w:fill="EEF2F8" w:val="clear"/>
            <w:tcMar>
              <w:top w:type="dxa" w:w="60"/>
              <w:left w:type="dxa" w:w="100"/>
              <w:bottom w:type="dxa" w:w="60"/>
              <w:right w:type="dxa" w:w="80"/>
            </w:tcMar>
          </w:tcPr>
          <w:p>
            <w:r>
              <w:rPr>
                <w:rFonts w:ascii="Courier New" w:cs="Courier New" w:eastAsia="Courier New" w:hAnsi="Courier New"/>
                <w:color w:val="2E4A7A"/>
                <w:sz w:val="16"/>
                <w:szCs w:val="16"/>
              </w:rPr>
              <w:t xml:space="preserve">│   └── customer_complaints.csv</w:t>
            </w:r>
          </w:p>
        </w:tc>
        <w:tc>
          <w:tcPr>
            <w:tcW w:type="dxa" w:w="53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Customer complaint records (150 cases)</w:t>
            </w:r>
          </w:p>
        </w:tc>
      </w:tr>
      <w:tr>
        <w:tc>
          <w:tcPr>
            <w:tcW w:type="dxa" w:w="4000"/>
            <w:tcBorders>
              <w:top w:val="single" w:color="C0CCE0" w:sz="1"/>
              <w:left w:val="single" w:color="C0CCE0" w:sz="1"/>
              <w:bottom w:val="single" w:color="C0CCE0" w:sz="1"/>
              <w:right w:val="single" w:color="C0CCE0" w:sz="1"/>
            </w:tcBorders>
            <w:shd w:fill="FFFFFF" w:val="clear"/>
            <w:tcMar>
              <w:top w:type="dxa" w:w="60"/>
              <w:left w:type="dxa" w:w="100"/>
              <w:bottom w:type="dxa" w:w="60"/>
              <w:right w:type="dxa" w:w="80"/>
            </w:tcMar>
          </w:tcPr>
          <w:p>
            <w:r>
              <w:rPr>
                <w:rFonts w:ascii="Courier New" w:cs="Courier New" w:eastAsia="Courier New" w:hAnsi="Courier New"/>
                <w:color w:val="2E4A7A"/>
                <w:sz w:val="16"/>
                <w:szCs w:val="16"/>
              </w:rPr>
              <w:t xml:space="preserve">├── ingestion/</w:t>
            </w:r>
          </w:p>
        </w:tc>
        <w:tc>
          <w:tcPr>
            <w:tcW w:type="dxa" w:w="53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Document ingestion and embedding pipeline</w:t>
            </w:r>
          </w:p>
        </w:tc>
      </w:tr>
      <w:tr>
        <w:tc>
          <w:tcPr>
            <w:tcW w:type="dxa" w:w="4000"/>
            <w:tcBorders>
              <w:top w:val="single" w:color="C0CCE0" w:sz="1"/>
              <w:left w:val="single" w:color="C0CCE0" w:sz="1"/>
              <w:bottom w:val="single" w:color="C0CCE0" w:sz="1"/>
              <w:right w:val="single" w:color="C0CCE0" w:sz="1"/>
            </w:tcBorders>
            <w:shd w:fill="EEF2F8" w:val="clear"/>
            <w:tcMar>
              <w:top w:type="dxa" w:w="60"/>
              <w:left w:type="dxa" w:w="100"/>
              <w:bottom w:type="dxa" w:w="60"/>
              <w:right w:type="dxa" w:w="80"/>
            </w:tcMar>
          </w:tcPr>
          <w:p>
            <w:r>
              <w:rPr>
                <w:rFonts w:ascii="Courier New" w:cs="Courier New" w:eastAsia="Courier New" w:hAnsi="Courier New"/>
                <w:color w:val="2E4A7A"/>
                <w:sz w:val="16"/>
                <w:szCs w:val="16"/>
              </w:rPr>
              <w:t xml:space="preserve">│   ├── ingest_mechanical.py</w:t>
            </w:r>
          </w:p>
        </w:tc>
        <w:tc>
          <w:tcPr>
            <w:tcW w:type="dxa" w:w="53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PDF chunking → mechanical_collection (DR-001, DR-004)</w:t>
            </w:r>
          </w:p>
        </w:tc>
      </w:tr>
      <w:tr>
        <w:tc>
          <w:tcPr>
            <w:tcW w:type="dxa" w:w="4000"/>
            <w:tcBorders>
              <w:top w:val="single" w:color="C0CCE0" w:sz="1"/>
              <w:left w:val="single" w:color="C0CCE0" w:sz="1"/>
              <w:bottom w:val="single" w:color="C0CCE0" w:sz="1"/>
              <w:right w:val="single" w:color="C0CCE0" w:sz="1"/>
            </w:tcBorders>
            <w:shd w:fill="FFFFFF" w:val="clear"/>
            <w:tcMar>
              <w:top w:type="dxa" w:w="60"/>
              <w:left w:type="dxa" w:w="100"/>
              <w:bottom w:type="dxa" w:w="60"/>
              <w:right w:type="dxa" w:w="80"/>
            </w:tcMar>
          </w:tcPr>
          <w:p>
            <w:r>
              <w:rPr>
                <w:rFonts w:ascii="Courier New" w:cs="Courier New" w:eastAsia="Courier New" w:hAnsi="Courier New"/>
                <w:color w:val="2E4A7A"/>
                <w:sz w:val="16"/>
                <w:szCs w:val="16"/>
              </w:rPr>
              <w:t xml:space="preserve">│   ├── ingest_software.py</w:t>
            </w:r>
          </w:p>
        </w:tc>
        <w:tc>
          <w:tcPr>
            <w:tcW w:type="dxa" w:w="53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Error JSON → software_collection (DR-002, DR-004)</w:t>
            </w:r>
          </w:p>
        </w:tc>
      </w:tr>
      <w:tr>
        <w:tc>
          <w:tcPr>
            <w:tcW w:type="dxa" w:w="4000"/>
            <w:tcBorders>
              <w:top w:val="single" w:color="C0CCE0" w:sz="1"/>
              <w:left w:val="single" w:color="C0CCE0" w:sz="1"/>
              <w:bottom w:val="single" w:color="C0CCE0" w:sz="1"/>
              <w:right w:val="single" w:color="C0CCE0" w:sz="1"/>
            </w:tcBorders>
            <w:shd w:fill="EEF2F8" w:val="clear"/>
            <w:tcMar>
              <w:top w:type="dxa" w:w="60"/>
              <w:left w:type="dxa" w:w="100"/>
              <w:bottom w:type="dxa" w:w="60"/>
              <w:right w:type="dxa" w:w="80"/>
            </w:tcMar>
          </w:tcPr>
          <w:p>
            <w:r>
              <w:rPr>
                <w:rFonts w:ascii="Courier New" w:cs="Courier New" w:eastAsia="Courier New" w:hAnsi="Courier New"/>
                <w:color w:val="2E4A7A"/>
                <w:sz w:val="16"/>
                <w:szCs w:val="16"/>
              </w:rPr>
              <w:t xml:space="preserve">│   ├── ingest_support.py</w:t>
            </w:r>
          </w:p>
        </w:tc>
        <w:tc>
          <w:tcPr>
            <w:tcW w:type="dxa" w:w="53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Complaints CSV → support_collection (DR-003, DR-004)</w:t>
            </w:r>
          </w:p>
        </w:tc>
      </w:tr>
      <w:tr>
        <w:tc>
          <w:tcPr>
            <w:tcW w:type="dxa" w:w="4000"/>
            <w:tcBorders>
              <w:top w:val="single" w:color="C0CCE0" w:sz="1"/>
              <w:left w:val="single" w:color="C0CCE0" w:sz="1"/>
              <w:bottom w:val="single" w:color="C0CCE0" w:sz="1"/>
              <w:right w:val="single" w:color="C0CCE0" w:sz="1"/>
            </w:tcBorders>
            <w:shd w:fill="FFFFFF" w:val="clear"/>
            <w:tcMar>
              <w:top w:type="dxa" w:w="60"/>
              <w:left w:type="dxa" w:w="100"/>
              <w:bottom w:type="dxa" w:w="60"/>
              <w:right w:type="dxa" w:w="80"/>
            </w:tcMar>
          </w:tcPr>
          <w:p>
            <w:r>
              <w:rPr>
                <w:rFonts w:ascii="Courier New" w:cs="Courier New" w:eastAsia="Courier New" w:hAnsi="Courier New"/>
                <w:color w:val="2E4A7A"/>
                <w:sz w:val="16"/>
                <w:szCs w:val="16"/>
              </w:rPr>
              <w:t xml:space="preserve">│   └── validate_collections.py</w:t>
            </w:r>
          </w:p>
        </w:tc>
        <w:tc>
          <w:tcPr>
            <w:tcW w:type="dxa" w:w="53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Post-ingestion collection validation (DR-008)</w:t>
            </w:r>
          </w:p>
        </w:tc>
      </w:tr>
      <w:tr>
        <w:tc>
          <w:tcPr>
            <w:tcW w:type="dxa" w:w="4000"/>
            <w:tcBorders>
              <w:top w:val="single" w:color="C0CCE0" w:sz="1"/>
              <w:left w:val="single" w:color="C0CCE0" w:sz="1"/>
              <w:bottom w:val="single" w:color="C0CCE0" w:sz="1"/>
              <w:right w:val="single" w:color="C0CCE0" w:sz="1"/>
            </w:tcBorders>
            <w:shd w:fill="EEF2F8" w:val="clear"/>
            <w:tcMar>
              <w:top w:type="dxa" w:w="60"/>
              <w:left w:type="dxa" w:w="100"/>
              <w:bottom w:type="dxa" w:w="60"/>
              <w:right w:type="dxa" w:w="80"/>
            </w:tcMar>
          </w:tcPr>
          <w:p>
            <w:r>
              <w:rPr>
                <w:rFonts w:ascii="Courier New" w:cs="Courier New" w:eastAsia="Courier New" w:hAnsi="Courier New"/>
                <w:color w:val="2E4A7A"/>
                <w:sz w:val="16"/>
                <w:szCs w:val="16"/>
              </w:rPr>
              <w:t xml:space="preserve">├── agents/</w:t>
            </w:r>
          </w:p>
        </w:tc>
        <w:tc>
          <w:tcPr>
            <w:tcW w:type="dxa" w:w="53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Three specialised agent modules</w:t>
            </w:r>
          </w:p>
        </w:tc>
      </w:tr>
      <w:tr>
        <w:tc>
          <w:tcPr>
            <w:tcW w:type="dxa" w:w="4000"/>
            <w:tcBorders>
              <w:top w:val="single" w:color="C0CCE0" w:sz="1"/>
              <w:left w:val="single" w:color="C0CCE0" w:sz="1"/>
              <w:bottom w:val="single" w:color="C0CCE0" w:sz="1"/>
              <w:right w:val="single" w:color="C0CCE0" w:sz="1"/>
            </w:tcBorders>
            <w:shd w:fill="FFFFFF" w:val="clear"/>
            <w:tcMar>
              <w:top w:type="dxa" w:w="60"/>
              <w:left w:type="dxa" w:w="100"/>
              <w:bottom w:type="dxa" w:w="60"/>
              <w:right w:type="dxa" w:w="80"/>
            </w:tcMar>
          </w:tcPr>
          <w:p>
            <w:r>
              <w:rPr>
                <w:rFonts w:ascii="Courier New" w:cs="Courier New" w:eastAsia="Courier New" w:hAnsi="Courier New"/>
                <w:color w:val="2E4A7A"/>
                <w:sz w:val="16"/>
                <w:szCs w:val="16"/>
              </w:rPr>
              <w:t xml:space="preserve">│   ├── mechanical_agent.py</w:t>
            </w:r>
          </w:p>
        </w:tc>
        <w:tc>
          <w:tcPr>
            <w:tcW w:type="dxa" w:w="53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Mechanical Agent — PDF retrieval (FR-MECH-001 to 007)</w:t>
            </w:r>
          </w:p>
        </w:tc>
      </w:tr>
      <w:tr>
        <w:tc>
          <w:tcPr>
            <w:tcW w:type="dxa" w:w="4000"/>
            <w:tcBorders>
              <w:top w:val="single" w:color="C0CCE0" w:sz="1"/>
              <w:left w:val="single" w:color="C0CCE0" w:sz="1"/>
              <w:bottom w:val="single" w:color="C0CCE0" w:sz="1"/>
              <w:right w:val="single" w:color="C0CCE0" w:sz="1"/>
            </w:tcBorders>
            <w:shd w:fill="EEF2F8" w:val="clear"/>
            <w:tcMar>
              <w:top w:type="dxa" w:w="60"/>
              <w:left w:type="dxa" w:w="100"/>
              <w:bottom w:type="dxa" w:w="60"/>
              <w:right w:type="dxa" w:w="80"/>
            </w:tcMar>
          </w:tcPr>
          <w:p>
            <w:r>
              <w:rPr>
                <w:rFonts w:ascii="Courier New" w:cs="Courier New" w:eastAsia="Courier New" w:hAnsi="Courier New"/>
                <w:color w:val="2E4A7A"/>
                <w:sz w:val="16"/>
                <w:szCs w:val="16"/>
              </w:rPr>
              <w:t xml:space="preserve">│   ├── software_agent.py</w:t>
            </w:r>
          </w:p>
        </w:tc>
        <w:tc>
          <w:tcPr>
            <w:tcW w:type="dxa" w:w="53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Software Agent — error code retrieval (FR-SOFT-001 to 007)</w:t>
            </w:r>
          </w:p>
        </w:tc>
      </w:tr>
      <w:tr>
        <w:tc>
          <w:tcPr>
            <w:tcW w:type="dxa" w:w="4000"/>
            <w:tcBorders>
              <w:top w:val="single" w:color="C0CCE0" w:sz="1"/>
              <w:left w:val="single" w:color="C0CCE0" w:sz="1"/>
              <w:bottom w:val="single" w:color="C0CCE0" w:sz="1"/>
              <w:right w:val="single" w:color="C0CCE0" w:sz="1"/>
            </w:tcBorders>
            <w:shd w:fill="FFFFFF" w:val="clear"/>
            <w:tcMar>
              <w:top w:type="dxa" w:w="60"/>
              <w:left w:type="dxa" w:w="100"/>
              <w:bottom w:type="dxa" w:w="60"/>
              <w:right w:type="dxa" w:w="80"/>
            </w:tcMar>
          </w:tcPr>
          <w:p>
            <w:r>
              <w:rPr>
                <w:rFonts w:ascii="Courier New" w:cs="Courier New" w:eastAsia="Courier New" w:hAnsi="Courier New"/>
                <w:color w:val="2E4A7A"/>
                <w:sz w:val="16"/>
                <w:szCs w:val="16"/>
              </w:rPr>
              <w:t xml:space="preserve">│   ├── support_agent.py</w:t>
            </w:r>
          </w:p>
        </w:tc>
        <w:tc>
          <w:tcPr>
            <w:tcW w:type="dxa" w:w="53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Support Agent — complaint retrieval (FR-SUPP-001 to 008)</w:t>
            </w:r>
          </w:p>
        </w:tc>
      </w:tr>
      <w:tr>
        <w:tc>
          <w:tcPr>
            <w:tcW w:type="dxa" w:w="4000"/>
            <w:tcBorders>
              <w:top w:val="single" w:color="C0CCE0" w:sz="1"/>
              <w:left w:val="single" w:color="C0CCE0" w:sz="1"/>
              <w:bottom w:val="single" w:color="C0CCE0" w:sz="1"/>
              <w:right w:val="single" w:color="C0CCE0" w:sz="1"/>
            </w:tcBorders>
            <w:shd w:fill="EEF2F8" w:val="clear"/>
            <w:tcMar>
              <w:top w:type="dxa" w:w="60"/>
              <w:left w:type="dxa" w:w="100"/>
              <w:bottom w:type="dxa" w:w="60"/>
              <w:right w:type="dxa" w:w="80"/>
            </w:tcMar>
          </w:tcPr>
          <w:p>
            <w:r>
              <w:rPr>
                <w:rFonts w:ascii="Courier New" w:cs="Courier New" w:eastAsia="Courier New" w:hAnsi="Courier New"/>
                <w:color w:val="2E4A7A"/>
                <w:sz w:val="16"/>
                <w:szCs w:val="16"/>
              </w:rPr>
              <w:t xml:space="preserve">│   └── base_agent.py</w:t>
            </w:r>
          </w:p>
        </w:tc>
        <w:tc>
          <w:tcPr>
            <w:tcW w:type="dxa" w:w="53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Shared agent interface, guardrails, MMR, reranking</w:t>
            </w:r>
          </w:p>
        </w:tc>
      </w:tr>
      <w:tr>
        <w:tc>
          <w:tcPr>
            <w:tcW w:type="dxa" w:w="4000"/>
            <w:tcBorders>
              <w:top w:val="single" w:color="C0CCE0" w:sz="1"/>
              <w:left w:val="single" w:color="C0CCE0" w:sz="1"/>
              <w:bottom w:val="single" w:color="C0CCE0" w:sz="1"/>
              <w:right w:val="single" w:color="C0CCE0" w:sz="1"/>
            </w:tcBorders>
            <w:shd w:fill="FFFFFF" w:val="clear"/>
            <w:tcMar>
              <w:top w:type="dxa" w:w="60"/>
              <w:left w:type="dxa" w:w="100"/>
              <w:bottom w:type="dxa" w:w="60"/>
              <w:right w:type="dxa" w:w="80"/>
            </w:tcMar>
          </w:tcPr>
          <w:p>
            <w:r>
              <w:rPr>
                <w:rFonts w:ascii="Courier New" w:cs="Courier New" w:eastAsia="Courier New" w:hAnsi="Courier New"/>
                <w:color w:val="2E4A7A"/>
                <w:sz w:val="16"/>
                <w:szCs w:val="16"/>
              </w:rPr>
              <w:t xml:space="preserve">├── orchestrator/</w:t>
            </w:r>
          </w:p>
        </w:tc>
        <w:tc>
          <w:tcPr>
            <w:tcW w:type="dxa" w:w="53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LangGraph orchestration layer</w:t>
            </w:r>
          </w:p>
        </w:tc>
      </w:tr>
      <w:tr>
        <w:tc>
          <w:tcPr>
            <w:tcW w:type="dxa" w:w="4000"/>
            <w:tcBorders>
              <w:top w:val="single" w:color="C0CCE0" w:sz="1"/>
              <w:left w:val="single" w:color="C0CCE0" w:sz="1"/>
              <w:bottom w:val="single" w:color="C0CCE0" w:sz="1"/>
              <w:right w:val="single" w:color="C0CCE0" w:sz="1"/>
            </w:tcBorders>
            <w:shd w:fill="EEF2F8" w:val="clear"/>
            <w:tcMar>
              <w:top w:type="dxa" w:w="60"/>
              <w:left w:type="dxa" w:w="100"/>
              <w:bottom w:type="dxa" w:w="60"/>
              <w:right w:type="dxa" w:w="80"/>
            </w:tcMar>
          </w:tcPr>
          <w:p>
            <w:r>
              <w:rPr>
                <w:rFonts w:ascii="Courier New" w:cs="Courier New" w:eastAsia="Courier New" w:hAnsi="Courier New"/>
                <w:color w:val="2E4A7A"/>
                <w:sz w:val="16"/>
                <w:szCs w:val="16"/>
              </w:rPr>
              <w:t xml:space="preserve">│   ├── graph.py</w:t>
            </w:r>
          </w:p>
        </w:tc>
        <w:tc>
          <w:tcPr>
            <w:tcW w:type="dxa" w:w="53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StateGraph definition, nodes, conditional edges (FR-ORCH-001 to 010)</w:t>
            </w:r>
          </w:p>
        </w:tc>
      </w:tr>
      <w:tr>
        <w:tc>
          <w:tcPr>
            <w:tcW w:type="dxa" w:w="4000"/>
            <w:tcBorders>
              <w:top w:val="single" w:color="C0CCE0" w:sz="1"/>
              <w:left w:val="single" w:color="C0CCE0" w:sz="1"/>
              <w:bottom w:val="single" w:color="C0CCE0" w:sz="1"/>
              <w:right w:val="single" w:color="C0CCE0" w:sz="1"/>
            </w:tcBorders>
            <w:shd w:fill="FFFFFF" w:val="clear"/>
            <w:tcMar>
              <w:top w:type="dxa" w:w="60"/>
              <w:left w:type="dxa" w:w="100"/>
              <w:bottom w:type="dxa" w:w="60"/>
              <w:right w:type="dxa" w:w="80"/>
            </w:tcMar>
          </w:tcPr>
          <w:p>
            <w:r>
              <w:rPr>
                <w:rFonts w:ascii="Courier New" w:cs="Courier New" w:eastAsia="Courier New" w:hAnsi="Courier New"/>
                <w:color w:val="2E4A7A"/>
                <w:sz w:val="16"/>
                <w:szCs w:val="16"/>
              </w:rPr>
              <w:t xml:space="preserve">│   ├── intent_classifier.py</w:t>
            </w:r>
          </w:p>
        </w:tc>
        <w:tc>
          <w:tcPr>
            <w:tcW w:type="dxa" w:w="53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Structured intent classification prompt + parser</w:t>
            </w:r>
          </w:p>
        </w:tc>
      </w:tr>
      <w:tr>
        <w:tc>
          <w:tcPr>
            <w:tcW w:type="dxa" w:w="4000"/>
            <w:tcBorders>
              <w:top w:val="single" w:color="C0CCE0" w:sz="1"/>
              <w:left w:val="single" w:color="C0CCE0" w:sz="1"/>
              <w:bottom w:val="single" w:color="C0CCE0" w:sz="1"/>
              <w:right w:val="single" w:color="C0CCE0" w:sz="1"/>
            </w:tcBorders>
            <w:shd w:fill="EEF2F8" w:val="clear"/>
            <w:tcMar>
              <w:top w:type="dxa" w:w="60"/>
              <w:left w:type="dxa" w:w="100"/>
              <w:bottom w:type="dxa" w:w="60"/>
              <w:right w:type="dxa" w:w="80"/>
            </w:tcMar>
          </w:tcPr>
          <w:p>
            <w:r>
              <w:rPr>
                <w:rFonts w:ascii="Courier New" w:cs="Courier New" w:eastAsia="Courier New" w:hAnsi="Courier New"/>
                <w:color w:val="2E4A7A"/>
                <w:sz w:val="16"/>
                <w:szCs w:val="16"/>
              </w:rPr>
              <w:t xml:space="preserve">│   ├── synthesiser.py</w:t>
            </w:r>
          </w:p>
        </w:tc>
        <w:tc>
          <w:tcPr>
            <w:tcW w:type="dxa" w:w="53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Context merge + Claude synthesis call</w:t>
            </w:r>
          </w:p>
        </w:tc>
      </w:tr>
      <w:tr>
        <w:tc>
          <w:tcPr>
            <w:tcW w:type="dxa" w:w="4000"/>
            <w:tcBorders>
              <w:top w:val="single" w:color="C0CCE0" w:sz="1"/>
              <w:left w:val="single" w:color="C0CCE0" w:sz="1"/>
              <w:bottom w:val="single" w:color="C0CCE0" w:sz="1"/>
              <w:right w:val="single" w:color="C0CCE0" w:sz="1"/>
            </w:tcBorders>
            <w:shd w:fill="FFFFFF" w:val="clear"/>
            <w:tcMar>
              <w:top w:type="dxa" w:w="60"/>
              <w:left w:type="dxa" w:w="100"/>
              <w:bottom w:type="dxa" w:w="60"/>
              <w:right w:type="dxa" w:w="80"/>
            </w:tcMar>
          </w:tcPr>
          <w:p>
            <w:r>
              <w:rPr>
                <w:rFonts w:ascii="Courier New" w:cs="Courier New" w:eastAsia="Courier New" w:hAnsi="Courier New"/>
                <w:color w:val="2E4A7A"/>
                <w:sz w:val="16"/>
                <w:szCs w:val="16"/>
              </w:rPr>
              <w:t xml:space="preserve">│   └── state.py</w:t>
            </w:r>
          </w:p>
        </w:tc>
        <w:tc>
          <w:tcPr>
            <w:tcW w:type="dxa" w:w="53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AgentState TypedDict definition</w:t>
            </w:r>
          </w:p>
        </w:tc>
      </w:tr>
      <w:tr>
        <w:tc>
          <w:tcPr>
            <w:tcW w:type="dxa" w:w="4000"/>
            <w:tcBorders>
              <w:top w:val="single" w:color="C0CCE0" w:sz="1"/>
              <w:left w:val="single" w:color="C0CCE0" w:sz="1"/>
              <w:bottom w:val="single" w:color="C0CCE0" w:sz="1"/>
              <w:right w:val="single" w:color="C0CCE0" w:sz="1"/>
            </w:tcBorders>
            <w:shd w:fill="EEF2F8" w:val="clear"/>
            <w:tcMar>
              <w:top w:type="dxa" w:w="60"/>
              <w:left w:type="dxa" w:w="100"/>
              <w:bottom w:type="dxa" w:w="60"/>
              <w:right w:type="dxa" w:w="80"/>
            </w:tcMar>
          </w:tcPr>
          <w:p>
            <w:r>
              <w:rPr>
                <w:rFonts w:ascii="Courier New" w:cs="Courier New" w:eastAsia="Courier New" w:hAnsi="Courier New"/>
                <w:color w:val="2E4A7A"/>
                <w:sz w:val="16"/>
                <w:szCs w:val="16"/>
              </w:rPr>
              <w:t xml:space="preserve">├── evaluation/</w:t>
            </w:r>
          </w:p>
        </w:tc>
        <w:tc>
          <w:tcPr>
            <w:tcW w:type="dxa" w:w="53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Evaluation pipeline</w:t>
            </w:r>
          </w:p>
        </w:tc>
      </w:tr>
      <w:tr>
        <w:tc>
          <w:tcPr>
            <w:tcW w:type="dxa" w:w="4000"/>
            <w:tcBorders>
              <w:top w:val="single" w:color="C0CCE0" w:sz="1"/>
              <w:left w:val="single" w:color="C0CCE0" w:sz="1"/>
              <w:bottom w:val="single" w:color="C0CCE0" w:sz="1"/>
              <w:right w:val="single" w:color="C0CCE0" w:sz="1"/>
            </w:tcBorders>
            <w:shd w:fill="FFFFFF" w:val="clear"/>
            <w:tcMar>
              <w:top w:type="dxa" w:w="60"/>
              <w:left w:type="dxa" w:w="100"/>
              <w:bottom w:type="dxa" w:w="60"/>
              <w:right w:type="dxa" w:w="80"/>
            </w:tcMar>
          </w:tcPr>
          <w:p>
            <w:r>
              <w:rPr>
                <w:rFonts w:ascii="Courier New" w:cs="Courier New" w:eastAsia="Courier New" w:hAnsi="Courier New"/>
                <w:color w:val="2E4A7A"/>
                <w:sz w:val="16"/>
                <w:szCs w:val="16"/>
              </w:rPr>
              <w:t xml:space="preserve">│   ├── retrieval_metrics.py</w:t>
            </w:r>
          </w:p>
        </w:tc>
        <w:tc>
          <w:tcPr>
            <w:tcW w:type="dxa" w:w="53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NDCG, Hit Rate, MRR computation (FR-EVAL-001 to 004)</w:t>
            </w:r>
          </w:p>
        </w:tc>
      </w:tr>
      <w:tr>
        <w:tc>
          <w:tcPr>
            <w:tcW w:type="dxa" w:w="4000"/>
            <w:tcBorders>
              <w:top w:val="single" w:color="C0CCE0" w:sz="1"/>
              <w:left w:val="single" w:color="C0CCE0" w:sz="1"/>
              <w:bottom w:val="single" w:color="C0CCE0" w:sz="1"/>
              <w:right w:val="single" w:color="C0CCE0" w:sz="1"/>
            </w:tcBorders>
            <w:shd w:fill="EEF2F8" w:val="clear"/>
            <w:tcMar>
              <w:top w:type="dxa" w:w="60"/>
              <w:left w:type="dxa" w:w="100"/>
              <w:bottom w:type="dxa" w:w="60"/>
              <w:right w:type="dxa" w:w="80"/>
            </w:tcMar>
          </w:tcPr>
          <w:p>
            <w:r>
              <w:rPr>
                <w:rFonts w:ascii="Courier New" w:cs="Courier New" w:eastAsia="Courier New" w:hAnsi="Courier New"/>
                <w:color w:val="2E4A7A"/>
                <w:sz w:val="16"/>
                <w:szCs w:val="16"/>
              </w:rPr>
              <w:t xml:space="preserve">│   ├── generation_metrics.py</w:t>
            </w:r>
          </w:p>
        </w:tc>
        <w:tc>
          <w:tcPr>
            <w:tcW w:type="dxa" w:w="53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RAGAS faithfulness, relevance; LLM-as-Judge (FR-EVAL-005 to 008)</w:t>
            </w:r>
          </w:p>
        </w:tc>
      </w:tr>
      <w:tr>
        <w:tc>
          <w:tcPr>
            <w:tcW w:type="dxa" w:w="4000"/>
            <w:tcBorders>
              <w:top w:val="single" w:color="C0CCE0" w:sz="1"/>
              <w:left w:val="single" w:color="C0CCE0" w:sz="1"/>
              <w:bottom w:val="single" w:color="C0CCE0" w:sz="1"/>
              <w:right w:val="single" w:color="C0CCE0" w:sz="1"/>
            </w:tcBorders>
            <w:shd w:fill="FFFFFF" w:val="clear"/>
            <w:tcMar>
              <w:top w:type="dxa" w:w="60"/>
              <w:left w:type="dxa" w:w="100"/>
              <w:bottom w:type="dxa" w:w="60"/>
              <w:right w:type="dxa" w:w="80"/>
            </w:tcMar>
          </w:tcPr>
          <w:p>
            <w:r>
              <w:rPr>
                <w:rFonts w:ascii="Courier New" w:cs="Courier New" w:eastAsia="Courier New" w:hAnsi="Courier New"/>
                <w:color w:val="2E4A7A"/>
                <w:sz w:val="16"/>
                <w:szCs w:val="16"/>
              </w:rPr>
              <w:t xml:space="preserve">│   ├── drift_monitor.py</w:t>
            </w:r>
          </w:p>
        </w:tc>
        <w:tc>
          <w:tcPr>
            <w:tcW w:type="dxa" w:w="53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Embedding drift detection (FR-EVAL-004)</w:t>
            </w:r>
          </w:p>
        </w:tc>
      </w:tr>
      <w:tr>
        <w:tc>
          <w:tcPr>
            <w:tcW w:type="dxa" w:w="4000"/>
            <w:tcBorders>
              <w:top w:val="single" w:color="C0CCE0" w:sz="1"/>
              <w:left w:val="single" w:color="C0CCE0" w:sz="1"/>
              <w:bottom w:val="single" w:color="C0CCE0" w:sz="1"/>
              <w:right w:val="single" w:color="C0CCE0" w:sz="1"/>
            </w:tcBorders>
            <w:shd w:fill="EEF2F8" w:val="clear"/>
            <w:tcMar>
              <w:top w:type="dxa" w:w="60"/>
              <w:left w:type="dxa" w:w="100"/>
              <w:bottom w:type="dxa" w:w="60"/>
              <w:right w:type="dxa" w:w="80"/>
            </w:tcMar>
          </w:tcPr>
          <w:p>
            <w:r>
              <w:rPr>
                <w:rFonts w:ascii="Courier New" w:cs="Courier New" w:eastAsia="Courier New" w:hAnsi="Courier New"/>
                <w:color w:val="2E4A7A"/>
                <w:sz w:val="16"/>
                <w:szCs w:val="16"/>
              </w:rPr>
              <w:t xml:space="preserve">│   ├── batch_eval.py</w:t>
            </w:r>
          </w:p>
        </w:tc>
        <w:tc>
          <w:tcPr>
            <w:tcW w:type="dxa" w:w="53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Nightly batch evaluation runner</w:t>
            </w:r>
          </w:p>
        </w:tc>
      </w:tr>
      <w:tr>
        <w:tc>
          <w:tcPr>
            <w:tcW w:type="dxa" w:w="4000"/>
            <w:tcBorders>
              <w:top w:val="single" w:color="C0CCE0" w:sz="1"/>
              <w:left w:val="single" w:color="C0CCE0" w:sz="1"/>
              <w:bottom w:val="single" w:color="C0CCE0" w:sz="1"/>
              <w:right w:val="single" w:color="C0CCE0" w:sz="1"/>
            </w:tcBorders>
            <w:shd w:fill="FFFFFF" w:val="clear"/>
            <w:tcMar>
              <w:top w:type="dxa" w:w="60"/>
              <w:left w:type="dxa" w:w="100"/>
              <w:bottom w:type="dxa" w:w="60"/>
              <w:right w:type="dxa" w:w="80"/>
            </w:tcMar>
          </w:tcPr>
          <w:p>
            <w:r>
              <w:rPr>
                <w:rFonts w:ascii="Courier New" w:cs="Courier New" w:eastAsia="Courier New" w:hAnsi="Courier New"/>
                <w:color w:val="2E4A7A"/>
                <w:sz w:val="16"/>
                <w:szCs w:val="16"/>
              </w:rPr>
              <w:t xml:space="preserve">│   └── golden_set.jsonl</w:t>
            </w:r>
          </w:p>
        </w:tc>
        <w:tc>
          <w:tcPr>
            <w:tcW w:type="dxa" w:w="53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Version-controlled golden Q&amp;A pairs (NFR-MAINT-005)</w:t>
            </w:r>
          </w:p>
        </w:tc>
      </w:tr>
      <w:tr>
        <w:tc>
          <w:tcPr>
            <w:tcW w:type="dxa" w:w="4000"/>
            <w:tcBorders>
              <w:top w:val="single" w:color="C0CCE0" w:sz="1"/>
              <w:left w:val="single" w:color="C0CCE0" w:sz="1"/>
              <w:bottom w:val="single" w:color="C0CCE0" w:sz="1"/>
              <w:right w:val="single" w:color="C0CCE0" w:sz="1"/>
            </w:tcBorders>
            <w:shd w:fill="EEF2F8" w:val="clear"/>
            <w:tcMar>
              <w:top w:type="dxa" w:w="60"/>
              <w:left w:type="dxa" w:w="100"/>
              <w:bottom w:type="dxa" w:w="60"/>
              <w:right w:type="dxa" w:w="80"/>
            </w:tcMar>
          </w:tcPr>
          <w:p>
            <w:r>
              <w:rPr>
                <w:rFonts w:ascii="Courier New" w:cs="Courier New" w:eastAsia="Courier New" w:hAnsi="Courier New"/>
                <w:color w:val="2E4A7A"/>
                <w:sz w:val="16"/>
                <w:szCs w:val="16"/>
              </w:rPr>
              <w:t xml:space="preserve">├── feedback/</w:t>
            </w:r>
          </w:p>
        </w:tc>
        <w:tc>
          <w:tcPr>
            <w:tcW w:type="dxa" w:w="53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User feedback storage and processing</w:t>
            </w:r>
          </w:p>
        </w:tc>
      </w:tr>
      <w:tr>
        <w:tc>
          <w:tcPr>
            <w:tcW w:type="dxa" w:w="4000"/>
            <w:tcBorders>
              <w:top w:val="single" w:color="C0CCE0" w:sz="1"/>
              <w:left w:val="single" w:color="C0CCE0" w:sz="1"/>
              <w:bottom w:val="single" w:color="C0CCE0" w:sz="1"/>
              <w:right w:val="single" w:color="C0CCE0" w:sz="1"/>
            </w:tcBorders>
            <w:shd w:fill="FFFFFF" w:val="clear"/>
            <w:tcMar>
              <w:top w:type="dxa" w:w="60"/>
              <w:left w:type="dxa" w:w="100"/>
              <w:bottom w:type="dxa" w:w="60"/>
              <w:right w:type="dxa" w:w="80"/>
            </w:tcMar>
          </w:tcPr>
          <w:p>
            <w:r>
              <w:rPr>
                <w:rFonts w:ascii="Courier New" w:cs="Courier New" w:eastAsia="Courier New" w:hAnsi="Courier New"/>
                <w:color w:val="2E4A7A"/>
                <w:sz w:val="16"/>
                <w:szCs w:val="16"/>
              </w:rPr>
              <w:t xml:space="preserve">│   ├── feedback_store.py</w:t>
            </w:r>
          </w:p>
        </w:tc>
        <w:tc>
          <w:tcPr>
            <w:tcW w:type="dxa" w:w="53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PostgreSQL write / read interface (FR-FEED-001 to 002)</w:t>
            </w:r>
          </w:p>
        </w:tc>
      </w:tr>
      <w:tr>
        <w:tc>
          <w:tcPr>
            <w:tcW w:type="dxa" w:w="4000"/>
            <w:tcBorders>
              <w:top w:val="single" w:color="C0CCE0" w:sz="1"/>
              <w:left w:val="single" w:color="C0CCE0" w:sz="1"/>
              <w:bottom w:val="single" w:color="C0CCE0" w:sz="1"/>
              <w:right w:val="single" w:color="C0CCE0" w:sz="1"/>
            </w:tcBorders>
            <w:shd w:fill="EEF2F8" w:val="clear"/>
            <w:tcMar>
              <w:top w:type="dxa" w:w="60"/>
              <w:left w:type="dxa" w:w="100"/>
              <w:bottom w:type="dxa" w:w="60"/>
              <w:right w:type="dxa" w:w="80"/>
            </w:tcMar>
          </w:tcPr>
          <w:p>
            <w:r>
              <w:rPr>
                <w:rFonts w:ascii="Courier New" w:cs="Courier New" w:eastAsia="Courier New" w:hAnsi="Courier New"/>
                <w:color w:val="2E4A7A"/>
                <w:sz w:val="16"/>
                <w:szCs w:val="16"/>
              </w:rPr>
              <w:t xml:space="preserve">│   ├── signal_extractor.py</w:t>
            </w:r>
          </w:p>
        </w:tc>
        <w:tc>
          <w:tcPr>
            <w:tcW w:type="dxa" w:w="53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LLM-based feedback classification (FR-FEED-003)</w:t>
            </w:r>
          </w:p>
        </w:tc>
      </w:tr>
      <w:tr>
        <w:tc>
          <w:tcPr>
            <w:tcW w:type="dxa" w:w="4000"/>
            <w:tcBorders>
              <w:top w:val="single" w:color="C0CCE0" w:sz="1"/>
              <w:left w:val="single" w:color="C0CCE0" w:sz="1"/>
              <w:bottom w:val="single" w:color="C0CCE0" w:sz="1"/>
              <w:right w:val="single" w:color="C0CCE0" w:sz="1"/>
            </w:tcBorders>
            <w:shd w:fill="FFFFFF" w:val="clear"/>
            <w:tcMar>
              <w:top w:type="dxa" w:w="60"/>
              <w:left w:type="dxa" w:w="100"/>
              <w:bottom w:type="dxa" w:w="60"/>
              <w:right w:type="dxa" w:w="80"/>
            </w:tcMar>
          </w:tcPr>
          <w:p>
            <w:r>
              <w:rPr>
                <w:rFonts w:ascii="Courier New" w:cs="Courier New" w:eastAsia="Courier New" w:hAnsi="Courier New"/>
                <w:color w:val="2E4A7A"/>
                <w:sz w:val="16"/>
                <w:szCs w:val="16"/>
              </w:rPr>
              <w:t xml:space="preserve">│   └── correlation_monitor.py</w:t>
            </w:r>
          </w:p>
        </w:tc>
        <w:tc>
          <w:tcPr>
            <w:tcW w:type="dxa" w:w="53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Metric vs feedback correlation (FR-FEED-004)</w:t>
            </w:r>
          </w:p>
        </w:tc>
      </w:tr>
      <w:tr>
        <w:tc>
          <w:tcPr>
            <w:tcW w:type="dxa" w:w="4000"/>
            <w:tcBorders>
              <w:top w:val="single" w:color="C0CCE0" w:sz="1"/>
              <w:left w:val="single" w:color="C0CCE0" w:sz="1"/>
              <w:bottom w:val="single" w:color="C0CCE0" w:sz="1"/>
              <w:right w:val="single" w:color="C0CCE0" w:sz="1"/>
            </w:tcBorders>
            <w:shd w:fill="EEF2F8" w:val="clear"/>
            <w:tcMar>
              <w:top w:type="dxa" w:w="60"/>
              <w:left w:type="dxa" w:w="100"/>
              <w:bottom w:type="dxa" w:w="60"/>
              <w:right w:type="dxa" w:w="80"/>
            </w:tcMar>
          </w:tcPr>
          <w:p>
            <w:r>
              <w:rPr>
                <w:rFonts w:ascii="Courier New" w:cs="Courier New" w:eastAsia="Courier New" w:hAnsi="Courier New"/>
                <w:color w:val="2E4A7A"/>
                <w:sz w:val="16"/>
                <w:szCs w:val="16"/>
              </w:rPr>
              <w:t xml:space="preserve">├── prompts/</w:t>
            </w:r>
          </w:p>
        </w:tc>
        <w:tc>
          <w:tcPr>
            <w:tcW w:type="dxa" w:w="53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Versioned prompt files (NFR-MAINT-002)</w:t>
            </w:r>
          </w:p>
        </w:tc>
      </w:tr>
      <w:tr>
        <w:tc>
          <w:tcPr>
            <w:tcW w:type="dxa" w:w="4000"/>
            <w:tcBorders>
              <w:top w:val="single" w:color="C0CCE0" w:sz="1"/>
              <w:left w:val="single" w:color="C0CCE0" w:sz="1"/>
              <w:bottom w:val="single" w:color="C0CCE0" w:sz="1"/>
              <w:right w:val="single" w:color="C0CCE0" w:sz="1"/>
            </w:tcBorders>
            <w:shd w:fill="FFFFFF" w:val="clear"/>
            <w:tcMar>
              <w:top w:type="dxa" w:w="60"/>
              <w:left w:type="dxa" w:w="100"/>
              <w:bottom w:type="dxa" w:w="60"/>
              <w:right w:type="dxa" w:w="80"/>
            </w:tcMar>
          </w:tcPr>
          <w:p>
            <w:r>
              <w:rPr>
                <w:rFonts w:ascii="Courier New" w:cs="Courier New" w:eastAsia="Courier New" w:hAnsi="Courier New"/>
                <w:color w:val="2E4A7A"/>
                <w:sz w:val="16"/>
                <w:szCs w:val="16"/>
              </w:rPr>
              <w:t xml:space="preserve">│   ├── intent_classification.txt</w:t>
            </w:r>
          </w:p>
        </w:tc>
        <w:tc>
          <w:tcPr>
            <w:tcW w:type="dxa" w:w="53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Intent classification system + user prompt template</w:t>
            </w:r>
          </w:p>
        </w:tc>
      </w:tr>
      <w:tr>
        <w:tc>
          <w:tcPr>
            <w:tcW w:type="dxa" w:w="4000"/>
            <w:tcBorders>
              <w:top w:val="single" w:color="C0CCE0" w:sz="1"/>
              <w:left w:val="single" w:color="C0CCE0" w:sz="1"/>
              <w:bottom w:val="single" w:color="C0CCE0" w:sz="1"/>
              <w:right w:val="single" w:color="C0CCE0" w:sz="1"/>
            </w:tcBorders>
            <w:shd w:fill="EEF2F8" w:val="clear"/>
            <w:tcMar>
              <w:top w:type="dxa" w:w="60"/>
              <w:left w:type="dxa" w:w="100"/>
              <w:bottom w:type="dxa" w:w="60"/>
              <w:right w:type="dxa" w:w="80"/>
            </w:tcMar>
          </w:tcPr>
          <w:p>
            <w:r>
              <w:rPr>
                <w:rFonts w:ascii="Courier New" w:cs="Courier New" w:eastAsia="Courier New" w:hAnsi="Courier New"/>
                <w:color w:val="2E4A7A"/>
                <w:sz w:val="16"/>
                <w:szCs w:val="16"/>
              </w:rPr>
              <w:t xml:space="preserve">│   ├── synthesis.txt</w:t>
            </w:r>
          </w:p>
        </w:tc>
        <w:tc>
          <w:tcPr>
            <w:tcW w:type="dxa" w:w="53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Answer synthesis system prompt</w:t>
            </w:r>
          </w:p>
        </w:tc>
      </w:tr>
      <w:tr>
        <w:tc>
          <w:tcPr>
            <w:tcW w:type="dxa" w:w="4000"/>
            <w:tcBorders>
              <w:top w:val="single" w:color="C0CCE0" w:sz="1"/>
              <w:left w:val="single" w:color="C0CCE0" w:sz="1"/>
              <w:bottom w:val="single" w:color="C0CCE0" w:sz="1"/>
              <w:right w:val="single" w:color="C0CCE0" w:sz="1"/>
            </w:tcBorders>
            <w:shd w:fill="FFFFFF" w:val="clear"/>
            <w:tcMar>
              <w:top w:type="dxa" w:w="60"/>
              <w:left w:type="dxa" w:w="100"/>
              <w:bottom w:type="dxa" w:w="60"/>
              <w:right w:type="dxa" w:w="80"/>
            </w:tcMar>
          </w:tcPr>
          <w:p>
            <w:r>
              <w:rPr>
                <w:rFonts w:ascii="Courier New" w:cs="Courier New" w:eastAsia="Courier New" w:hAnsi="Courier New"/>
                <w:color w:val="2E4A7A"/>
                <w:sz w:val="16"/>
                <w:szCs w:val="16"/>
              </w:rPr>
              <w:t xml:space="preserve">│   ├── llm_judge.txt</w:t>
            </w:r>
          </w:p>
        </w:tc>
        <w:tc>
          <w:tcPr>
            <w:tcW w:type="dxa" w:w="53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LLM-as-Judge evaluation rubric prompt</w:t>
            </w:r>
          </w:p>
        </w:tc>
      </w:tr>
      <w:tr>
        <w:tc>
          <w:tcPr>
            <w:tcW w:type="dxa" w:w="4000"/>
            <w:tcBorders>
              <w:top w:val="single" w:color="C0CCE0" w:sz="1"/>
              <w:left w:val="single" w:color="C0CCE0" w:sz="1"/>
              <w:bottom w:val="single" w:color="C0CCE0" w:sz="1"/>
              <w:right w:val="single" w:color="C0CCE0" w:sz="1"/>
            </w:tcBorders>
            <w:shd w:fill="EEF2F8" w:val="clear"/>
            <w:tcMar>
              <w:top w:type="dxa" w:w="60"/>
              <w:left w:type="dxa" w:w="100"/>
              <w:bottom w:type="dxa" w:w="60"/>
              <w:right w:type="dxa" w:w="80"/>
            </w:tcMar>
          </w:tcPr>
          <w:p>
            <w:r>
              <w:rPr>
                <w:rFonts w:ascii="Courier New" w:cs="Courier New" w:eastAsia="Courier New" w:hAnsi="Courier New"/>
                <w:color w:val="2E4A7A"/>
                <w:sz w:val="16"/>
                <w:szCs w:val="16"/>
              </w:rPr>
              <w:t xml:space="preserve">│   └── feedback_classifier.txt</w:t>
            </w:r>
          </w:p>
        </w:tc>
        <w:tc>
          <w:tcPr>
            <w:tcW w:type="dxa" w:w="53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Feedback signal extraction prompt</w:t>
            </w:r>
          </w:p>
        </w:tc>
      </w:tr>
      <w:tr>
        <w:tc>
          <w:tcPr>
            <w:tcW w:type="dxa" w:w="4000"/>
            <w:tcBorders>
              <w:top w:val="single" w:color="C0CCE0" w:sz="1"/>
              <w:left w:val="single" w:color="C0CCE0" w:sz="1"/>
              <w:bottom w:val="single" w:color="C0CCE0" w:sz="1"/>
              <w:right w:val="single" w:color="C0CCE0" w:sz="1"/>
            </w:tcBorders>
            <w:shd w:fill="FFFFFF" w:val="clear"/>
            <w:tcMar>
              <w:top w:type="dxa" w:w="60"/>
              <w:left w:type="dxa" w:w="100"/>
              <w:bottom w:type="dxa" w:w="60"/>
              <w:right w:type="dxa" w:w="80"/>
            </w:tcMar>
          </w:tcPr>
          <w:p>
            <w:r>
              <w:rPr>
                <w:rFonts w:ascii="Courier New" w:cs="Courier New" w:eastAsia="Courier New" w:hAnsi="Courier New"/>
                <w:color w:val="2E4A7A"/>
                <w:sz w:val="16"/>
                <w:szCs w:val="16"/>
              </w:rPr>
              <w:t xml:space="preserve">├── ui/</w:t>
            </w:r>
          </w:p>
        </w:tc>
        <w:tc>
          <w:tcPr>
            <w:tcW w:type="dxa" w:w="53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Streamlit user interface</w:t>
            </w:r>
          </w:p>
        </w:tc>
      </w:tr>
      <w:tr>
        <w:tc>
          <w:tcPr>
            <w:tcW w:type="dxa" w:w="4000"/>
            <w:tcBorders>
              <w:top w:val="single" w:color="C0CCE0" w:sz="1"/>
              <w:left w:val="single" w:color="C0CCE0" w:sz="1"/>
              <w:bottom w:val="single" w:color="C0CCE0" w:sz="1"/>
              <w:right w:val="single" w:color="C0CCE0" w:sz="1"/>
            </w:tcBorders>
            <w:shd w:fill="EEF2F8" w:val="clear"/>
            <w:tcMar>
              <w:top w:type="dxa" w:w="60"/>
              <w:left w:type="dxa" w:w="100"/>
              <w:bottom w:type="dxa" w:w="60"/>
              <w:right w:type="dxa" w:w="80"/>
            </w:tcMar>
          </w:tcPr>
          <w:p>
            <w:r>
              <w:rPr>
                <w:rFonts w:ascii="Courier New" w:cs="Courier New" w:eastAsia="Courier New" w:hAnsi="Courier New"/>
                <w:color w:val="2E4A7A"/>
                <w:sz w:val="16"/>
                <w:szCs w:val="16"/>
              </w:rPr>
              <w:t xml:space="preserve">│   ├── app.py</w:t>
            </w:r>
          </w:p>
        </w:tc>
        <w:tc>
          <w:tcPr>
            <w:tcW w:type="dxa" w:w="53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Main demo Streamlit app (FR-UI-001 to 009)</w:t>
            </w:r>
          </w:p>
        </w:tc>
      </w:tr>
      <w:tr>
        <w:tc>
          <w:tcPr>
            <w:tcW w:type="dxa" w:w="4000"/>
            <w:tcBorders>
              <w:top w:val="single" w:color="C0CCE0" w:sz="1"/>
              <w:left w:val="single" w:color="C0CCE0" w:sz="1"/>
              <w:bottom w:val="single" w:color="C0CCE0" w:sz="1"/>
              <w:right w:val="single" w:color="C0CCE0" w:sz="1"/>
            </w:tcBorders>
            <w:shd w:fill="FFFFFF" w:val="clear"/>
            <w:tcMar>
              <w:top w:type="dxa" w:w="60"/>
              <w:left w:type="dxa" w:w="100"/>
              <w:bottom w:type="dxa" w:w="60"/>
              <w:right w:type="dxa" w:w="80"/>
            </w:tcMar>
          </w:tcPr>
          <w:p>
            <w:r>
              <w:rPr>
                <w:rFonts w:ascii="Courier New" w:cs="Courier New" w:eastAsia="Courier New" w:hAnsi="Courier New"/>
                <w:color w:val="2E4A7A"/>
                <w:sz w:val="16"/>
                <w:szCs w:val="16"/>
              </w:rPr>
              <w:t xml:space="preserve">│   └── eval_dashboard.py</w:t>
            </w:r>
          </w:p>
        </w:tc>
        <w:tc>
          <w:tcPr>
            <w:tcW w:type="dxa" w:w="53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Evaluation metrics dashboard (NFR-OBS-002)</w:t>
            </w:r>
          </w:p>
        </w:tc>
      </w:tr>
      <w:tr>
        <w:tc>
          <w:tcPr>
            <w:tcW w:type="dxa" w:w="4000"/>
            <w:tcBorders>
              <w:top w:val="single" w:color="C0CCE0" w:sz="1"/>
              <w:left w:val="single" w:color="C0CCE0" w:sz="1"/>
              <w:bottom w:val="single" w:color="C0CCE0" w:sz="1"/>
              <w:right w:val="single" w:color="C0CCE0" w:sz="1"/>
            </w:tcBorders>
            <w:shd w:fill="EEF2F8" w:val="clear"/>
            <w:tcMar>
              <w:top w:type="dxa" w:w="60"/>
              <w:left w:type="dxa" w:w="100"/>
              <w:bottom w:type="dxa" w:w="60"/>
              <w:right w:type="dxa" w:w="80"/>
            </w:tcMar>
          </w:tcPr>
          <w:p>
            <w:r>
              <w:rPr>
                <w:rFonts w:ascii="Courier New" w:cs="Courier New" w:eastAsia="Courier New" w:hAnsi="Courier New"/>
                <w:color w:val="2E4A7A"/>
                <w:sz w:val="16"/>
                <w:szCs w:val="16"/>
              </w:rPr>
              <w:t xml:space="preserve">├── tests/</w:t>
            </w:r>
          </w:p>
        </w:tc>
        <w:tc>
          <w:tcPr>
            <w:tcW w:type="dxa" w:w="53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Test suite (NFR-MAINT-004)</w:t>
            </w:r>
          </w:p>
        </w:tc>
      </w:tr>
      <w:tr>
        <w:tc>
          <w:tcPr>
            <w:tcW w:type="dxa" w:w="4000"/>
            <w:tcBorders>
              <w:top w:val="single" w:color="C0CCE0" w:sz="1"/>
              <w:left w:val="single" w:color="C0CCE0" w:sz="1"/>
              <w:bottom w:val="single" w:color="C0CCE0" w:sz="1"/>
              <w:right w:val="single" w:color="C0CCE0" w:sz="1"/>
            </w:tcBorders>
            <w:shd w:fill="FFFFFF" w:val="clear"/>
            <w:tcMar>
              <w:top w:type="dxa" w:w="60"/>
              <w:left w:type="dxa" w:w="100"/>
              <w:bottom w:type="dxa" w:w="60"/>
              <w:right w:type="dxa" w:w="80"/>
            </w:tcMar>
          </w:tcPr>
          <w:p>
            <w:r>
              <w:rPr>
                <w:rFonts w:ascii="Courier New" w:cs="Courier New" w:eastAsia="Courier New" w:hAnsi="Courier New"/>
                <w:color w:val="2E4A7A"/>
                <w:sz w:val="16"/>
                <w:szCs w:val="16"/>
              </w:rPr>
              <w:t xml:space="preserve">│   ├── test_orchestrator.py</w:t>
            </w:r>
          </w:p>
        </w:tc>
        <w:tc>
          <w:tcPr>
            <w:tcW w:type="dxa" w:w="53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Intent classification and routing tests</w:t>
            </w:r>
          </w:p>
        </w:tc>
      </w:tr>
      <w:tr>
        <w:tc>
          <w:tcPr>
            <w:tcW w:type="dxa" w:w="4000"/>
            <w:tcBorders>
              <w:top w:val="single" w:color="C0CCE0" w:sz="1"/>
              <w:left w:val="single" w:color="C0CCE0" w:sz="1"/>
              <w:bottom w:val="single" w:color="C0CCE0" w:sz="1"/>
              <w:right w:val="single" w:color="C0CCE0" w:sz="1"/>
            </w:tcBorders>
            <w:shd w:fill="EEF2F8" w:val="clear"/>
            <w:tcMar>
              <w:top w:type="dxa" w:w="60"/>
              <w:left w:type="dxa" w:w="100"/>
              <w:bottom w:type="dxa" w:w="60"/>
              <w:right w:type="dxa" w:w="80"/>
            </w:tcMar>
          </w:tcPr>
          <w:p>
            <w:r>
              <w:rPr>
                <w:rFonts w:ascii="Courier New" w:cs="Courier New" w:eastAsia="Courier New" w:hAnsi="Courier New"/>
                <w:color w:val="2E4A7A"/>
                <w:sz w:val="16"/>
                <w:szCs w:val="16"/>
              </w:rPr>
              <w:t xml:space="preserve">│   ├── test_agents.py</w:t>
            </w:r>
          </w:p>
        </w:tc>
        <w:tc>
          <w:tcPr>
            <w:tcW w:type="dxa" w:w="53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Agent retrieval accuracy tests</w:t>
            </w:r>
          </w:p>
        </w:tc>
      </w:tr>
      <w:tr>
        <w:tc>
          <w:tcPr>
            <w:tcW w:type="dxa" w:w="4000"/>
            <w:tcBorders>
              <w:top w:val="single" w:color="C0CCE0" w:sz="1"/>
              <w:left w:val="single" w:color="C0CCE0" w:sz="1"/>
              <w:bottom w:val="single" w:color="C0CCE0" w:sz="1"/>
              <w:right w:val="single" w:color="C0CCE0" w:sz="1"/>
            </w:tcBorders>
            <w:shd w:fill="FFFFFF" w:val="clear"/>
            <w:tcMar>
              <w:top w:type="dxa" w:w="60"/>
              <w:left w:type="dxa" w:w="100"/>
              <w:bottom w:type="dxa" w:w="60"/>
              <w:right w:type="dxa" w:w="80"/>
            </w:tcMar>
          </w:tcPr>
          <w:p>
            <w:r>
              <w:rPr>
                <w:rFonts w:ascii="Courier New" w:cs="Courier New" w:eastAsia="Courier New" w:hAnsi="Courier New"/>
                <w:color w:val="2E4A7A"/>
                <w:sz w:val="16"/>
                <w:szCs w:val="16"/>
              </w:rPr>
              <w:t xml:space="preserve">│   ├── test_evaluation.py</w:t>
            </w:r>
          </w:p>
        </w:tc>
        <w:tc>
          <w:tcPr>
            <w:tcW w:type="dxa" w:w="53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Metric computation unit tests</w:t>
            </w:r>
          </w:p>
        </w:tc>
      </w:tr>
      <w:tr>
        <w:tc>
          <w:tcPr>
            <w:tcW w:type="dxa" w:w="4000"/>
            <w:tcBorders>
              <w:top w:val="single" w:color="C0CCE0" w:sz="1"/>
              <w:left w:val="single" w:color="C0CCE0" w:sz="1"/>
              <w:bottom w:val="single" w:color="C0CCE0" w:sz="1"/>
              <w:right w:val="single" w:color="C0CCE0" w:sz="1"/>
            </w:tcBorders>
            <w:shd w:fill="EEF2F8" w:val="clear"/>
            <w:tcMar>
              <w:top w:type="dxa" w:w="60"/>
              <w:left w:type="dxa" w:w="100"/>
              <w:bottom w:type="dxa" w:w="60"/>
              <w:right w:type="dxa" w:w="80"/>
            </w:tcMar>
          </w:tcPr>
          <w:p>
            <w:r>
              <w:rPr>
                <w:rFonts w:ascii="Courier New" w:cs="Courier New" w:eastAsia="Courier New" w:hAnsi="Courier New"/>
                <w:color w:val="2E4A7A"/>
                <w:sz w:val="16"/>
                <w:szCs w:val="16"/>
              </w:rPr>
              <w:t xml:space="preserve">│   └── test_feedback.py</w:t>
            </w:r>
          </w:p>
        </w:tc>
        <w:tc>
          <w:tcPr>
            <w:tcW w:type="dxa" w:w="53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Feedback storage and extraction tests</w:t>
            </w:r>
          </w:p>
        </w:tc>
      </w:tr>
      <w:tr>
        <w:tc>
          <w:tcPr>
            <w:tcW w:type="dxa" w:w="4000"/>
            <w:tcBorders>
              <w:top w:val="single" w:color="C0CCE0" w:sz="1"/>
              <w:left w:val="single" w:color="C0CCE0" w:sz="1"/>
              <w:bottom w:val="single" w:color="C0CCE0" w:sz="1"/>
              <w:right w:val="single" w:color="C0CCE0" w:sz="1"/>
            </w:tcBorders>
            <w:shd w:fill="FFFFFF" w:val="clear"/>
            <w:tcMar>
              <w:top w:type="dxa" w:w="60"/>
              <w:left w:type="dxa" w:w="100"/>
              <w:bottom w:type="dxa" w:w="60"/>
              <w:right w:type="dxa" w:w="80"/>
            </w:tcMar>
          </w:tcPr>
          <w:p>
            <w:r>
              <w:rPr>
                <w:rFonts w:ascii="Courier New" w:cs="Courier New" w:eastAsia="Courier New" w:hAnsi="Courier New"/>
                <w:color w:val="2E4A7A"/>
                <w:sz w:val="16"/>
                <w:szCs w:val="16"/>
              </w:rPr>
              <w:t xml:space="preserve">├── config.yaml</w:t>
            </w:r>
          </w:p>
        </w:tc>
        <w:tc>
          <w:tcPr>
            <w:tcW w:type="dxa" w:w="53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All tunable parameters centralised (NFR-MAINT-003)</w:t>
            </w:r>
          </w:p>
        </w:tc>
      </w:tr>
      <w:tr>
        <w:tc>
          <w:tcPr>
            <w:tcW w:type="dxa" w:w="4000"/>
            <w:tcBorders>
              <w:top w:val="single" w:color="C0CCE0" w:sz="1"/>
              <w:left w:val="single" w:color="C0CCE0" w:sz="1"/>
              <w:bottom w:val="single" w:color="C0CCE0" w:sz="1"/>
              <w:right w:val="single" w:color="C0CCE0" w:sz="1"/>
            </w:tcBorders>
            <w:shd w:fill="EEF2F8" w:val="clear"/>
            <w:tcMar>
              <w:top w:type="dxa" w:w="60"/>
              <w:left w:type="dxa" w:w="100"/>
              <w:bottom w:type="dxa" w:w="60"/>
              <w:right w:type="dxa" w:w="80"/>
            </w:tcMar>
          </w:tcPr>
          <w:p>
            <w:r>
              <w:rPr>
                <w:rFonts w:ascii="Courier New" w:cs="Courier New" w:eastAsia="Courier New" w:hAnsi="Courier New"/>
                <w:color w:val="2E4A7A"/>
                <w:sz w:val="16"/>
                <w:szCs w:val="16"/>
              </w:rPr>
              <w:t xml:space="preserve">├── requirements.txt</w:t>
            </w:r>
          </w:p>
        </w:tc>
        <w:tc>
          <w:tcPr>
            <w:tcW w:type="dxa" w:w="53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Python dependencies</w:t>
            </w:r>
          </w:p>
        </w:tc>
      </w:tr>
      <w:tr>
        <w:tc>
          <w:tcPr>
            <w:tcW w:type="dxa" w:w="4000"/>
            <w:tcBorders>
              <w:top w:val="single" w:color="C0CCE0" w:sz="1"/>
              <w:left w:val="single" w:color="C0CCE0" w:sz="1"/>
              <w:bottom w:val="single" w:color="C0CCE0" w:sz="1"/>
              <w:right w:val="single" w:color="C0CCE0" w:sz="1"/>
            </w:tcBorders>
            <w:shd w:fill="FFFFFF" w:val="clear"/>
            <w:tcMar>
              <w:top w:type="dxa" w:w="60"/>
              <w:left w:type="dxa" w:w="100"/>
              <w:bottom w:type="dxa" w:w="60"/>
              <w:right w:type="dxa" w:w="80"/>
            </w:tcMar>
          </w:tcPr>
          <w:p>
            <w:r>
              <w:rPr>
                <w:rFonts w:ascii="Courier New" w:cs="Courier New" w:eastAsia="Courier New" w:hAnsi="Courier New"/>
                <w:color w:val="2E4A7A"/>
                <w:sz w:val="16"/>
                <w:szCs w:val="16"/>
              </w:rPr>
              <w:t xml:space="preserve">└── README.md</w:t>
            </w:r>
          </w:p>
        </w:tc>
        <w:tc>
          <w:tcPr>
            <w:tcW w:type="dxa" w:w="53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Setup, environment variables, run instructions</w:t>
            </w:r>
          </w:p>
        </w:tc>
      </w:tr>
    </w:tbl>
    <w:p>
      <w:pPr>
        <w:spacing w:after="60" w:before="0"/>
      </w:pPr>
      <w:r>
        <w:t xml:space="preserve"/>
      </w:r>
    </w:p>
    <w:p>
      <w:pPr>
        <w:pStyle w:val="Heading1"/>
        <w:pBdr>
          <w:bottom w:val="single" w:color="E8703A" w:sz="4" w:space="4"/>
        </w:pBdr>
        <w:spacing w:after="160" w:before="360"/>
      </w:pPr>
      <w:r>
        <w:rPr>
          <w:rFonts w:ascii="Arial" w:cs="Arial" w:eastAsia="Arial" w:hAnsi="Arial"/>
          <w:b/>
          <w:bCs/>
          <w:color w:val="1A2744"/>
          <w:sz w:val="32"/>
          <w:szCs w:val="32"/>
        </w:rPr>
        <w:t xml:space="preserve">8. Implementation Phases</w:t>
      </w:r>
    </w:p>
    <w:p>
      <w:pPr>
        <w:pStyle w:val="Heading2"/>
        <w:spacing w:after="120" w:before="280"/>
      </w:pPr>
      <w:r>
        <w:rPr>
          <w:rFonts w:ascii="Arial" w:cs="Arial" w:eastAsia="Arial" w:hAnsi="Arial"/>
          <w:b/>
          <w:bCs/>
          <w:color w:val="2E4A7A"/>
          <w:sz w:val="26"/>
          <w:szCs w:val="26"/>
        </w:rPr>
        <w:t xml:space="preserve">Phase 1 — Data (Complete)</w:t>
      </w:r>
    </w:p>
    <w:p>
      <w:pPr>
        <w:spacing w:after="120" w:before="60"/>
        <w:jc w:val="both"/>
      </w:pPr>
      <w:r>
        <w:rPr>
          <w:rFonts w:ascii="Arial" w:cs="Arial" w:eastAsia="Arial" w:hAnsi="Arial"/>
          <w:b w:val="false"/>
          <w:bCs w:val="false"/>
          <w:i w:val="false"/>
          <w:iCs w:val="false"/>
          <w:color w:val="000000"/>
          <w:sz w:val="20"/>
          <w:szCs w:val="20"/>
        </w:rPr>
        <w:t xml:space="preserve">All Phase 1 data generation has been completed and is ready for Claude Code implementation:</w:t>
      </w:r>
    </w:p>
    <w:p>
      <w:pPr>
        <w:pStyle w:val="ListParagraph"/>
        <w:numPr>
          <w:ilvl w:val="0"/>
          <w:numId w:val="2"/>
        </w:numPr>
        <w:spacing w:after="60" w:before="40"/>
      </w:pPr>
      <w:r>
        <w:rPr>
          <w:rFonts w:ascii="Arial" w:cs="Arial" w:eastAsia="Arial" w:hAnsi="Arial"/>
          <w:sz w:val="20"/>
          <w:szCs w:val="20"/>
        </w:rPr>
        <w:t xml:space="preserve">Bosch CNC dataset downloaded, processed to 1,702-record backbone CSV with 32 vibration features.</w:t>
      </w:r>
    </w:p>
    <w:p>
      <w:pPr>
        <w:pStyle w:val="ListParagraph"/>
        <w:numPr>
          <w:ilvl w:val="0"/>
          <w:numId w:val="2"/>
        </w:numPr>
        <w:spacing w:after="60" w:before="40"/>
      </w:pPr>
      <w:r>
        <w:rPr>
          <w:rFonts w:ascii="Arial" w:cs="Arial" w:eastAsia="Arial" w:hAnsi="Arial"/>
          <w:sz w:val="20"/>
          <w:szCs w:val="20"/>
        </w:rPr>
        <w:t xml:space="preserve">70 real fault events extracted and linked to complaint case IDs.</w:t>
      </w:r>
    </w:p>
    <w:p>
      <w:pPr>
        <w:pStyle w:val="ListParagraph"/>
        <w:numPr>
          <w:ilvl w:val="0"/>
          <w:numId w:val="2"/>
        </w:numPr>
        <w:spacing w:after="60" w:before="40"/>
      </w:pPr>
      <w:r>
        <w:rPr>
          <w:rFonts w:ascii="Arial" w:cs="Arial" w:eastAsia="Arial" w:hAnsi="Arial"/>
          <w:sz w:val="20"/>
          <w:szCs w:val="20"/>
        </w:rPr>
        <w:t xml:space="preserve">96 error codes generated across 8 severity levels with 44 parameters and 520 p-value observations.</w:t>
      </w:r>
    </w:p>
    <w:p>
      <w:pPr>
        <w:pStyle w:val="ListParagraph"/>
        <w:numPr>
          <w:ilvl w:val="0"/>
          <w:numId w:val="2"/>
        </w:numPr>
        <w:spacing w:after="60" w:before="40"/>
      </w:pPr>
      <w:r>
        <w:rPr>
          <w:rFonts w:ascii="Arial" w:cs="Arial" w:eastAsia="Arial" w:hAnsi="Arial"/>
          <w:sz w:val="20"/>
          <w:szCs w:val="20"/>
        </w:rPr>
        <w:t xml:space="preserve">6 technical PDF documents generated with branded formatting (DOC-EIQ-001 through 006).</w:t>
      </w:r>
    </w:p>
    <w:p>
      <w:pPr>
        <w:pStyle w:val="ListParagraph"/>
        <w:numPr>
          <w:ilvl w:val="0"/>
          <w:numId w:val="2"/>
        </w:numPr>
        <w:spacing w:after="60" w:before="40"/>
      </w:pPr>
      <w:r>
        <w:rPr>
          <w:rFonts w:ascii="Arial" w:cs="Arial" w:eastAsia="Arial" w:hAnsi="Arial"/>
          <w:sz w:val="20"/>
          <w:szCs w:val="20"/>
        </w:rPr>
        <w:t xml:space="preserve">150 customer complaint records synthesised with phone call notes, investigation notes, RMA data, and remedy notes.</w:t>
      </w:r>
    </w:p>
    <w:p>
      <w:pPr>
        <w:pStyle w:val="Heading2"/>
        <w:spacing w:after="120" w:before="280"/>
      </w:pPr>
      <w:r>
        <w:rPr>
          <w:rFonts w:ascii="Arial" w:cs="Arial" w:eastAsia="Arial" w:hAnsi="Arial"/>
          <w:b/>
          <w:bCs/>
          <w:color w:val="2E4A7A"/>
          <w:sz w:val="26"/>
          <w:szCs w:val="26"/>
        </w:rPr>
        <w:t xml:space="preserve">Phase 2 — Ingestion &amp; Vector Store (Sprint 1, 3 days)</w:t>
      </w:r>
    </w:p>
    <w:p>
      <w:pPr>
        <w:pStyle w:val="ListParagraph"/>
        <w:numPr>
          <w:ilvl w:val="0"/>
          <w:numId w:val="3"/>
        </w:numPr>
        <w:spacing w:after="60" w:before="40"/>
      </w:pPr>
      <w:r>
        <w:rPr>
          <w:rFonts w:ascii="Arial" w:cs="Arial" w:eastAsia="Arial" w:hAnsi="Arial"/>
          <w:sz w:val="20"/>
          <w:szCs w:val="20"/>
        </w:rPr>
        <w:t xml:space="preserve">Implement ingestion/ingest_mechanical.py: load 6 PDFs, chunk at 512/64, embed, persist to mechanical_collection.</w:t>
      </w:r>
    </w:p>
    <w:p>
      <w:pPr>
        <w:pStyle w:val="ListParagraph"/>
        <w:numPr>
          <w:ilvl w:val="0"/>
          <w:numId w:val="3"/>
        </w:numPr>
        <w:spacing w:after="60" w:before="40"/>
      </w:pPr>
      <w:r>
        <w:rPr>
          <w:rFonts w:ascii="Arial" w:cs="Arial" w:eastAsia="Arial" w:hAnsi="Arial"/>
          <w:sz w:val="20"/>
          <w:szCs w:val="20"/>
        </w:rPr>
        <w:t xml:space="preserve">Implement ingestion/ingest_software.py: load 96 error code JSONs, create one document per code, embed, persist to software_collection.</w:t>
      </w:r>
    </w:p>
    <w:p>
      <w:pPr>
        <w:pStyle w:val="ListParagraph"/>
        <w:numPr>
          <w:ilvl w:val="0"/>
          <w:numId w:val="3"/>
        </w:numPr>
        <w:spacing w:after="60" w:before="40"/>
      </w:pPr>
      <w:r>
        <w:rPr>
          <w:rFonts w:ascii="Arial" w:cs="Arial" w:eastAsia="Arial" w:hAnsi="Arial"/>
          <w:sz w:val="20"/>
          <w:szCs w:val="20"/>
        </w:rPr>
        <w:t xml:space="preserve">Implement ingestion/ingest_support.py: load complaints CSV, concatenate narrative fields, embed with metadata, persist to support_collection.</w:t>
      </w:r>
    </w:p>
    <w:p>
      <w:pPr>
        <w:pStyle w:val="ListParagraph"/>
        <w:numPr>
          <w:ilvl w:val="0"/>
          <w:numId w:val="3"/>
        </w:numPr>
        <w:spacing w:after="60" w:before="40"/>
      </w:pPr>
      <w:r>
        <w:rPr>
          <w:rFonts w:ascii="Arial" w:cs="Arial" w:eastAsia="Arial" w:hAnsi="Arial"/>
          <w:sz w:val="20"/>
          <w:szCs w:val="20"/>
        </w:rPr>
        <w:t xml:space="preserve">Implement ingestion/validate_collections.py: verify document counts, spot-check embeddings, confirm collection isolation.</w:t>
      </w:r>
    </w:p>
    <w:p>
      <w:pPr>
        <w:pStyle w:val="ListParagraph"/>
        <w:numPr>
          <w:ilvl w:val="0"/>
          <w:numId w:val="3"/>
        </w:numPr>
        <w:spacing w:after="60" w:before="40"/>
      </w:pPr>
      <w:r>
        <w:rPr>
          <w:rFonts w:ascii="Arial" w:cs="Arial" w:eastAsia="Arial" w:hAnsi="Arial"/>
          <w:sz w:val="20"/>
          <w:szCs w:val="20"/>
        </w:rPr>
        <w:t xml:space="preserve">Write tests/test_agents.py for collection lookup accuracy on 10 seed queries per agent.</w:t>
      </w:r>
    </w:p>
    <w:p>
      <w:pPr>
        <w:pStyle w:val="Heading2"/>
        <w:spacing w:after="120" w:before="280"/>
      </w:pPr>
      <w:r>
        <w:rPr>
          <w:rFonts w:ascii="Arial" w:cs="Arial" w:eastAsia="Arial" w:hAnsi="Arial"/>
          <w:b/>
          <w:bCs/>
          <w:color w:val="2E4A7A"/>
          <w:sz w:val="26"/>
          <w:szCs w:val="26"/>
        </w:rPr>
        <w:t xml:space="preserve">Phase 3 — Agents &amp; Orchestrator (Sprint 2, 4 days)</w:t>
      </w:r>
    </w:p>
    <w:p>
      <w:pPr>
        <w:pStyle w:val="ListParagraph"/>
        <w:numPr>
          <w:ilvl w:val="0"/>
          <w:numId w:val="3"/>
        </w:numPr>
        <w:spacing w:after="60" w:before="40"/>
      </w:pPr>
      <w:r>
        <w:rPr>
          <w:rFonts w:ascii="Arial" w:cs="Arial" w:eastAsia="Arial" w:hAnsi="Arial"/>
          <w:sz w:val="20"/>
          <w:szCs w:val="20"/>
        </w:rPr>
        <w:t xml:space="preserve">Implement base_agent.py with shared interface, MMR, cross-encoder reranker, out-of-scope guard.</w:t>
      </w:r>
    </w:p>
    <w:p>
      <w:pPr>
        <w:pStyle w:val="ListParagraph"/>
        <w:numPr>
          <w:ilvl w:val="0"/>
          <w:numId w:val="3"/>
        </w:numPr>
        <w:spacing w:after="60" w:before="40"/>
      </w:pPr>
      <w:r>
        <w:rPr>
          <w:rFonts w:ascii="Arial" w:cs="Arial" w:eastAsia="Arial" w:hAnsi="Arial"/>
          <w:sz w:val="20"/>
          <w:szCs w:val="20"/>
        </w:rPr>
        <w:t xml:space="preserve">Implement mechanical_agent.py, software_agent.py, support_agent.py inheriting base_agent.</w:t>
      </w:r>
    </w:p>
    <w:p>
      <w:pPr>
        <w:pStyle w:val="ListParagraph"/>
        <w:numPr>
          <w:ilvl w:val="0"/>
          <w:numId w:val="3"/>
        </w:numPr>
        <w:spacing w:after="60" w:before="40"/>
      </w:pPr>
      <w:r>
        <w:rPr>
          <w:rFonts w:ascii="Arial" w:cs="Arial" w:eastAsia="Arial" w:hAnsi="Arial"/>
          <w:sz w:val="20"/>
          <w:szCs w:val="20"/>
        </w:rPr>
        <w:t xml:space="preserve">Implement orchestrator/state.py (AgentState TypedDict).</w:t>
      </w:r>
    </w:p>
    <w:p>
      <w:pPr>
        <w:pStyle w:val="ListParagraph"/>
        <w:numPr>
          <w:ilvl w:val="0"/>
          <w:numId w:val="3"/>
        </w:numPr>
        <w:spacing w:after="60" w:before="40"/>
      </w:pPr>
      <w:r>
        <w:rPr>
          <w:rFonts w:ascii="Arial" w:cs="Arial" w:eastAsia="Arial" w:hAnsi="Arial"/>
          <w:sz w:val="20"/>
          <w:szCs w:val="20"/>
        </w:rPr>
        <w:t xml:space="preserve">Implement orchestrator/intent_classifier.py with structured JSON output and confidence threshold.</w:t>
      </w:r>
    </w:p>
    <w:p>
      <w:pPr>
        <w:pStyle w:val="ListParagraph"/>
        <w:numPr>
          <w:ilvl w:val="0"/>
          <w:numId w:val="3"/>
        </w:numPr>
        <w:spacing w:after="60" w:before="40"/>
      </w:pPr>
      <w:r>
        <w:rPr>
          <w:rFonts w:ascii="Arial" w:cs="Arial" w:eastAsia="Arial" w:hAnsi="Arial"/>
          <w:sz w:val="20"/>
          <w:szCs w:val="20"/>
        </w:rPr>
        <w:t xml:space="preserve">Implement orchestrator/graph.py: StateGraph with conditional_edges, parallel cross-domain node, synthesis node.</w:t>
      </w:r>
    </w:p>
    <w:p>
      <w:pPr>
        <w:pStyle w:val="ListParagraph"/>
        <w:numPr>
          <w:ilvl w:val="0"/>
          <w:numId w:val="3"/>
        </w:numPr>
        <w:spacing w:after="60" w:before="40"/>
      </w:pPr>
      <w:r>
        <w:rPr>
          <w:rFonts w:ascii="Arial" w:cs="Arial" w:eastAsia="Arial" w:hAnsi="Arial"/>
          <w:sz w:val="20"/>
          <w:szCs w:val="20"/>
        </w:rPr>
        <w:t xml:space="preserve">Implement orchestrator/synthesiser.py with citation extraction and uncertainty handling.</w:t>
      </w:r>
    </w:p>
    <w:p>
      <w:pPr>
        <w:pStyle w:val="ListParagraph"/>
        <w:numPr>
          <w:ilvl w:val="0"/>
          <w:numId w:val="3"/>
        </w:numPr>
        <w:spacing w:after="60" w:before="40"/>
      </w:pPr>
      <w:r>
        <w:rPr>
          <w:rFonts w:ascii="Arial" w:cs="Arial" w:eastAsia="Arial" w:hAnsi="Arial"/>
          <w:sz w:val="20"/>
          <w:szCs w:val="20"/>
        </w:rPr>
        <w:t xml:space="preserve">Write tests/test_orchestrator.py: 20 routing test cases covering all four domains.</w:t>
      </w:r>
    </w:p>
    <w:p>
      <w:pPr>
        <w:pStyle w:val="Heading2"/>
        <w:spacing w:after="120" w:before="280"/>
      </w:pPr>
      <w:r>
        <w:rPr>
          <w:rFonts w:ascii="Arial" w:cs="Arial" w:eastAsia="Arial" w:hAnsi="Arial"/>
          <w:b/>
          <w:bCs/>
          <w:color w:val="2E4A7A"/>
          <w:sz w:val="26"/>
          <w:szCs w:val="26"/>
        </w:rPr>
        <w:t xml:space="preserve">Phase 4 — Evaluation Pipeline (Sprint 3, 3 days)</w:t>
      </w:r>
    </w:p>
    <w:p>
      <w:pPr>
        <w:pStyle w:val="ListParagraph"/>
        <w:numPr>
          <w:ilvl w:val="0"/>
          <w:numId w:val="3"/>
        </w:numPr>
        <w:spacing w:after="60" w:before="40"/>
      </w:pPr>
      <w:r>
        <w:rPr>
          <w:rFonts w:ascii="Arial" w:cs="Arial" w:eastAsia="Arial" w:hAnsi="Arial"/>
          <w:sz w:val="20"/>
          <w:szCs w:val="20"/>
        </w:rPr>
        <w:t xml:space="preserve">Build golden_set.jsonl with 30 Q&amp;A pairs per agent (90 total) with ground truth documents.</w:t>
      </w:r>
    </w:p>
    <w:p>
      <w:pPr>
        <w:pStyle w:val="ListParagraph"/>
        <w:numPr>
          <w:ilvl w:val="0"/>
          <w:numId w:val="3"/>
        </w:numPr>
        <w:spacing w:after="60" w:before="40"/>
      </w:pPr>
      <w:r>
        <w:rPr>
          <w:rFonts w:ascii="Arial" w:cs="Arial" w:eastAsia="Arial" w:hAnsi="Arial"/>
          <w:sz w:val="20"/>
          <w:szCs w:val="20"/>
        </w:rPr>
        <w:t xml:space="preserve">Implement evaluation/retrieval_metrics.py: NDCG@5, Hit Rate@5, MRR against golden set.</w:t>
      </w:r>
    </w:p>
    <w:p>
      <w:pPr>
        <w:pStyle w:val="ListParagraph"/>
        <w:numPr>
          <w:ilvl w:val="0"/>
          <w:numId w:val="3"/>
        </w:numPr>
        <w:spacing w:after="60" w:before="40"/>
      </w:pPr>
      <w:r>
        <w:rPr>
          <w:rFonts w:ascii="Arial" w:cs="Arial" w:eastAsia="Arial" w:hAnsi="Arial"/>
          <w:sz w:val="20"/>
          <w:szCs w:val="20"/>
        </w:rPr>
        <w:t xml:space="preserve">Implement evaluation/generation_metrics.py: RAGAS faithfulness + relevance; LLM-as-Judge with versioned rubric.</w:t>
      </w:r>
    </w:p>
    <w:p>
      <w:pPr>
        <w:pStyle w:val="ListParagraph"/>
        <w:numPr>
          <w:ilvl w:val="0"/>
          <w:numId w:val="3"/>
        </w:numPr>
        <w:spacing w:after="60" w:before="40"/>
      </w:pPr>
      <w:r>
        <w:rPr>
          <w:rFonts w:ascii="Arial" w:cs="Arial" w:eastAsia="Arial" w:hAnsi="Arial"/>
          <w:sz w:val="20"/>
          <w:szCs w:val="20"/>
        </w:rPr>
        <w:t xml:space="preserve">Implement evaluation/drift_monitor.py: centroid tracking per collection with alerting.</w:t>
      </w:r>
    </w:p>
    <w:p>
      <w:pPr>
        <w:pStyle w:val="ListParagraph"/>
        <w:numPr>
          <w:ilvl w:val="0"/>
          <w:numId w:val="3"/>
        </w:numPr>
        <w:spacing w:after="60" w:before="40"/>
      </w:pPr>
      <w:r>
        <w:rPr>
          <w:rFonts w:ascii="Arial" w:cs="Arial" w:eastAsia="Arial" w:hAnsi="Arial"/>
          <w:sz w:val="20"/>
          <w:szCs w:val="20"/>
        </w:rPr>
        <w:t xml:space="preserve">Implement evaluation/batch_eval.py: nightly runner with JSONL output.</w:t>
      </w:r>
    </w:p>
    <w:p>
      <w:pPr>
        <w:pStyle w:val="Heading2"/>
        <w:spacing w:after="120" w:before="280"/>
      </w:pPr>
      <w:r>
        <w:rPr>
          <w:rFonts w:ascii="Arial" w:cs="Arial" w:eastAsia="Arial" w:hAnsi="Arial"/>
          <w:b/>
          <w:bCs/>
          <w:color w:val="2E4A7A"/>
          <w:sz w:val="26"/>
          <w:szCs w:val="26"/>
        </w:rPr>
        <w:t xml:space="preserve">Phase 5 — Feedback &amp; UI (Sprint 4, 3 days)</w:t>
      </w:r>
    </w:p>
    <w:p>
      <w:pPr>
        <w:pStyle w:val="ListParagraph"/>
        <w:numPr>
          <w:ilvl w:val="0"/>
          <w:numId w:val="3"/>
        </w:numPr>
        <w:spacing w:after="60" w:before="40"/>
      </w:pPr>
      <w:r>
        <w:rPr>
          <w:rFonts w:ascii="Arial" w:cs="Arial" w:eastAsia="Arial" w:hAnsi="Arial"/>
          <w:sz w:val="20"/>
          <w:szCs w:val="20"/>
        </w:rPr>
        <w:t xml:space="preserve">Implement feedback/feedback_store.py with PostgreSQL schema and write/read interface.</w:t>
      </w:r>
    </w:p>
    <w:p>
      <w:pPr>
        <w:pStyle w:val="ListParagraph"/>
        <w:numPr>
          <w:ilvl w:val="0"/>
          <w:numId w:val="3"/>
        </w:numPr>
        <w:spacing w:after="60" w:before="40"/>
      </w:pPr>
      <w:r>
        <w:rPr>
          <w:rFonts w:ascii="Arial" w:cs="Arial" w:eastAsia="Arial" w:hAnsi="Arial"/>
          <w:sz w:val="20"/>
          <w:szCs w:val="20"/>
        </w:rPr>
        <w:t xml:space="preserve">Implement feedback/signal_extractor.py and feedback/correlation_monitor.py.</w:t>
      </w:r>
    </w:p>
    <w:p>
      <w:pPr>
        <w:pStyle w:val="ListParagraph"/>
        <w:numPr>
          <w:ilvl w:val="0"/>
          <w:numId w:val="3"/>
        </w:numPr>
        <w:spacing w:after="60" w:before="40"/>
      </w:pPr>
      <w:r>
        <w:rPr>
          <w:rFonts w:ascii="Arial" w:cs="Arial" w:eastAsia="Arial" w:hAnsi="Arial"/>
          <w:sz w:val="20"/>
          <w:szCs w:val="20"/>
        </w:rPr>
        <w:t xml:space="preserve">Implement ui/app.py: query input, routing diagram, answer display, citations, feedback widget, demo mode.</w:t>
      </w:r>
    </w:p>
    <w:p>
      <w:pPr>
        <w:pStyle w:val="ListParagraph"/>
        <w:numPr>
          <w:ilvl w:val="0"/>
          <w:numId w:val="3"/>
        </w:numPr>
        <w:spacing w:after="60" w:before="40"/>
      </w:pPr>
      <w:r>
        <w:rPr>
          <w:rFonts w:ascii="Arial" w:cs="Arial" w:eastAsia="Arial" w:hAnsi="Arial"/>
          <w:sz w:val="20"/>
          <w:szCs w:val="20"/>
        </w:rPr>
        <w:t xml:space="preserve">Implement ui/eval_dashboard.py: NDCG/MRR trends, faithfulness distribution, feedback sentiment.</w:t>
      </w:r>
    </w:p>
    <w:p>
      <w:pPr>
        <w:pStyle w:val="ListParagraph"/>
        <w:numPr>
          <w:ilvl w:val="0"/>
          <w:numId w:val="3"/>
        </w:numPr>
        <w:spacing w:after="60" w:before="40"/>
      </w:pPr>
      <w:r>
        <w:rPr>
          <w:rFonts w:ascii="Arial" w:cs="Arial" w:eastAsia="Arial" w:hAnsi="Arial"/>
          <w:sz w:val="20"/>
          <w:szCs w:val="20"/>
        </w:rPr>
        <w:t xml:space="preserve">End-to-end integration test: run 10 demo queries, verify feedback stored, eval scores logged.</w:t>
      </w:r>
    </w:p>
    <w:p>
      <w:pPr>
        <w:spacing w:after="60" w:before="0"/>
      </w:pPr>
      <w:r>
        <w:t xml:space="preserve"/>
      </w:r>
    </w:p>
    <w:p>
      <w:pPr>
        <w:pStyle w:val="Heading1"/>
        <w:pBdr>
          <w:bottom w:val="single" w:color="E8703A" w:sz="4" w:space="4"/>
        </w:pBdr>
        <w:spacing w:after="160" w:before="360"/>
      </w:pPr>
      <w:r>
        <w:rPr>
          <w:rFonts w:ascii="Arial" w:cs="Arial" w:eastAsia="Arial" w:hAnsi="Arial"/>
          <w:b/>
          <w:bCs/>
          <w:color w:val="1A2744"/>
          <w:sz w:val="32"/>
          <w:szCs w:val="32"/>
        </w:rPr>
        <w:t xml:space="preserve">9. Acceptance Criteria</w:t>
      </w:r>
    </w:p>
    <w:p>
      <w:pPr>
        <w:spacing w:after="120" w:before="60"/>
        <w:jc w:val="both"/>
      </w:pPr>
      <w:r>
        <w:rPr>
          <w:rFonts w:ascii="Arial" w:cs="Arial" w:eastAsia="Arial" w:hAnsi="Arial"/>
          <w:b w:val="false"/>
          <w:bCs w:val="false"/>
          <w:i w:val="false"/>
          <w:iCs w:val="false"/>
          <w:color w:val="000000"/>
          <w:sz w:val="20"/>
          <w:szCs w:val="20"/>
        </w:rPr>
        <w:t xml:space="preserve">The system shall be accepted when all of the following criteria are met: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160"/>
        <w:gridCol w:w="2800"/>
      </w:tblGrid>
      <w:tr>
        <w:tc>
          <w:tcPr>
            <w:tcW w:type="dxa" w:w="140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AC ID</w:t>
            </w:r>
          </w:p>
        </w:tc>
        <w:tc>
          <w:tcPr>
            <w:tcW w:type="dxa" w:w="516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Criterion</w:t>
            </w:r>
          </w:p>
        </w:tc>
        <w:tc>
          <w:tcPr>
            <w:tcW w:type="dxa" w:w="280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Measurement Method</w:t>
            </w:r>
          </w:p>
        </w:tc>
      </w:tr>
      <w:tr>
        <w:tc>
          <w:tcPr>
            <w:tcW w:type="dxa" w:w="14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4A7A"/>
                <w:sz w:val="17"/>
                <w:szCs w:val="17"/>
              </w:rPr>
              <w:t xml:space="preserve">AC-001</w:t>
            </w:r>
          </w:p>
        </w:tc>
        <w:tc>
          <w:tcPr>
            <w:tcW w:type="dxa" w:w="51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NDCG@5 &gt;= 0.70 for each agent collection on the 90-query golden set.</w:t>
            </w:r>
          </w:p>
        </w:tc>
        <w:tc>
          <w:tcPr>
            <w:tcW w:type="dxa" w:w="2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7"/>
                <w:szCs w:val="17"/>
              </w:rPr>
              <w:t xml:space="preserve">Run evaluation/batch_eval.py against golden_set.jsonl</w:t>
            </w:r>
          </w:p>
        </w:tc>
      </w:tr>
      <w:tr>
        <w:tc>
          <w:tcPr>
            <w:tcW w:type="dxa" w:w="14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bCs/>
                <w:i w:val="false"/>
                <w:iCs w:val="false"/>
                <w:color w:val="2E4A7A"/>
                <w:sz w:val="17"/>
                <w:szCs w:val="17"/>
              </w:rPr>
              <w:t xml:space="preserve">AC-002</w:t>
            </w:r>
          </w:p>
        </w:tc>
        <w:tc>
          <w:tcPr>
            <w:tcW w:type="dxa" w:w="51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Hit Rate@5 &gt;= 0.85 for each agent collection on the golden set.</w:t>
            </w:r>
          </w:p>
        </w:tc>
        <w:tc>
          <w:tcPr>
            <w:tcW w:type="dxa" w:w="28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7"/>
                <w:szCs w:val="17"/>
              </w:rPr>
              <w:t xml:space="preserve">As above</w:t>
            </w:r>
          </w:p>
        </w:tc>
      </w:tr>
      <w:tr>
        <w:tc>
          <w:tcPr>
            <w:tcW w:type="dxa" w:w="14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4A7A"/>
                <w:sz w:val="17"/>
                <w:szCs w:val="17"/>
              </w:rPr>
              <w:t xml:space="preserve">AC-003</w:t>
            </w:r>
          </w:p>
        </w:tc>
        <w:tc>
          <w:tcPr>
            <w:tcW w:type="dxa" w:w="51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RAGAS Faithfulness &gt;= 0.80 on 50-query sampled evaluation set.</w:t>
            </w:r>
          </w:p>
        </w:tc>
        <w:tc>
          <w:tcPr>
            <w:tcW w:type="dxa" w:w="2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7"/>
                <w:szCs w:val="17"/>
              </w:rPr>
              <w:t xml:space="preserve">Run evaluation/generation_metrics.py</w:t>
            </w:r>
          </w:p>
        </w:tc>
      </w:tr>
      <w:tr>
        <w:tc>
          <w:tcPr>
            <w:tcW w:type="dxa" w:w="14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bCs/>
                <w:i w:val="false"/>
                <w:iCs w:val="false"/>
                <w:color w:val="2E4A7A"/>
                <w:sz w:val="17"/>
                <w:szCs w:val="17"/>
              </w:rPr>
              <w:t xml:space="preserve">AC-004</w:t>
            </w:r>
          </w:p>
        </w:tc>
        <w:tc>
          <w:tcPr>
            <w:tcW w:type="dxa" w:w="51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Intent classification routes correctly on 95% of 40 labelled test queries (10 per domain).</w:t>
            </w:r>
          </w:p>
        </w:tc>
        <w:tc>
          <w:tcPr>
            <w:tcW w:type="dxa" w:w="28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7"/>
                <w:szCs w:val="17"/>
              </w:rPr>
              <w:t xml:space="preserve">Run tests/test_orchestrator.py</w:t>
            </w:r>
          </w:p>
        </w:tc>
      </w:tr>
      <w:tr>
        <w:tc>
          <w:tcPr>
            <w:tcW w:type="dxa" w:w="14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4A7A"/>
                <w:sz w:val="17"/>
                <w:szCs w:val="17"/>
              </w:rPr>
              <w:t xml:space="preserve">AC-005</w:t>
            </w:r>
          </w:p>
        </w:tc>
        <w:tc>
          <w:tcPr>
            <w:tcW w:type="dxa" w:w="51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Error code SPN-CR-001 retrieved as top-1 result when query is "spindle bearing catastrophic failure".</w:t>
            </w:r>
          </w:p>
        </w:tc>
        <w:tc>
          <w:tcPr>
            <w:tcW w:type="dxa" w:w="2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7"/>
                <w:szCs w:val="17"/>
              </w:rPr>
              <w:t xml:space="preserve">Manual spot-check + automated test</w:t>
            </w:r>
          </w:p>
        </w:tc>
      </w:tr>
      <w:tr>
        <w:tc>
          <w:tcPr>
            <w:tcW w:type="dxa" w:w="14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bCs/>
                <w:i w:val="false"/>
                <w:iCs w:val="false"/>
                <w:color w:val="2E4A7A"/>
                <w:sz w:val="17"/>
                <w:szCs w:val="17"/>
              </w:rPr>
              <w:t xml:space="preserve">AC-006</w:t>
            </w:r>
          </w:p>
        </w:tc>
        <w:tc>
          <w:tcPr>
            <w:tcW w:type="dxa" w:w="51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Cross-domain query "M01 spindle bearing fault causing ATC alarm" routes to CROSS_DOMAIN and retrieves chunks from both software_collection and mechanical_collection.</w:t>
            </w:r>
          </w:p>
        </w:tc>
        <w:tc>
          <w:tcPr>
            <w:tcW w:type="dxa" w:w="28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7"/>
                <w:szCs w:val="17"/>
              </w:rPr>
              <w:t xml:space="preserve">LangSmith trace inspection</w:t>
            </w:r>
          </w:p>
        </w:tc>
      </w:tr>
      <w:tr>
        <w:tc>
          <w:tcPr>
            <w:tcW w:type="dxa" w:w="14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4A7A"/>
                <w:sz w:val="17"/>
                <w:szCs w:val="17"/>
              </w:rPr>
              <w:t xml:space="preserve">AC-007</w:t>
            </w:r>
          </w:p>
        </w:tc>
        <w:tc>
          <w:tcPr>
            <w:tcW w:type="dxa" w:w="51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User feedback captured, stored in PostgreSQL, and signal extracted within 5 seconds of submission.</w:t>
            </w:r>
          </w:p>
        </w:tc>
        <w:tc>
          <w:tcPr>
            <w:tcW w:type="dxa" w:w="2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7"/>
                <w:szCs w:val="17"/>
              </w:rPr>
              <w:t xml:space="preserve">Integration test with test feedback record</w:t>
            </w:r>
          </w:p>
        </w:tc>
      </w:tr>
      <w:tr>
        <w:tc>
          <w:tcPr>
            <w:tcW w:type="dxa" w:w="14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bCs/>
                <w:i w:val="false"/>
                <w:iCs w:val="false"/>
                <w:color w:val="2E4A7A"/>
                <w:sz w:val="17"/>
                <w:szCs w:val="17"/>
              </w:rPr>
              <w:t xml:space="preserve">AC-008</w:t>
            </w:r>
          </w:p>
        </w:tc>
        <w:tc>
          <w:tcPr>
            <w:tcW w:type="dxa" w:w="51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P95 response latency &lt;= 10 s for single-agent and &lt;= 20 s for cross-domain under sequential load.</w:t>
            </w:r>
          </w:p>
        </w:tc>
        <w:tc>
          <w:tcPr>
            <w:tcW w:type="dxa" w:w="28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7"/>
                <w:szCs w:val="17"/>
              </w:rPr>
              <w:t xml:space="preserve">Run 20 timed queries, measure P95</w:t>
            </w:r>
          </w:p>
        </w:tc>
      </w:tr>
      <w:tr>
        <w:tc>
          <w:tcPr>
            <w:tcW w:type="dxa" w:w="14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4A7A"/>
                <w:sz w:val="17"/>
                <w:szCs w:val="17"/>
              </w:rPr>
              <w:t xml:space="preserve">AC-009</w:t>
            </w:r>
          </w:p>
        </w:tc>
        <w:tc>
          <w:tcPr>
            <w:tcW w:type="dxa" w:w="51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Streamlit UI loads, accepts a query, displays routed agent, answer with citations, and feedback widget without errors.</w:t>
            </w:r>
          </w:p>
        </w:tc>
        <w:tc>
          <w:tcPr>
            <w:tcW w:type="dxa" w:w="2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7"/>
                <w:szCs w:val="17"/>
              </w:rPr>
              <w:t xml:space="preserve">Manual demo walkthrough</w:t>
            </w:r>
          </w:p>
        </w:tc>
      </w:tr>
      <w:tr>
        <w:tc>
          <w:tcPr>
            <w:tcW w:type="dxa" w:w="14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bCs/>
                <w:i w:val="false"/>
                <w:iCs w:val="false"/>
                <w:color w:val="2E4A7A"/>
                <w:sz w:val="17"/>
                <w:szCs w:val="17"/>
              </w:rPr>
              <w:t xml:space="preserve">AC-010</w:t>
            </w:r>
          </w:p>
        </w:tc>
        <w:tc>
          <w:tcPr>
            <w:tcW w:type="dxa" w:w="51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LangSmith trace created for every query with all required spans and attributes.</w:t>
            </w:r>
          </w:p>
        </w:tc>
        <w:tc>
          <w:tcPr>
            <w:tcW w:type="dxa" w:w="28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7"/>
                <w:szCs w:val="17"/>
              </w:rPr>
              <w:t xml:space="preserve">Inspect LangSmith project dashboard</w:t>
            </w:r>
          </w:p>
        </w:tc>
      </w:tr>
    </w:tbl>
    <w:p>
      <w:pPr>
        <w:spacing w:after="60" w:before="0"/>
      </w:pPr>
      <w:r>
        <w:t xml:space="preserve"/>
      </w:r>
    </w:p>
    <w:p>
      <w:pPr>
        <w:pStyle w:val="Heading1"/>
        <w:pBdr>
          <w:bottom w:val="single" w:color="E8703A" w:sz="4" w:space="4"/>
        </w:pBdr>
        <w:spacing w:after="160" w:before="360"/>
      </w:pPr>
      <w:r>
        <w:rPr>
          <w:rFonts w:ascii="Arial" w:cs="Arial" w:eastAsia="Arial" w:hAnsi="Arial"/>
          <w:b/>
          <w:bCs/>
          <w:color w:val="1A2744"/>
          <w:sz w:val="32"/>
          <w:szCs w:val="32"/>
        </w:rPr>
        <w:t xml:space="preserve">10. Appendix</w:t>
      </w:r>
    </w:p>
    <w:p>
      <w:pPr>
        <w:pStyle w:val="Heading2"/>
        <w:spacing w:after="120" w:before="280"/>
      </w:pPr>
      <w:r>
        <w:rPr>
          <w:rFonts w:ascii="Arial" w:cs="Arial" w:eastAsia="Arial" w:hAnsi="Arial"/>
          <w:b/>
          <w:bCs/>
          <w:color w:val="2E4A7A"/>
          <w:sz w:val="26"/>
          <w:szCs w:val="26"/>
        </w:rPr>
        <w:t xml:space="preserve">10.1 Priority Key</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tblGrid>
      <w:tr>
        <w:tc>
          <w:tcPr>
            <w:tcW w:type="dxa" w:w="80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Code</w:t>
            </w:r>
          </w:p>
        </w:tc>
        <w:tc>
          <w:tcPr>
            <w:tcW w:type="dxa" w:w="320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Meaning</w:t>
            </w:r>
          </w:p>
        </w:tc>
      </w:tr>
      <w:tr>
        <w:tc>
          <w:tcPr>
            <w:tcW w:type="dxa" w:w="8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8"/>
                <w:szCs w:val="18"/>
              </w:rPr>
              <w:t xml:space="preserve">M</w:t>
            </w:r>
          </w:p>
        </w:tc>
        <w:tc>
          <w:tcPr>
            <w:tcW w:type="dxa" w:w="32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Must Have — required for minimum viable system</w:t>
            </w:r>
          </w:p>
        </w:tc>
      </w:tr>
      <w:tr>
        <w:tc>
          <w:tcPr>
            <w:tcW w:type="dxa" w:w="8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center"/>
            </w:pPr>
            <w:r>
              <w:rPr>
                <w:rFonts w:ascii="Arial" w:cs="Arial" w:eastAsia="Arial" w:hAnsi="Arial"/>
                <w:b/>
                <w:bCs/>
                <w:i w:val="false"/>
                <w:iCs w:val="false"/>
                <w:color w:val="27AE60"/>
                <w:sz w:val="18"/>
                <w:szCs w:val="18"/>
              </w:rPr>
              <w:t xml:space="preserve">H</w:t>
            </w:r>
          </w:p>
        </w:tc>
        <w:tc>
          <w:tcPr>
            <w:tcW w:type="dxa" w:w="32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High Priority — required for production quality</w:t>
            </w:r>
          </w:p>
        </w:tc>
      </w:tr>
      <w:tr>
        <w:tc>
          <w:tcPr>
            <w:tcW w:type="dxa" w:w="8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center"/>
            </w:pPr>
            <w:r>
              <w:rPr>
                <w:rFonts w:ascii="Arial" w:cs="Arial" w:eastAsia="Arial" w:hAnsi="Arial"/>
                <w:b/>
                <w:bCs/>
                <w:i w:val="false"/>
                <w:iCs w:val="false"/>
                <w:color w:val="2471A3"/>
                <w:sz w:val="18"/>
                <w:szCs w:val="18"/>
              </w:rPr>
              <w:t xml:space="preserve">L</w:t>
            </w:r>
          </w:p>
        </w:tc>
        <w:tc>
          <w:tcPr>
            <w:tcW w:type="dxa" w:w="32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Low Priority — nice to have for demo completeness</w:t>
            </w:r>
          </w:p>
        </w:tc>
      </w:tr>
    </w:tbl>
    <w:p>
      <w:pPr>
        <w:spacing w:after="60" w:before="0"/>
      </w:pPr>
      <w:r>
        <w:t xml:space="preserve"/>
      </w:r>
    </w:p>
    <w:p>
      <w:pPr>
        <w:pStyle w:val="Heading2"/>
        <w:spacing w:after="120" w:before="280"/>
      </w:pPr>
      <w:r>
        <w:rPr>
          <w:rFonts w:ascii="Arial" w:cs="Arial" w:eastAsia="Arial" w:hAnsi="Arial"/>
          <w:b/>
          <w:bCs/>
          <w:color w:val="2E4A7A"/>
          <w:sz w:val="26"/>
          <w:szCs w:val="26"/>
        </w:rPr>
        <w:t xml:space="preserve">10.2 Error Code Severity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800"/>
        <w:gridCol w:w="4960"/>
      </w:tblGrid>
      <w:tr>
        <w:tc>
          <w:tcPr>
            <w:tcW w:type="dxa" w:w="100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Level</w:t>
            </w:r>
          </w:p>
        </w:tc>
        <w:tc>
          <w:tcPr>
            <w:tcW w:type="dxa" w:w="160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Name</w:t>
            </w:r>
          </w:p>
        </w:tc>
        <w:tc>
          <w:tcPr>
            <w:tcW w:type="dxa" w:w="180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Codes (Count)</w:t>
            </w:r>
          </w:p>
        </w:tc>
        <w:tc>
          <w:tcPr>
            <w:tcW w:type="dxa" w:w="496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Required Action</w:t>
            </w:r>
          </w:p>
        </w:tc>
      </w:tr>
      <w:tr>
        <w:tc>
          <w:tcPr>
            <w:tcW w:type="dxa" w:w="1000"/>
            <w:tcBorders>
              <w:top w:val="single" w:color="C0CCE0" w:sz="1"/>
              <w:left w:val="single" w:color="C0CCE0" w:sz="1"/>
              <w:bottom w:val="single" w:color="C0CCE0" w:sz="1"/>
              <w:right w:val="single" w:color="C0CCE0" w:sz="1"/>
            </w:tcBorders>
            <w:shd w:fill="C0392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1</w:t>
            </w:r>
          </w:p>
        </w:tc>
        <w:tc>
          <w:tcPr>
            <w:tcW w:type="dxa" w:w="16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CRITICAL</w:t>
            </w:r>
          </w:p>
        </w:tc>
        <w:tc>
          <w:tcPr>
            <w:tcW w:type="dxa" w:w="1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12</w:t>
            </w:r>
          </w:p>
        </w:tc>
        <w:tc>
          <w:tcPr>
            <w:tcW w:type="dxa" w:w="49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Immediate machine stop. Do not restart without authorised technician inspection.</w:t>
            </w:r>
          </w:p>
        </w:tc>
      </w:tr>
      <w:tr>
        <w:tc>
          <w:tcPr>
            <w:tcW w:type="dxa" w:w="1000"/>
            <w:tcBorders>
              <w:top w:val="single" w:color="C0CCE0" w:sz="1"/>
              <w:left w:val="single" w:color="C0CCE0" w:sz="1"/>
              <w:bottom w:val="single" w:color="C0CCE0" w:sz="1"/>
              <w:right w:val="single" w:color="C0CCE0" w:sz="1"/>
            </w:tcBorders>
            <w:shd w:fill="E67E2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2</w:t>
            </w:r>
          </w:p>
        </w:tc>
        <w:tc>
          <w:tcPr>
            <w:tcW w:type="dxa" w:w="16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MAJOR</w:t>
            </w:r>
          </w:p>
        </w:tc>
        <w:tc>
          <w:tcPr>
            <w:tcW w:type="dxa" w:w="18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15</w:t>
            </w:r>
          </w:p>
        </w:tc>
        <w:tc>
          <w:tcPr>
            <w:tcW w:type="dxa" w:w="49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Stop current operation. Machine must be inspected before resuming production.</w:t>
            </w:r>
          </w:p>
        </w:tc>
      </w:tr>
      <w:tr>
        <w:tc>
          <w:tcPr>
            <w:tcW w:type="dxa" w:w="1000"/>
            <w:tcBorders>
              <w:top w:val="single" w:color="C0CCE0" w:sz="1"/>
              <w:left w:val="single" w:color="C0CCE0" w:sz="1"/>
              <w:bottom w:val="single" w:color="C0CCE0" w:sz="1"/>
              <w:right w:val="single" w:color="C0CCE0" w:sz="1"/>
            </w:tcBorders>
            <w:shd w:fill="F39C1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3</w:t>
            </w:r>
          </w:p>
        </w:tc>
        <w:tc>
          <w:tcPr>
            <w:tcW w:type="dxa" w:w="16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SERIOUS</w:t>
            </w:r>
          </w:p>
        </w:tc>
        <w:tc>
          <w:tcPr>
            <w:tcW w:type="dxa" w:w="1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12</w:t>
            </w:r>
          </w:p>
        </w:tc>
        <w:tc>
          <w:tcPr>
            <w:tcW w:type="dxa" w:w="49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Complete current cycle then stop. Schedule maintenance within 4 hours.</w:t>
            </w:r>
          </w:p>
        </w:tc>
      </w:tr>
      <w:tr>
        <w:tc>
          <w:tcPr>
            <w:tcW w:type="dxa" w:w="1000"/>
            <w:tcBorders>
              <w:top w:val="single" w:color="C0CCE0" w:sz="1"/>
              <w:left w:val="single" w:color="C0CCE0" w:sz="1"/>
              <w:bottom w:val="single" w:color="C0CCE0" w:sz="1"/>
              <w:right w:val="single" w:color="C0CCE0" w:sz="1"/>
            </w:tcBorders>
            <w:shd w:fill="D4AC0D"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4</w:t>
            </w:r>
          </w:p>
        </w:tc>
        <w:tc>
          <w:tcPr>
            <w:tcW w:type="dxa" w:w="16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MODERATE</w:t>
            </w:r>
          </w:p>
        </w:tc>
        <w:tc>
          <w:tcPr>
            <w:tcW w:type="dxa" w:w="18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12</w:t>
            </w:r>
          </w:p>
        </w:tc>
        <w:tc>
          <w:tcPr>
            <w:tcW w:type="dxa" w:w="49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Log fault. Schedule maintenance within 24 hours. Reduce feed rate by 20%.</w:t>
            </w:r>
          </w:p>
        </w:tc>
      </w:tr>
      <w:tr>
        <w:tc>
          <w:tcPr>
            <w:tcW w:type="dxa" w:w="1000"/>
            <w:tcBorders>
              <w:top w:val="single" w:color="C0CCE0" w:sz="1"/>
              <w:left w:val="single" w:color="C0CCE0" w:sz="1"/>
              <w:bottom w:val="single" w:color="C0CCE0" w:sz="1"/>
              <w:right w:val="single" w:color="C0CCE0" w:sz="1"/>
            </w:tcBorders>
            <w:shd w:fill="2980B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5</w:t>
            </w:r>
          </w:p>
        </w:tc>
        <w:tc>
          <w:tcPr>
            <w:tcW w:type="dxa" w:w="16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MINOR</w:t>
            </w:r>
          </w:p>
        </w:tc>
        <w:tc>
          <w:tcPr>
            <w:tcW w:type="dxa" w:w="1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12</w:t>
            </w:r>
          </w:p>
        </w:tc>
        <w:tc>
          <w:tcPr>
            <w:tcW w:type="dxa" w:w="49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Log fault. Monitor parameters. Schedule inspection at next planned maintenance.</w:t>
            </w:r>
          </w:p>
        </w:tc>
      </w:tr>
      <w:tr>
        <w:tc>
          <w:tcPr>
            <w:tcW w:type="dxa" w:w="1000"/>
            <w:tcBorders>
              <w:top w:val="single" w:color="C0CCE0" w:sz="1"/>
              <w:left w:val="single" w:color="C0CCE0" w:sz="1"/>
              <w:bottom w:val="single" w:color="C0CCE0" w:sz="1"/>
              <w:right w:val="single" w:color="C0CCE0" w:sz="1"/>
            </w:tcBorders>
            <w:shd w:fill="1ABC9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6</w:t>
            </w:r>
          </w:p>
        </w:tc>
        <w:tc>
          <w:tcPr>
            <w:tcW w:type="dxa" w:w="16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WARNING</w:t>
            </w:r>
          </w:p>
        </w:tc>
        <w:tc>
          <w:tcPr>
            <w:tcW w:type="dxa" w:w="18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13</w:t>
            </w:r>
          </w:p>
        </w:tc>
        <w:tc>
          <w:tcPr>
            <w:tcW w:type="dxa" w:w="49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Log event. No immediate action required. Review at end of shift.</w:t>
            </w:r>
          </w:p>
        </w:tc>
      </w:tr>
      <w:tr>
        <w:tc>
          <w:tcPr>
            <w:tcW w:type="dxa" w:w="1000"/>
            <w:tcBorders>
              <w:top w:val="single" w:color="C0CCE0" w:sz="1"/>
              <w:left w:val="single" w:color="C0CCE0" w:sz="1"/>
              <w:bottom w:val="single" w:color="C0CCE0" w:sz="1"/>
              <w:right w:val="single" w:color="C0CCE0" w:sz="1"/>
            </w:tcBorders>
            <w:shd w:fill="27AE60"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7</w:t>
            </w:r>
          </w:p>
        </w:tc>
        <w:tc>
          <w:tcPr>
            <w:tcW w:type="dxa" w:w="16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NOTICE</w:t>
            </w:r>
          </w:p>
        </w:tc>
        <w:tc>
          <w:tcPr>
            <w:tcW w:type="dxa" w:w="1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10</w:t>
            </w:r>
          </w:p>
        </w:tc>
        <w:tc>
          <w:tcPr>
            <w:tcW w:type="dxa" w:w="49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Informational. Parameter approaching limit. Review during next maintenance window.</w:t>
            </w:r>
          </w:p>
        </w:tc>
      </w:tr>
      <w:tr>
        <w:tc>
          <w:tcPr>
            <w:tcW w:type="dxa" w:w="1000"/>
            <w:tcBorders>
              <w:top w:val="single" w:color="C0CCE0" w:sz="1"/>
              <w:left w:val="single" w:color="C0CCE0" w:sz="1"/>
              <w:bottom w:val="single" w:color="C0CCE0" w:sz="1"/>
              <w:right w:val="single" w:color="C0CCE0" w:sz="1"/>
            </w:tcBorders>
            <w:shd w:fill="95A5A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8</w:t>
            </w:r>
          </w:p>
        </w:tc>
        <w:tc>
          <w:tcPr>
            <w:tcW w:type="dxa" w:w="16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ADVISORY</w:t>
            </w:r>
          </w:p>
        </w:tc>
        <w:tc>
          <w:tcPr>
            <w:tcW w:type="dxa" w:w="18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10</w:t>
            </w:r>
          </w:p>
        </w:tc>
        <w:tc>
          <w:tcPr>
            <w:tcW w:type="dxa" w:w="49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Performance advisory only. No maintenance action required.</w:t>
            </w:r>
          </w:p>
        </w:tc>
      </w:tr>
    </w:tbl>
    <w:p>
      <w:pPr>
        <w:spacing w:after="60" w:before="0"/>
      </w:pPr>
      <w:r>
        <w:t xml:space="preserve"/>
      </w:r>
    </w:p>
    <w:p>
      <w:pPr>
        <w:pStyle w:val="Heading2"/>
        <w:spacing w:after="120" w:before="280"/>
      </w:pPr>
      <w:r>
        <w:rPr>
          <w:rFonts w:ascii="Arial" w:cs="Arial" w:eastAsia="Arial" w:hAnsi="Arial"/>
          <w:b/>
          <w:bCs/>
          <w:color w:val="2E4A7A"/>
          <w:sz w:val="26"/>
          <w:szCs w:val="26"/>
        </w:rPr>
        <w:t xml:space="preserve">10.3 Key Dataset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Dataset</w:t>
            </w:r>
          </w:p>
        </w:tc>
        <w:tc>
          <w:tcPr>
            <w:tcW w:type="dxa" w:w="300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Record Count</w:t>
            </w:r>
          </w:p>
        </w:tc>
        <w:tc>
          <w:tcPr>
            <w:tcW w:type="dxa" w:w="3360"/>
            <w:tcBorders>
              <w:top w:val="single" w:color="C0CCE0" w:sz="1"/>
              <w:left w:val="single" w:color="C0CCE0" w:sz="1"/>
              <w:bottom w:val="single" w:color="C0CCE0" w:sz="1"/>
              <w:right w:val="single" w:color="C0CCE0" w:sz="1"/>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Key Fields</w:t>
            </w:r>
          </w:p>
        </w:tc>
      </w:tr>
      <w:tr>
        <w:tc>
          <w:tcPr>
            <w:tcW w:type="dxa" w:w="30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4A7A"/>
                <w:sz w:val="18"/>
                <w:szCs w:val="18"/>
              </w:rPr>
              <w:t xml:space="preserve">Bosch sensor backbone</w:t>
            </w:r>
          </w:p>
        </w:tc>
        <w:tc>
          <w:tcPr>
            <w:tcW w:type="dxa" w:w="30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1,702 HDF5 recordings → CSV</w:t>
            </w:r>
          </w:p>
        </w:tc>
        <w:tc>
          <w:tcPr>
            <w:tcW w:type="dxa" w:w="33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32 features (mean, RMS, crest, kurtosis × 3 axes) + fault label</w:t>
            </w:r>
          </w:p>
        </w:tc>
      </w:tr>
      <w:tr>
        <w:tc>
          <w:tcPr>
            <w:tcW w:type="dxa" w:w="30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bCs/>
                <w:i w:val="false"/>
                <w:iCs w:val="false"/>
                <w:color w:val="2E4A7A"/>
                <w:sz w:val="18"/>
                <w:szCs w:val="18"/>
              </w:rPr>
              <w:t xml:space="preserve">Real fault events</w:t>
            </w:r>
          </w:p>
        </w:tc>
        <w:tc>
          <w:tcPr>
            <w:tcW w:type="dxa" w:w="30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70 records</w:t>
            </w:r>
          </w:p>
        </w:tc>
        <w:tc>
          <w:tcPr>
            <w:tcW w:type="dxa" w:w="33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fault_category, complaint_case_id, sensor readings</w:t>
            </w:r>
          </w:p>
        </w:tc>
      </w:tr>
      <w:tr>
        <w:tc>
          <w:tcPr>
            <w:tcW w:type="dxa" w:w="30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4A7A"/>
                <w:sz w:val="18"/>
                <w:szCs w:val="18"/>
              </w:rPr>
              <w:t xml:space="preserve">Error codes</w:t>
            </w:r>
          </w:p>
        </w:tc>
        <w:tc>
          <w:tcPr>
            <w:tcW w:type="dxa" w:w="30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96 codes</w:t>
            </w:r>
          </w:p>
        </w:tc>
        <w:tc>
          <w:tcPr>
            <w:tcW w:type="dxa" w:w="33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8 severity levels, 10 subsystems, 44 parameters, 520 observations</w:t>
            </w:r>
          </w:p>
        </w:tc>
      </w:tr>
      <w:tr>
        <w:tc>
          <w:tcPr>
            <w:tcW w:type="dxa" w:w="30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bCs/>
                <w:i w:val="false"/>
                <w:iCs w:val="false"/>
                <w:color w:val="2E4A7A"/>
                <w:sz w:val="18"/>
                <w:szCs w:val="18"/>
              </w:rPr>
              <w:t xml:space="preserve">Technical PDFs</w:t>
            </w:r>
          </w:p>
        </w:tc>
        <w:tc>
          <w:tcPr>
            <w:tcW w:type="dxa" w:w="30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6 documents</w:t>
            </w:r>
          </w:p>
        </w:tc>
        <w:tc>
          <w:tcPr>
            <w:tcW w:type="dxa" w:w="33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DOC-EIQ-001 to 006, ~112 KB total</w:t>
            </w:r>
          </w:p>
        </w:tc>
      </w:tr>
      <w:tr>
        <w:tc>
          <w:tcPr>
            <w:tcW w:type="dxa" w:w="30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4A7A"/>
                <w:sz w:val="18"/>
                <w:szCs w:val="18"/>
              </w:rPr>
              <w:t xml:space="preserve">Customer complaints</w:t>
            </w:r>
          </w:p>
        </w:tc>
        <w:tc>
          <w:tcPr>
            <w:tcW w:type="dxa" w:w="30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150 records</w:t>
            </w:r>
          </w:p>
        </w:tc>
        <w:tc>
          <w:tcPr>
            <w:tcW w:type="dxa" w:w="33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36 fields: call notes, investigation, remedy, RMA, financials</w:t>
            </w:r>
          </w:p>
        </w:tc>
      </w:tr>
      <w:tr>
        <w:tc>
          <w:tcPr>
            <w:tcW w:type="dxa" w:w="30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bCs/>
                <w:i w:val="false"/>
                <w:iCs w:val="false"/>
                <w:color w:val="2E4A7A"/>
                <w:sz w:val="18"/>
                <w:szCs w:val="18"/>
              </w:rPr>
              <w:t xml:space="preserve">Golden eval set (target)</w:t>
            </w:r>
          </w:p>
        </w:tc>
        <w:tc>
          <w:tcPr>
            <w:tcW w:type="dxa" w:w="300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90 Q&amp;A pairs</w:t>
            </w:r>
          </w:p>
        </w:tc>
        <w:tc>
          <w:tcPr>
            <w:tcW w:type="dxa" w:w="3360"/>
            <w:tcBorders>
              <w:top w:val="single" w:color="C0CCE0" w:sz="1"/>
              <w:left w:val="single" w:color="C0CCE0" w:sz="1"/>
              <w:bottom w:val="single" w:color="C0CCE0" w:sz="1"/>
              <w:right w:val="single" w:color="C0CCE0"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30 per agent, labelled with ground truth document</w:t>
            </w:r>
          </w:p>
        </w:tc>
      </w:tr>
    </w:tbl>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CCE0" w:sz="2" w:space="4"/>
      </w:pBdr>
      <w:tabs>
        <w:tab w:val="right" w:pos="9360"/>
      </w:tabs>
      <w:spacing w:after="0" w:before="80"/>
    </w:pPr>
    <w:r>
      <w:rPr>
        <w:rFonts w:ascii="Arial" w:cs="Arial" w:eastAsia="Arial" w:hAnsi="Arial"/>
        <w:color w:val="6B7A99"/>
        <w:sz w:val="16"/>
        <w:szCs w:val="16"/>
      </w:rPr>
      <w:t xml:space="preserve">CONFIDENTIAL — EquipmentIQ Engineering</w:t>
    </w:r>
    <w:r>
      <w:rPr>
        <w:rFonts w:ascii="Arial" w:cs="Arial" w:eastAsia="Arial" w:hAnsi="Arial"/>
        <w:color w:val="6B7A99"/>
        <w:sz w:val="16"/>
        <w:szCs w:val="16"/>
      </w:rPr>
      <w:t xml:space="preserve">	Page </w:t>
    </w:r>
    <w:r>
      <w:rPr>
        <w:rFonts w:ascii="Arial" w:cs="Arial" w:eastAsia="Arial" w:hAnsi="Arial"/>
        <w:color w:val="6B7A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703A" w:sz="4" w:space="4"/>
      </w:pBdr>
      <w:tabs>
        <w:tab w:val="right" w:pos="9360"/>
      </w:tabs>
      <w:spacing w:after="120" w:before="0"/>
    </w:pPr>
    <w:r>
      <w:rPr>
        <w:rFonts w:ascii="Arial" w:cs="Arial" w:eastAsia="Arial" w:hAnsi="Arial"/>
        <w:b/>
        <w:bCs/>
        <w:color w:val="1A2744"/>
        <w:sz w:val="18"/>
        <w:szCs w:val="18"/>
      </w:rPr>
      <w:t xml:space="preserve">EquipmentIQ RAG System</w:t>
    </w:r>
    <w:r>
      <w:rPr>
        <w:rFonts w:ascii="Arial" w:cs="Arial" w:eastAsia="Arial" w:hAnsi="Arial"/>
        <w:color w:val="6B7A99"/>
        <w:sz w:val="16"/>
        <w:szCs w:val="16"/>
      </w:rPr>
      <w:t xml:space="preserve">	Functional Requirement Document — DOC-EIQ-FRD-001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 w:type="paragraph" w:styleId="Heading4">
    <w:name w:val="Heading 4"/>
    <w:basedOn w:val="Normal"/>
    <w:next w:val="Normal"/>
    <w:qFormat/>
    <w:pPr>
      <w:spacing w:after="60" w:before="160"/>
      <w:outlineLvl w:val="3"/>
    </w:pPr>
    <w:rPr>
      <w:rFonts w:ascii="Arial" w:cs="Arial" w:eastAsia="Arial" w:hAnsi="Arial"/>
      <w:b/>
      <w:bCs/>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2026-05-06T21:57:19.819Z</dcterms:created>
  <dcterms:modified xsi:type="dcterms:W3CDTF">2026-05-06T21:57:19.819Z</dcterms:modified>
</cp:coreProperties>
</file>

<file path=docProps/custom.xml><?xml version="1.0" encoding="utf-8"?>
<Properties xmlns="http://schemas.openxmlformats.org/officeDocument/2006/custom-properties" xmlns:vt="http://schemas.openxmlformats.org/officeDocument/2006/docPropsVTypes"/>
</file>