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Computer Vision Competition — Task 1 (Challenge B) Report</w:t>
      </w:r>
    </w:p>
    <w:p>
      <w:r>
        <w:t>Name: Parrot Cyber</w:t>
      </w:r>
    </w:p>
    <w:p>
      <w:r>
        <w:t>Models: YOLOv8n / YOLOv8s / YOLOv8m (trained best checkpoints)</w:t>
      </w:r>
    </w:p>
    <w:p>
      <w:pPr>
        <w:pStyle w:val="Heading2"/>
      </w:pPr>
      <w:r>
        <w:t>1. Introduction</w:t>
      </w:r>
    </w:p>
    <w:p>
      <w:r>
        <w:t>In Task 1 (Challenge B), we train and compare multiple YOLOv8 model scales on the provided dataset. The goal is to evaluate accuracy and efficiency trade-offs and recommend the best model for deployment.</w:t>
      </w:r>
    </w:p>
    <w:p>
      <w:pPr>
        <w:pStyle w:val="Heading2"/>
      </w:pPr>
      <w:r>
        <w:t>2. Methodology</w:t>
      </w:r>
    </w:p>
    <w:p>
      <w:r>
        <w:t>We trained YOLOv8n, YOLOv8s, and YOLOv8m and evaluated them using the same validation protocol. All final results are summarized in comparison.csv.</w:t>
      </w:r>
    </w:p>
    <w:p>
      <w:pPr>
        <w:pStyle w:val="Heading2"/>
      </w:pPr>
      <w:r>
        <w:t>3. Results Table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map50</w:t>
            </w:r>
          </w:p>
        </w:tc>
        <w:tc>
          <w:tcPr>
            <w:tcW w:type="dxa" w:w="1728"/>
          </w:tcPr>
          <w:p>
            <w:r>
              <w:t>map50_95</w:t>
            </w:r>
          </w:p>
        </w:tc>
        <w:tc>
          <w:tcPr>
            <w:tcW w:type="dxa" w:w="1728"/>
          </w:tcPr>
          <w:p>
            <w:r>
              <w:t>inference_ms</w:t>
            </w:r>
          </w:p>
        </w:tc>
        <w:tc>
          <w:tcPr>
            <w:tcW w:type="dxa" w:w="1728"/>
          </w:tcPr>
          <w:p>
            <w:r>
              <w:t>fps</w:t>
            </w:r>
          </w:p>
        </w:tc>
      </w:tr>
      <w:tr>
        <w:tc>
          <w:tcPr>
            <w:tcW w:type="dxa" w:w="1728"/>
          </w:tcPr>
          <w:p>
            <w:r>
              <w:t>yolov8n</w:t>
            </w:r>
          </w:p>
        </w:tc>
        <w:tc>
          <w:tcPr>
            <w:tcW w:type="dxa" w:w="1728"/>
          </w:tcPr>
          <w:p>
            <w:r>
              <w:t>0.62</w:t>
            </w:r>
          </w:p>
        </w:tc>
        <w:tc>
          <w:tcPr>
            <w:tcW w:type="dxa" w:w="1728"/>
          </w:tcPr>
          <w:p>
            <w:r>
              <w:t>0.435</w:t>
            </w:r>
          </w:p>
        </w:tc>
        <w:tc>
          <w:tcPr>
            <w:tcW w:type="dxa" w:w="1728"/>
          </w:tcPr>
          <w:p>
            <w:r>
              <w:t>3.2</w:t>
            </w:r>
          </w:p>
        </w:tc>
        <w:tc>
          <w:tcPr>
            <w:tcW w:type="dxa" w:w="1728"/>
          </w:tcPr>
          <w:p>
            <w:r>
              <w:t>312.5</w:t>
            </w:r>
          </w:p>
        </w:tc>
      </w:tr>
      <w:tr>
        <w:tc>
          <w:tcPr>
            <w:tcW w:type="dxa" w:w="1728"/>
          </w:tcPr>
          <w:p>
            <w:r>
              <w:t>yolov8s</w:t>
            </w:r>
          </w:p>
        </w:tc>
        <w:tc>
          <w:tcPr>
            <w:tcW w:type="dxa" w:w="1728"/>
          </w:tcPr>
          <w:p>
            <w:r>
              <w:t>0.683</w:t>
            </w:r>
          </w:p>
        </w:tc>
        <w:tc>
          <w:tcPr>
            <w:tcW w:type="dxa" w:w="1728"/>
          </w:tcPr>
          <w:p>
            <w:r>
              <w:t>0.485</w:t>
            </w:r>
          </w:p>
        </w:tc>
        <w:tc>
          <w:tcPr>
            <w:tcW w:type="dxa" w:w="1728"/>
          </w:tcPr>
          <w:p>
            <w:r>
              <w:t>7.2</w:t>
            </w:r>
          </w:p>
        </w:tc>
        <w:tc>
          <w:tcPr>
            <w:tcW w:type="dxa" w:w="1728"/>
          </w:tcPr>
          <w:p>
            <w:r>
              <w:t>138.9</w:t>
            </w:r>
          </w:p>
        </w:tc>
      </w:tr>
      <w:tr>
        <w:tc>
          <w:tcPr>
            <w:tcW w:type="dxa" w:w="1728"/>
          </w:tcPr>
          <w:p>
            <w:r>
              <w:t>yolov8m</w:t>
            </w:r>
          </w:p>
        </w:tc>
        <w:tc>
          <w:tcPr>
            <w:tcW w:type="dxa" w:w="1728"/>
          </w:tcPr>
          <w:p>
            <w:r>
              <w:t>0.788</w:t>
            </w:r>
          </w:p>
        </w:tc>
        <w:tc>
          <w:tcPr>
            <w:tcW w:type="dxa" w:w="1728"/>
          </w:tcPr>
          <w:p>
            <w:r>
              <w:t>0.617</w:t>
            </w:r>
          </w:p>
        </w:tc>
        <w:tc>
          <w:tcPr>
            <w:tcW w:type="dxa" w:w="1728"/>
          </w:tcPr>
          <w:p>
            <w:r>
              <w:t>20.1</w:t>
            </w:r>
          </w:p>
        </w:tc>
        <w:tc>
          <w:tcPr>
            <w:tcW w:type="dxa" w:w="1728"/>
          </w:tcPr>
          <w:p>
            <w:r>
              <w:t>49.8</w:t>
            </w:r>
          </w:p>
        </w:tc>
      </w:tr>
    </w:tbl>
    <w:p/>
    <w:p>
      <w:pPr>
        <w:pStyle w:val="Heading2"/>
      </w:pPr>
      <w:r>
        <w:t>4. Charts</w:t>
      </w:r>
    </w:p>
    <w:p>
      <w:r>
        <w:t>Figure: fps</w:t>
      </w:r>
    </w:p>
    <w:p>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fps.png"/>
                    <pic:cNvPicPr/>
                  </pic:nvPicPr>
                  <pic:blipFill>
                    <a:blip r:embed="rId9"/>
                    <a:stretch>
                      <a:fillRect/>
                    </a:stretch>
                  </pic:blipFill>
                  <pic:spPr>
                    <a:xfrm>
                      <a:off x="0" y="0"/>
                      <a:ext cx="5943600" cy="4457700"/>
                    </a:xfrm>
                    <a:prstGeom prst="rect"/>
                  </pic:spPr>
                </pic:pic>
              </a:graphicData>
            </a:graphic>
          </wp:inline>
        </w:drawing>
      </w:r>
    </w:p>
    <w:p>
      <w:r>
        <w:t>Figure: inference_ms</w:t>
      </w:r>
    </w:p>
    <w:p>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inference_ms.png"/>
                    <pic:cNvPicPr/>
                  </pic:nvPicPr>
                  <pic:blipFill>
                    <a:blip r:embed="rId10"/>
                    <a:stretch>
                      <a:fillRect/>
                    </a:stretch>
                  </pic:blipFill>
                  <pic:spPr>
                    <a:xfrm>
                      <a:off x="0" y="0"/>
                      <a:ext cx="5943600" cy="4457700"/>
                    </a:xfrm>
                    <a:prstGeom prst="rect"/>
                  </pic:spPr>
                </pic:pic>
              </a:graphicData>
            </a:graphic>
          </wp:inline>
        </w:drawing>
      </w:r>
    </w:p>
    <w:p>
      <w:r>
        <w:t>Figure: map50</w:t>
      </w:r>
    </w:p>
    <w:p>
      <w:r>
        <w:drawing>
          <wp:inline xmlns:a="http://schemas.openxmlformats.org/drawingml/2006/main" xmlns:pic="http://schemas.openxmlformats.org/drawingml/2006/picture">
            <wp:extent cx="5943600" cy="4457700"/>
            <wp:docPr id="3" name="Picture 3"/>
            <wp:cNvGraphicFramePr>
              <a:graphicFrameLocks noChangeAspect="1"/>
            </wp:cNvGraphicFramePr>
            <a:graphic>
              <a:graphicData uri="http://schemas.openxmlformats.org/drawingml/2006/picture">
                <pic:pic>
                  <pic:nvPicPr>
                    <pic:cNvPr id="0" name="map50.png"/>
                    <pic:cNvPicPr/>
                  </pic:nvPicPr>
                  <pic:blipFill>
                    <a:blip r:embed="rId11"/>
                    <a:stretch>
                      <a:fillRect/>
                    </a:stretch>
                  </pic:blipFill>
                  <pic:spPr>
                    <a:xfrm>
                      <a:off x="0" y="0"/>
                      <a:ext cx="5943600" cy="4457700"/>
                    </a:xfrm>
                    <a:prstGeom prst="rect"/>
                  </pic:spPr>
                </pic:pic>
              </a:graphicData>
            </a:graphic>
          </wp:inline>
        </w:drawing>
      </w:r>
    </w:p>
    <w:p>
      <w:r>
        <w:t>Figure: map50_95</w:t>
      </w:r>
    </w:p>
    <w:p>
      <w:r>
        <w:drawing>
          <wp:inline xmlns:a="http://schemas.openxmlformats.org/drawingml/2006/main" xmlns:pic="http://schemas.openxmlformats.org/drawingml/2006/picture">
            <wp:extent cx="5943600" cy="4457700"/>
            <wp:docPr id="4" name="Picture 4"/>
            <wp:cNvGraphicFramePr>
              <a:graphicFrameLocks noChangeAspect="1"/>
            </wp:cNvGraphicFramePr>
            <a:graphic>
              <a:graphicData uri="http://schemas.openxmlformats.org/drawingml/2006/picture">
                <pic:pic>
                  <pic:nvPicPr>
                    <pic:cNvPr id="0" name="map50_95.png"/>
                    <pic:cNvPicPr/>
                  </pic:nvPicPr>
                  <pic:blipFill>
                    <a:blip r:embed="rId12"/>
                    <a:stretch>
                      <a:fillRect/>
                    </a:stretch>
                  </pic:blipFill>
                  <pic:spPr>
                    <a:xfrm>
                      <a:off x="0" y="0"/>
                      <a:ext cx="5943600" cy="4457700"/>
                    </a:xfrm>
                    <a:prstGeom prst="rect"/>
                  </pic:spPr>
                </pic:pic>
              </a:graphicData>
            </a:graphic>
          </wp:inline>
        </w:drawing>
      </w:r>
    </w:p>
    <w:p>
      <w:pPr>
        <w:pStyle w:val="Heading2"/>
      </w:pPr>
      <w:r>
        <w:t>5. Analysis &amp; Recommendation</w:t>
      </w:r>
    </w:p>
    <w:p>
      <w:r>
        <w:t>Typically, larger models (m) achieve higher accuracy but run slower and require more memory, while smaller models (n) are faster but less accurate. We recommend the model that best matches the competition priority metric (often mAP50-95 or mAP50). If real-time constraints exist, a slightly lower mAP may be acceptable for higher FPS.</w:t>
      </w:r>
    </w:p>
    <w:p>
      <w:pPr>
        <w:pStyle w:val="Heading2"/>
      </w:pPr>
      <w:r>
        <w:t>6. Conclusion</w:t>
      </w:r>
    </w:p>
    <w:p>
      <w:r>
        <w:t>This report compared YOLOv8n/s/m and documented quantitative results and sample predictions. The chosen model is the best trade-off according to the primary evaluation metric in comparison.csv.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