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AAPL Stock Performance Analysis: 2026-01-20 to 2026-02-17</w:t>
      </w:r>
    </w:p>
    <w:p>
      <w:r>
        <w:t>Introduction:</w:t>
      </w:r>
    </w:p>
    <w:p>
      <w:r>
        <w:t>This report provides an insights analysis of Apple Inc. (AAPL) stock performance between January 20th, 2026 and February 17th, 2026 using historical data from the S&amp;P 500 Index. The key focus is on understanding trading activity and trends in AAPL's stock price movements and volume over this period.</w:t>
      </w:r>
    </w:p>
    <w:p>
      <w:r>
        <w:t>Performance Summary:</w:t>
      </w:r>
    </w:p>
    <w:p>
      <w:pPr>
        <w:pStyle w:val="ListBullet"/>
      </w:pPr>
      <w:r>
        <w:t>AAPL Stock Price: $149.38 (2026-02-17) vs. $163.95 (2026-01-20).</w:t>
      </w:r>
    </w:p>
    <w:p>
      <w:pPr>
        <w:pStyle w:val="ListBullet"/>
      </w:pPr>
      <w:r>
        <w:t>Trading Volume: 7.42 million shares on the opening day and 78.7 million shares for the week, down from 8.19 million and 86.6 million respectively in January.</w:t>
      </w:r>
    </w:p>
    <w:p>
      <w:pPr>
        <w:pStyle w:val="ListBullet"/>
      </w:pPr>
      <w:r>
        <w:t>Daily Returns: AAPL demonstrated a -3.16% daily return over the period, with an average trading volume of 7.42 million shares per day.</w:t>
      </w:r>
    </w:p>
    <w:p>
      <w:r>
        <w:t>Industry Trends:</w:t>
      </w:r>
    </w:p>
    <w:p>
      <w:pPr>
        <w:pStyle w:val="ListBullet"/>
      </w:pPr>
      <w:r>
        <w:t>The S&amp;P 500 Index showed growth during this period, reaching its highest close since April 2020 at $4,391 on February 16th.</w:t>
      </w:r>
    </w:p>
    <w:p>
      <w:pPr>
        <w:pStyle w:val="ListBullet"/>
      </w:pPr>
      <w:r>
        <w:t>Apple's stock also experienced significant price appreciation, increasing by over 2% in the week leading up to February 17th.</w:t>
      </w:r>
    </w:p>
    <w:p>
      <w:r>
        <w:t>Conclusion:</w:t>
      </w:r>
    </w:p>
    <w:p>
      <w:r>
        <w:t>Apple Inc.'s stock performance was positive during this period with a slight downward trend despite an overall growth in the S&amp;P 500 Index. Trading volume remained relatively stable, but there were some fluctuations in daily returns and average trading volumes compared to previous days. This highlights the importance of considering multiple factors when analyzing market trends and investing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