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E33E" w14:textId="6D9FCC22" w:rsidR="00FF518E" w:rsidRPr="00FF518E" w:rsidRDefault="00FF518E" w:rsidP="00FF518E">
      <w:pPr>
        <w:jc w:val="center"/>
        <w:rPr>
          <w:b/>
          <w:bCs/>
          <w:sz w:val="40"/>
          <w:szCs w:val="40"/>
          <w:u w:val="single"/>
        </w:rPr>
      </w:pPr>
      <w:r w:rsidRPr="00FF518E">
        <w:rPr>
          <w:b/>
          <w:bCs/>
          <w:color w:val="BF4E14" w:themeColor="accent2" w:themeShade="BF"/>
          <w:sz w:val="40"/>
          <w:szCs w:val="40"/>
          <w:u w:val="single"/>
        </w:rPr>
        <w:t>Architecture</w:t>
      </w:r>
      <w:r w:rsidRPr="00FF518E">
        <w:rPr>
          <w:b/>
          <w:bCs/>
          <w:sz w:val="40"/>
          <w:szCs w:val="40"/>
          <w:u w:val="single"/>
        </w:rPr>
        <w:br/>
      </w:r>
      <w:r>
        <w:rPr>
          <w:b/>
          <w:bCs/>
          <w:sz w:val="40"/>
          <w:szCs w:val="40"/>
          <w:u w:val="single"/>
        </w:rPr>
        <w:br/>
      </w:r>
      <w:r>
        <w:rPr>
          <w:b/>
          <w:bCs/>
          <w:sz w:val="40"/>
          <w:szCs w:val="40"/>
          <w:u w:val="single"/>
        </w:rPr>
        <w:br/>
      </w:r>
      <w:r w:rsidRPr="00FF518E">
        <w:rPr>
          <w:noProof/>
          <w:lang w:eastAsia="en-IN"/>
        </w:rPr>
        <w:drawing>
          <wp:inline distT="0" distB="0" distL="0" distR="0" wp14:anchorId="2667329C" wp14:editId="212153FD">
            <wp:extent cx="5867400" cy="4487918"/>
            <wp:effectExtent l="0" t="0" r="0" b="8255"/>
            <wp:docPr id="16095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06" cy="45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37F2" w14:textId="77777777" w:rsidR="00FF518E" w:rsidRDefault="00FF518E" w:rsidP="00FF518E">
      <w:pPr>
        <w:rPr>
          <w:b/>
          <w:bCs/>
        </w:rPr>
      </w:pPr>
    </w:p>
    <w:p w14:paraId="42D45381" w14:textId="3619BC1B" w:rsidR="00FF518E" w:rsidRPr="00FF518E" w:rsidRDefault="00FF518E" w:rsidP="00FF518E">
      <w:r w:rsidRPr="00FF518E">
        <w:rPr>
          <w:b/>
          <w:bCs/>
        </w:rPr>
        <w:t>AWS Three-Tier Web Application Architecture – Step-by-Step Flow</w:t>
      </w:r>
    </w:p>
    <w:p w14:paraId="6694551A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Users (clients) send requests over the internet to access the web application.</w:t>
      </w:r>
    </w:p>
    <w:p w14:paraId="6391AD18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AWS WAF (Web Application Firewall) inspects incoming traffic and blocks malicious requests before they reach the DNS layer.</w:t>
      </w:r>
    </w:p>
    <w:p w14:paraId="66AA6C13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Route 53 receives the request and performs DNS routing, directing traffic to the correct endpoint.</w:t>
      </w:r>
    </w:p>
    <w:p w14:paraId="3301067F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The request enters the AWS VPC (Virtual Private Cloud) through the Public Subnet, which is internet-facing.</w:t>
      </w:r>
    </w:p>
    <w:p w14:paraId="4962F7B3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The Application Load Balancer (ALB) in the public subnet receives the traffic and distributes it across healthy backend servers.</w:t>
      </w:r>
    </w:p>
    <w:p w14:paraId="74C56564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lastRenderedPageBreak/>
        <w:t>The ALB forwards traffic into the Private Subnet (Application Layer), where the Auto Scaling Group manages application servers for high availability.</w:t>
      </w:r>
    </w:p>
    <w:p w14:paraId="53CFA596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The Auto Scaling Group runs two EC2 instances (EC2 Instance 1 and EC2 Instance 2), both active app servers that scale automatically based on demand.</w:t>
      </w:r>
    </w:p>
    <w:p w14:paraId="601059DC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EC2 instances process the application logic and connect to the database layer in the Private Subnet (Database Layer).</w:t>
      </w:r>
    </w:p>
    <w:p w14:paraId="6E543C1D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The RDS PostgreSQL Primary instance handles all read/write database operations.</w:t>
      </w:r>
    </w:p>
    <w:p w14:paraId="309313A8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 xml:space="preserve">The RDS Standby instance, configured in </w:t>
      </w:r>
      <w:proofErr w:type="gramStart"/>
      <w:r w:rsidRPr="00FF518E">
        <w:t>Multi-AZ</w:t>
      </w:r>
      <w:proofErr w:type="gramEnd"/>
      <w:r w:rsidRPr="00FF518E">
        <w:t xml:space="preserve"> mode, continuously syncs with the primary database to provide automatic failover in case of failure.</w:t>
      </w:r>
    </w:p>
    <w:p w14:paraId="1565D5E5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Logs, backups, and static assets generated by the application and database are stored in Amazon S3.</w:t>
      </w:r>
    </w:p>
    <w:p w14:paraId="7ECB7F10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CloudWatch continuously monitors metrics and triggers alarms based on performance or error thresholds across EC2, RDS, and ALB.</w:t>
      </w:r>
    </w:p>
    <w:p w14:paraId="5FD696F3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When an alarm is triggered, CloudWatch sends a notification to SNS (Simple Notification Service).</w:t>
      </w:r>
    </w:p>
    <w:p w14:paraId="4669D825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SNS notifies administrators and can also trigger automated actions, such as scaling adjustments or alerts to the EC2 instances.</w:t>
      </w:r>
    </w:p>
    <w:p w14:paraId="6595E48C" w14:textId="77777777" w:rsidR="00FF518E" w:rsidRPr="00FF518E" w:rsidRDefault="00FF518E" w:rsidP="00FF518E">
      <w:pPr>
        <w:numPr>
          <w:ilvl w:val="0"/>
          <w:numId w:val="1"/>
        </w:numPr>
      </w:pPr>
      <w:r w:rsidRPr="00FF518E">
        <w:t>IAM (Identity and Access Management) enforces least-privilege roles, ensuring each AWS service and user has only the permissions necessary to perform its function.</w:t>
      </w:r>
    </w:p>
    <w:p w14:paraId="426DB849" w14:textId="3138F41D" w:rsidR="00FF518E" w:rsidRDefault="00FF518E" w:rsidP="00FF518E">
      <w:pPr>
        <w:numPr>
          <w:ilvl w:val="0"/>
          <w:numId w:val="1"/>
        </w:numPr>
      </w:pPr>
      <w:r w:rsidRPr="00FF518E">
        <w:t>KMS (Key Management Service) encrypts data at rest and in transit across S3, RDS, and other services to maintain data security and compliance.</w:t>
      </w:r>
      <w:r>
        <w:br/>
      </w:r>
    </w:p>
    <w:p w14:paraId="21091D3B" w14:textId="302FE883" w:rsidR="00FF518E" w:rsidRPr="00FF518E" w:rsidRDefault="00FF518E" w:rsidP="00FF518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6E34E0" w14:textId="2F8EBCB9" w:rsidR="00FF518E" w:rsidRPr="00FF518E" w:rsidRDefault="00FF518E" w:rsidP="00FF518E"/>
    <w:p w14:paraId="2095A32A" w14:textId="77777777" w:rsidR="00322F92" w:rsidRDefault="00322F92"/>
    <w:sectPr w:rsidR="00322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10FD"/>
    <w:multiLevelType w:val="multilevel"/>
    <w:tmpl w:val="FC12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67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8E"/>
    <w:rsid w:val="000C2D14"/>
    <w:rsid w:val="00322F92"/>
    <w:rsid w:val="004B4742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C596"/>
  <w15:chartTrackingRefBased/>
  <w15:docId w15:val="{728EB754-29CA-4EB9-B8F9-03D5E3DA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2026-06-17T07:56:00Z</dcterms:created>
  <dcterms:modified xsi:type="dcterms:W3CDTF">2026-06-17T07:56:00Z</dcterms:modified>
</cp:coreProperties>
</file>