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34.png" ContentType="image/png"/>
  <Override PartName="/word/media/rId29.png" ContentType="image/png"/>
  <Override PartName="/word/media/rId46.png" ContentType="image/png"/>
  <Override PartName="/word/media/rId86.png" ContentType="image/png"/>
  <Override PartName="/word/media/rId58.png" ContentType="image/png"/>
  <Override PartName="/word/media/rId6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r8_20261017_015218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bs_pct_change,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​[CAPTION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MoCA, score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n_pupil_entered_vs_r5, n_pupil_left_vs_r5.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53" w:name="results"/>
    <w:p>
      <w:pPr>
        <w:pStyle w:val="Heading1"/>
      </w:pPr>
      <w:r>
        <w:t xml:space="preserve">3 Results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 Results]</w:t>
            </w:r>
            <w:r>
              <w:t xml:space="preserve"> </w:t>
            </w:r>
            <w:r>
              <w:t xml:space="preserve">Resolves Lani comments: C54, C55, C59, C60, C61, C64, C65, C67, C68, C75.</w:t>
            </w:r>
            <w:r>
              <w:t xml:space="preserve"> </w:t>
            </w:r>
            <w:r>
              <w:t xml:space="preserve">Inline value keys available for this section: n_final, n_trials_primary, max_rhat_M4, min_bulk_ess_M4, min_tail_ess_M4, delta_elpd_M3_vs_M4, se_delta_elpd_M3_vs_M4.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33" w:name="behavioral-performance"/>
    <w:p>
      <w:pPr>
        <w:pStyle w:val="Heading2"/>
      </w:pPr>
      <w:r>
        <w:t xml:space="preserve">3.1 Behavioral performance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3.1 Behavioral performance]</w:t>
            </w:r>
            <w:r>
              <w:t xml:space="preserve"> </w:t>
            </w:r>
            <w:r>
              <w:t xml:space="preserve">Resolves Lani comments: C58, C71.</w:t>
            </w:r>
            <w:r>
              <w:t xml:space="preserve"> </w:t>
            </w:r>
            <w:r>
              <w:t xml:space="preserve">Inline value keys available for this section: acc_high_low_Standard, acc_high_low_Hard, acc_high_low_Easy, n_final, n_adt, n_vdt, n_trials_primary.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brinley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brinley"/>
          <w:p>
            <w:pPr>
              <w:pStyle w:val="Compact"/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[CAPTION TO BE SUPPLIED]</w:t>
            </w:r>
          </w:p>
          <w:bookmarkEnd w:id="32"/>
        </w:tc>
      </w:tr>
    </w:tbl>
    <w:bookmarkEnd w:id="33"/>
    <w:bookmarkStart w:id="39" w:name="effort-effects-on-decision-parameters"/>
    <w:p>
      <w:pPr>
        <w:pStyle w:val="Heading2"/>
      </w:pPr>
      <w:r>
        <w:t xml:space="preserve">3.2 Effort effects on decision parameters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3.2 Effort effects on decision parameters]</w:t>
            </w:r>
            <w:r>
              <w:t xml:space="preserve"> </w:t>
            </w:r>
            <w:r>
              <w:t xml:space="preserve">Resolves Lani comments: C62, C63, C66, C69, C70, C72, C73.</w:t>
            </w:r>
            <w:r>
              <w:t xml:space="preserve"> </w:t>
            </w:r>
            <w:r>
              <w:t xml:space="preserve">Inline value keys available for this section: crit, qual, bs, bias, drift_diff_trials, drift_same_trials, bs_pct_change, rope_v, rope_a, rope_z.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effort-fores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</w:t>
            </w:r>
            <w:r>
              <w:t xml:space="preserve"> </w:t>
            </w:r>
            <w:hyperlink w:anchor="tbl-effort-effect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[CAPTION TO BE SUPPLIED]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​[CAPTION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bookmarkEnd w:id="39"/>
    <w:bookmarkStart w:id="44" w:name="task-and-difficulty-effects"/>
    <w:p>
      <w:pPr>
        <w:pStyle w:val="Heading2"/>
      </w:pPr>
      <w:r>
        <w:t xml:space="preserve">3.3 Task and difficulty effects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3.3 Task and difficulty effects]</w:t>
            </w:r>
            <w:r>
              <w:t xml:space="preserve"> </w:t>
            </w:r>
            <w:r>
              <w:t xml:space="preserve">Resolves Lani comments: C74.</w:t>
            </w:r>
            <w:r>
              <w:t xml:space="preserve"> </w:t>
            </w:r>
            <w:r>
              <w:t xml:space="preserve">Inline value keys available for this section: task_v, task_hard_x_vdt, task_easy_x_vdt, task_bs, task_bias.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condition-param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[CAPTION TO BE SUPPLIED]</w:t>
            </w:r>
          </w:p>
          <w:bookmarkEnd w:id="43"/>
        </w:tc>
      </w:tr>
    </w:tbl>
    <w:bookmarkEnd w:id="44"/>
    <w:bookmarkStart w:id="45" w:name="robustness"/>
    <w:p>
      <w:pPr>
        <w:pStyle w:val="Heading2"/>
      </w:pPr>
      <w:r>
        <w:t xml:space="preserve">3.4 Robustness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3.4 Robustness]</w:t>
            </w:r>
            <w:r>
              <w:t xml:space="preserve"> </w:t>
            </w:r>
            <w:r>
              <w:t xml:space="preserve">Resolves Lani comments: C57.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5"/>
    <w:bookmarkStart w:id="51" w:name="pupil-linked-decision-dynamics"/>
    <w:p>
      <w:pPr>
        <w:pStyle w:val="Heading2"/>
      </w:pPr>
      <w:r>
        <w:t xml:space="preserve">3.5 Pupil-linked decision dynamics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3.5 Pupil-linked decision dynamics]</w:t>
            </w:r>
            <w:r>
              <w:t xml:space="preserve"> </w:t>
            </w:r>
            <w:r>
              <w:t xml:space="preserve">Resolves Lani comments: C76, C77, C78.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n_pupil_entered_vs_r5, n_pupil_left_vs_r5,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pupil-boundary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</w:t>
            </w:r>
            <w:r>
              <w:t xml:space="preserve"> </w:t>
            </w:r>
            <w:hyperlink w:anchor="tbl-pupil-ordering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[CAPTION TO BE SUPPLIED]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​[CAPTION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06"/>
              <w:gridCol w:w="2640"/>
              <w:gridCol w:w="609"/>
              <w:gridCol w:w="1150"/>
              <w:gridCol w:w="1286"/>
              <w:gridCol w:w="744"/>
              <w:gridCol w:w="473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+1.8% [0.5, 3.1]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 ± 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TEPR, fastest 80% of RTs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[0.031,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+4.8% [3.2, 6.4]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previous-trial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[0.012, 0.042]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+2.7% [1.2, 4.3]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 ± 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 s before the 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+1.3% [−0.2, 2.8]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period before the probe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[−0.031,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−1.7% [−3.0, −0.4]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 ± 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50"/>
          <w:p/>
        </w:tc>
      </w:tr>
    </w:tbl>
    <w:bookmarkEnd w:id="51"/>
    <w:bookmarkStart w:id="52" w:name="model-adequacy"/>
    <w:p>
      <w:pPr>
        <w:pStyle w:val="Heading2"/>
      </w:pPr>
      <w:r>
        <w:t xml:space="preserve">3.6 Model adequacy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3.6 Model adequacy]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ppc_rt_median_bias_ms_M4, t0_M4, t0_thr015, t0_thr025,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2"/>
    <w:bookmarkEnd w:id="53"/>
    <w:bookmarkStart w:id="55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bs_pct_change,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54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4"/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bookmarkStart w:id="91" w:name="supplementary-materials"/>
    <w:p>
      <w:pPr>
        <w:pStyle w:val="Heading1"/>
      </w:pPr>
      <w:r>
        <w:t xml:space="preserve">Supplementary Materials</w:t>
      </w:r>
    </w:p>
    <w:bookmarkStart w:id="63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2"/>
          <w:p/>
        </w:tc>
      </w:tr>
    </w:tbl>
    <w:bookmarkEnd w:id="63"/>
    <w:bookmarkStart w:id="68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p>
            <w:pPr>
              <w:jc w:val="center"/>
            </w:pPr>
            <w:r>
              <w:t xml:space="preserve">|Model | ELPD| SE| Delta ELPD vs M4| SE of delta| k &gt; 0.7| Max R-hat| Min bulk ESS| Pass|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|:—–|——–:|—–:|—————-:|———–:|——-:|———:|————:|—-:|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|M0 | −17820.6| 155.3| −162.1| 20.4| 0| 1.009| 817| Yes|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|M1 | −17816.9| 155.5| −158.4| 19.9| 0| 1.013| 664| No|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|M2 | −17816.0| 155.5| −157.4| 20.1| 0| 1.014| 652| No|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|M3 | −17816.8| 155.3| −158.3| 20.0| 0| 1.006| 870| Yes|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|M4 | −17658.5| 155.5| 0.0| 0.0| 0| 1.009| 863| Yes|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  <w:r>
              <w:t xml:space="preserve"> </w:t>
            </w:r>
            <w:r>
              <w:t xml:space="preserve">|M4b | −17660.1| 155.6| −1.6| 1.5| 0| 1.008| 738| Yes|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superseded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superseded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92"/>
              <w:gridCol w:w="792"/>
              <w:gridCol w:w="1496"/>
              <w:gridCol w:w="1408"/>
              <w:gridCol w:w="704"/>
              <w:gridCol w:w="5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&gt; 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3"/>
              <w:gridCol w:w="1262"/>
              <w:gridCol w:w="803"/>
              <w:gridCol w:w="2295"/>
              <w:gridCol w:w="1033"/>
              <w:gridCol w:w="19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[−1.452, −1.221]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[−0.675, −0.476]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[−0.627, −0.425]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[0.682, 0.886]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[1.160, 1.368]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[−1.197, −0.976]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[−1.491, −1.265]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[−0.741, −0.542]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[−0.693, −0.492]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[0.616, 0.817]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[1.094, 1.301]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[2.210, 2.448]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[2.202, 2.438]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[2.007, 2.216]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[2.001, 2.208]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[1.946, 2.150]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[1.939, 2.143]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[2.040, 2.251]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[1.978, 2.185]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[0.536, 0.568]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[0.522, 0.555]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[0.536, 0.568]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[0.522, 0.555]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[0.536, 0.568]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[0.522, 0.555]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[0.535, 0.566]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[0.521, 0.553]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[0.535, 0.566]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[0.521, 0.553]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[0.535, 0.566]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[0.521, 0.553]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Non-decision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[0.525, 0.529]</w:t>
                  </w:r>
                </w:p>
              </w:tc>
            </w:tr>
          </w:tbl>
          <w:bookmarkEnd w:id="67"/>
          <w:p/>
        </w:tc>
      </w:tr>
    </w:tbl>
    <w:bookmarkEnd w:id="68"/>
    <w:bookmarkStart w:id="74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s4-robustness-analyses"/>
    <w:p>
      <w:pPr>
        <w:pStyle w:val="Heading2"/>
      </w:pPr>
      <w:r>
        <w:t xml:space="preserve">S4 Robustness analyses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[−0.108,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[−0.035,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77"/>
          <w:p/>
        </w:tc>
      </w:tr>
    </w:tbl>
    <w:bookmarkEnd w:id="78"/>
    <w:bookmarkStart w:id="85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n_pupil_entered_vs_r5, n_pupil_left_vs_r5,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383"/>
              <w:gridCol w:w="2682"/>
              <w:gridCol w:w="574"/>
              <w:gridCol w:w="1085"/>
              <w:gridCol w:w="1085"/>
              <w:gridCol w:w="702"/>
              <w:gridCol w:w="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[−0.030, 0.035]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−0.9 ± 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 ± 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[−0.130, −0.053]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 ± 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[−0.045, 0.019]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 ± 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 effort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[−0.166, 0.025]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 effort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[−0.029, 0.129]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 effort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0.066]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+4.0% [1.1, 6.8]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 effort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0.063]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8"/>
              <w:gridCol w:w="1131"/>
              <w:gridCol w:w="257"/>
              <w:gridCol w:w="360"/>
              <w:gridCol w:w="462"/>
              <w:gridCol w:w="360"/>
              <w:gridCol w:w="462"/>
              <w:gridCol w:w="360"/>
              <w:gridCol w:w="308"/>
              <w:gridCol w:w="771"/>
              <w:gridCol w:w="308"/>
              <w:gridCol w:w="154"/>
              <w:gridCol w:w="462"/>
              <w:gridCol w:w="411"/>
              <w:gridCol w:w="565"/>
              <w:gridCol w:w="5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minus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mean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qc_gate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12,630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tepr_nonmissing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qc_gate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B1_quality_ge_0.50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qc_gate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cog_quality_ge_0.50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qc_gate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subject_task_ge_20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qc_gate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tepr_rt_correlation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[.23, .35]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raw_means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paired_high_minus_low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−2.12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paired_high_minus_low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tepr_raw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paired_high_minus_low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paired_high_minus_low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auc_b0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−0.392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grip_means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grip_paired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suppfig-tepr"/>
          <w:p>
            <w:pPr>
              <w:jc w:val="center"/>
            </w:pPr>
            <w:r>
              <w:drawing>
                <wp:inline>
                  <wp:extent cx="5334000" cy="468351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83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84"/>
        </w:tc>
      </w:tr>
    </w:tbl>
    <w:bookmarkEnd w:id="85"/>
    <w:bookmarkStart w:id="90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89"/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9" Target="media/rId69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2026-10-17T07:10:31Z</dcterms:created>
  <dcterms:modified xsi:type="dcterms:W3CDTF">2026-10-17T07:10:31Z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False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