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NCLEX Prep Schedule - Spring 2027</w:t>
      </w:r>
    </w:p>
    <w:p>
      <w:r>
        <w:t>Target: May 2027 (post-graduation)</w:t>
      </w:r>
    </w:p>
    <w:p/>
    <w:p>
      <w:pPr>
        <w:pStyle w:val="Heading2"/>
      </w:pPr>
      <w:r>
        <w:t>Monthly Plan</w:t>
      </w:r>
    </w:p>
    <w:p>
      <w:r>
        <w:t>January - Pharmacology review</w:t>
      </w:r>
    </w:p>
    <w:p>
      <w:r>
        <w:t>February - Medical-Surgical nursing</w:t>
      </w:r>
    </w:p>
    <w:p>
      <w:r>
        <w:t>March - Pediatrics &amp; Maternity</w:t>
      </w:r>
    </w:p>
    <w:p>
      <w:r>
        <w:t>April - Mental Health &amp; full practice exams</w:t>
      </w:r>
    </w:p>
    <w:p>
      <w:r>
        <w:t>May - Final review &amp; exam</w:t>
      </w:r>
    </w:p>
    <w:p/>
    <w:p>
      <w:r>
        <w:t>Weekly: 3 hours of question banks (50-75 questions)</w:t>
      </w:r>
    </w:p>
    <w:p>
      <w:r>
        <w:t>Biweekly: One full practice exam (150 questions)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