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D4138B" w14:textId="77777777" w:rsidR="00001E32" w:rsidRDefault="00000000">
      <w:pPr>
        <w:spacing w:after="40" w:line="240" w:lineRule="auto"/>
        <w:jc w:val="center"/>
      </w:pPr>
      <w:r>
        <w:rPr>
          <w:rFonts w:ascii="Times New Roman" w:eastAsia="Times New Roman" w:hAnsi="Times New Roman"/>
          <w:b/>
          <w:sz w:val="28"/>
        </w:rPr>
        <w:t>LAYOUTLAB AR: A NOSS-ALIGNED TRAINER FOR JAVA SWING PROTOTYPING</w:t>
      </w:r>
    </w:p>
    <w:p w14:paraId="1BFE8467" w14:textId="77777777" w:rsidR="00001E32" w:rsidRDefault="00000000">
      <w:pPr>
        <w:spacing w:before="60" w:after="0" w:line="240" w:lineRule="auto"/>
        <w:jc w:val="center"/>
      </w:pPr>
      <w:r>
        <w:rPr>
          <w:rFonts w:ascii="Times New Roman" w:eastAsia="Times New Roman" w:hAnsi="Times New Roman"/>
          <w:sz w:val="22"/>
        </w:rPr>
        <w:t>Mohd Azlan bin Ab Aziz</w:t>
      </w:r>
      <w:r>
        <w:rPr>
          <w:rFonts w:ascii="Times New Roman" w:eastAsia="Times New Roman" w:hAnsi="Times New Roman"/>
          <w:sz w:val="16"/>
          <w:vertAlign w:val="superscript"/>
        </w:rPr>
        <w:t>1*</w:t>
      </w:r>
      <w:r>
        <w:rPr>
          <w:rFonts w:ascii="Times New Roman" w:eastAsia="Times New Roman" w:hAnsi="Times New Roman"/>
          <w:sz w:val="22"/>
        </w:rPr>
        <w:t>, Hasnah binti Ngah</w:t>
      </w:r>
      <w:r>
        <w:rPr>
          <w:rFonts w:ascii="Times New Roman" w:eastAsia="Times New Roman" w:hAnsi="Times New Roman"/>
          <w:sz w:val="16"/>
          <w:vertAlign w:val="superscript"/>
        </w:rPr>
        <w:t>2</w:t>
      </w:r>
    </w:p>
    <w:p w14:paraId="0E2A3325" w14:textId="77777777" w:rsidR="00001E32" w:rsidRDefault="00000000">
      <w:pPr>
        <w:spacing w:after="0" w:line="240" w:lineRule="auto"/>
        <w:jc w:val="center"/>
      </w:pPr>
      <w:r>
        <w:rPr>
          <w:rFonts w:ascii="Times New Roman" w:eastAsia="Times New Roman" w:hAnsi="Times New Roman"/>
          <w:sz w:val="16"/>
          <w:vertAlign w:val="superscript"/>
        </w:rPr>
        <w:t xml:space="preserve">1 </w:t>
      </w:r>
      <w:r>
        <w:rPr>
          <w:rFonts w:ascii="Times New Roman" w:eastAsia="Times New Roman" w:hAnsi="Times New Roman"/>
          <w:sz w:val="22"/>
        </w:rPr>
        <w:t>Department of Information and Communication Technology, Politeknik Mukah, Sarawak, Malaysia</w:t>
      </w:r>
    </w:p>
    <w:p w14:paraId="03F8D01D" w14:textId="77777777" w:rsidR="00001E32" w:rsidRDefault="00000000">
      <w:pPr>
        <w:spacing w:after="0" w:line="240" w:lineRule="auto"/>
        <w:jc w:val="center"/>
      </w:pPr>
      <w:r>
        <w:rPr>
          <w:rFonts w:ascii="Times New Roman" w:eastAsia="Times New Roman" w:hAnsi="Times New Roman"/>
          <w:sz w:val="16"/>
          <w:vertAlign w:val="superscript"/>
        </w:rPr>
        <w:t xml:space="preserve">2 </w:t>
      </w:r>
      <w:r>
        <w:rPr>
          <w:rFonts w:ascii="Times New Roman" w:eastAsia="Times New Roman" w:hAnsi="Times New Roman"/>
          <w:sz w:val="22"/>
        </w:rPr>
        <w:t>Department of Commerce, Politeknik Mukah, Sarawak, Malaysia</w:t>
      </w:r>
    </w:p>
    <w:p w14:paraId="7B548874" w14:textId="700F65FE" w:rsidR="00001E32" w:rsidRDefault="00001E32">
      <w:pPr>
        <w:spacing w:before="40" w:after="0" w:line="240" w:lineRule="auto"/>
        <w:jc w:val="center"/>
      </w:pPr>
    </w:p>
    <w:p w14:paraId="7503B283" w14:textId="77777777" w:rsidR="00001E32" w:rsidRDefault="00000000">
      <w:pPr>
        <w:keepNext/>
        <w:spacing w:before="100" w:after="0" w:line="240" w:lineRule="auto"/>
        <w:jc w:val="center"/>
      </w:pPr>
      <w:r>
        <w:rPr>
          <w:rFonts w:ascii="Times New Roman" w:eastAsia="Times New Roman" w:hAnsi="Times New Roman"/>
          <w:b/>
          <w:sz w:val="22"/>
        </w:rPr>
        <w:t>Extended Abstract</w:t>
      </w:r>
    </w:p>
    <w:p w14:paraId="29E44CD8" w14:textId="3769A15F" w:rsidR="00001E32" w:rsidRDefault="00000000" w:rsidP="00FC18FF">
      <w:pPr>
        <w:spacing w:after="0" w:line="240" w:lineRule="auto"/>
        <w:jc w:val="both"/>
      </w:pPr>
      <w:r>
        <w:rPr>
          <w:rFonts w:ascii="Times New Roman" w:eastAsia="Times New Roman" w:hAnsi="Times New Roman"/>
          <w:sz w:val="22"/>
        </w:rPr>
        <w:t xml:space="preserve">Java Swing layout rules are difficult for novice diploma students because their behaviour remains invisible until code is compiled. </w:t>
      </w:r>
      <w:r w:rsidR="00120053" w:rsidRPr="00120053">
        <w:rPr>
          <w:rFonts w:ascii="Times New Roman" w:eastAsia="Times New Roman" w:hAnsi="Times New Roman"/>
          <w:sz w:val="22"/>
          <w:lang w:val="en-GB"/>
        </w:rPr>
        <w:t xml:space="preserve">Students often respond by changing </w:t>
      </w:r>
      <w:r w:rsidR="00B83E67" w:rsidRPr="00120053">
        <w:rPr>
          <w:rFonts w:ascii="Times New Roman" w:eastAsia="Times New Roman" w:hAnsi="Times New Roman"/>
          <w:sz w:val="22"/>
          <w:lang w:val="en-GB"/>
        </w:rPr>
        <w:t>coordinates, recompiling</w:t>
      </w:r>
      <w:r w:rsidR="00120053" w:rsidRPr="00120053">
        <w:rPr>
          <w:rFonts w:ascii="Times New Roman" w:eastAsia="Times New Roman" w:hAnsi="Times New Roman"/>
          <w:sz w:val="22"/>
          <w:lang w:val="en-GB"/>
        </w:rPr>
        <w:t>, and guessing again. We consider that cycle pedagogically weak: it consumes lab time but</w:t>
      </w:r>
      <w:r w:rsidR="00120053">
        <w:rPr>
          <w:rFonts w:ascii="Times New Roman" w:eastAsia="Times New Roman" w:hAnsi="Times New Roman"/>
          <w:sz w:val="22"/>
          <w:lang w:val="en-GB"/>
        </w:rPr>
        <w:t xml:space="preserve"> </w:t>
      </w:r>
      <w:r w:rsidR="00120053" w:rsidRPr="00120053">
        <w:rPr>
          <w:rFonts w:ascii="Times New Roman" w:eastAsia="Times New Roman" w:hAnsi="Times New Roman"/>
          <w:sz w:val="22"/>
          <w:lang w:val="en-GB"/>
        </w:rPr>
        <w:t>does little to build a transferable mental model.</w:t>
      </w:r>
      <w:r w:rsidR="00120053">
        <w:rPr>
          <w:rFonts w:ascii="Times New Roman" w:eastAsia="Times New Roman" w:hAnsi="Times New Roman"/>
          <w:sz w:val="22"/>
          <w:lang w:val="en-GB"/>
        </w:rPr>
        <w:t xml:space="preserve"> </w:t>
      </w:r>
      <w:proofErr w:type="spellStart"/>
      <w:r>
        <w:rPr>
          <w:rFonts w:ascii="Times New Roman" w:eastAsia="Times New Roman" w:hAnsi="Times New Roman"/>
          <w:sz w:val="22"/>
        </w:rPr>
        <w:t>LayoutLab</w:t>
      </w:r>
      <w:proofErr w:type="spellEnd"/>
      <w:r>
        <w:rPr>
          <w:rFonts w:ascii="Times New Roman" w:eastAsia="Times New Roman" w:hAnsi="Times New Roman"/>
          <w:sz w:val="22"/>
        </w:rPr>
        <w:t xml:space="preserve"> AR </w:t>
      </w:r>
      <w:r w:rsidR="00120053">
        <w:rPr>
          <w:rFonts w:ascii="Times New Roman" w:eastAsia="Times New Roman" w:hAnsi="Times New Roman"/>
          <w:sz w:val="22"/>
        </w:rPr>
        <w:t xml:space="preserve">is developed </w:t>
      </w:r>
      <w:r w:rsidR="00120053" w:rsidRPr="00120053">
        <w:rPr>
          <w:rFonts w:ascii="Times New Roman" w:eastAsia="Times New Roman" w:hAnsi="Times New Roman"/>
          <w:sz w:val="22"/>
          <w:lang w:val="en-GB"/>
        </w:rPr>
        <w:t>for DFP50463 Java Based Application Development runs in a browser, requires no installation, and</w:t>
      </w:r>
      <w:r w:rsidR="00120053">
        <w:rPr>
          <w:rFonts w:ascii="Times New Roman" w:eastAsia="Times New Roman" w:hAnsi="Times New Roman"/>
          <w:sz w:val="22"/>
          <w:lang w:val="en-GB"/>
        </w:rPr>
        <w:t xml:space="preserve"> </w:t>
      </w:r>
      <w:r w:rsidR="00120053" w:rsidRPr="00120053">
        <w:rPr>
          <w:rFonts w:ascii="Times New Roman" w:eastAsia="Times New Roman" w:hAnsi="Times New Roman"/>
          <w:sz w:val="22"/>
          <w:lang w:val="en-GB"/>
        </w:rPr>
        <w:t xml:space="preserve">available at </w:t>
      </w:r>
      <w:hyperlink r:id="rId7" w:anchor="/ar-lab" w:history="1">
        <w:r w:rsidR="00120053" w:rsidRPr="00120053">
          <w:rPr>
            <w:rStyle w:val="Hyperlink"/>
            <w:rFonts w:ascii="Times New Roman" w:eastAsia="Times New Roman" w:hAnsi="Times New Roman" w:cstheme="minorBidi"/>
            <w:sz w:val="22"/>
            <w:lang w:val="en-GB"/>
          </w:rPr>
          <w:t>https://magik-layout.mhdazlan.cc/.</w:t>
        </w:r>
      </w:hyperlink>
      <w:r w:rsidR="00120053">
        <w:rPr>
          <w:rFonts w:ascii="Times New Roman" w:eastAsia="Times New Roman" w:hAnsi="Times New Roman"/>
          <w:sz w:val="22"/>
          <w:lang w:val="en-GB"/>
        </w:rPr>
        <w:t xml:space="preserve"> </w:t>
      </w:r>
      <w:r>
        <w:rPr>
          <w:rFonts w:ascii="Times New Roman" w:eastAsia="Times New Roman" w:hAnsi="Times New Roman"/>
          <w:sz w:val="22"/>
        </w:rPr>
        <w:t xml:space="preserve">Using a </w:t>
      </w:r>
      <w:r w:rsidR="00120053">
        <w:rPr>
          <w:rFonts w:ascii="Times New Roman" w:eastAsia="Times New Roman" w:hAnsi="Times New Roman"/>
          <w:sz w:val="22"/>
        </w:rPr>
        <w:t>mobile device</w:t>
      </w:r>
      <w:r>
        <w:rPr>
          <w:rFonts w:ascii="Times New Roman" w:eastAsia="Times New Roman" w:hAnsi="Times New Roman"/>
          <w:sz w:val="22"/>
        </w:rPr>
        <w:t xml:space="preserve"> and an original tracked target, learners manipulate a virtual JFrame through three </w:t>
      </w:r>
      <w:proofErr w:type="spellStart"/>
      <w:r w:rsidR="00FC18FF">
        <w:rPr>
          <w:rFonts w:ascii="Times New Roman" w:eastAsia="Times New Roman" w:hAnsi="Times New Roman"/>
          <w:sz w:val="22"/>
        </w:rPr>
        <w:t>JFrame</w:t>
      </w:r>
      <w:proofErr w:type="spellEnd"/>
      <w:r w:rsidR="00FC18FF">
        <w:rPr>
          <w:rFonts w:ascii="Times New Roman" w:eastAsia="Times New Roman" w:hAnsi="Times New Roman"/>
          <w:sz w:val="22"/>
        </w:rPr>
        <w:t xml:space="preserve"> layout</w:t>
      </w:r>
      <w:r>
        <w:rPr>
          <w:rFonts w:ascii="Times New Roman" w:eastAsia="Times New Roman" w:hAnsi="Times New Roman"/>
          <w:sz w:val="22"/>
        </w:rPr>
        <w:t xml:space="preserve"> missions</w:t>
      </w:r>
      <w:r w:rsidR="00FC18FF">
        <w:rPr>
          <w:rFonts w:ascii="Times New Roman" w:eastAsia="Times New Roman" w:hAnsi="Times New Roman"/>
          <w:sz w:val="22"/>
        </w:rPr>
        <w:t>.</w:t>
      </w:r>
      <w:r>
        <w:rPr>
          <w:rFonts w:ascii="Times New Roman" w:eastAsia="Times New Roman" w:hAnsi="Times New Roman"/>
          <w:sz w:val="22"/>
        </w:rPr>
        <w:t xml:space="preserve"> </w:t>
      </w:r>
      <w:r w:rsidR="00FC18FF">
        <w:rPr>
          <w:rFonts w:ascii="Times New Roman" w:eastAsia="Times New Roman" w:hAnsi="Times New Roman"/>
          <w:sz w:val="22"/>
        </w:rPr>
        <w:t>Also in the web app there are sections where s</w:t>
      </w:r>
      <w:proofErr w:type="spellStart"/>
      <w:r w:rsidR="00FC18FF" w:rsidRPr="00FC18FF">
        <w:rPr>
          <w:rFonts w:ascii="Times New Roman" w:eastAsia="Times New Roman" w:hAnsi="Times New Roman"/>
          <w:sz w:val="22"/>
          <w:lang w:val="en-GB"/>
        </w:rPr>
        <w:t>tudents</w:t>
      </w:r>
      <w:proofErr w:type="spellEnd"/>
      <w:r w:rsidR="00FC18FF" w:rsidRPr="00FC18FF">
        <w:rPr>
          <w:rFonts w:ascii="Times New Roman" w:eastAsia="Times New Roman" w:hAnsi="Times New Roman"/>
          <w:sz w:val="22"/>
          <w:lang w:val="en-GB"/>
        </w:rPr>
        <w:t xml:space="preserve"> add</w:t>
      </w:r>
      <w:r w:rsidR="00FC18FF">
        <w:rPr>
          <w:rFonts w:ascii="Times New Roman" w:eastAsia="Times New Roman" w:hAnsi="Times New Roman"/>
          <w:sz w:val="22"/>
          <w:lang w:val="en-GB"/>
        </w:rPr>
        <w:t xml:space="preserve"> </w:t>
      </w:r>
      <w:r w:rsidR="00FC18FF" w:rsidRPr="00FC18FF">
        <w:rPr>
          <w:rFonts w:ascii="Times New Roman" w:eastAsia="Times New Roman" w:hAnsi="Times New Roman"/>
          <w:sz w:val="22"/>
          <w:lang w:val="en-GB"/>
        </w:rPr>
        <w:t xml:space="preserve">Swing components to a live canvas, switch </w:t>
      </w:r>
      <w:r w:rsidR="00FC18FF">
        <w:rPr>
          <w:rFonts w:ascii="Times New Roman" w:eastAsia="Times New Roman" w:hAnsi="Times New Roman"/>
          <w:sz w:val="22"/>
          <w:lang w:val="en-GB"/>
        </w:rPr>
        <w:t>various layouts</w:t>
      </w:r>
      <w:r w:rsidR="00FC18FF" w:rsidRPr="00FC18FF">
        <w:rPr>
          <w:rFonts w:ascii="Times New Roman" w:eastAsia="Times New Roman" w:hAnsi="Times New Roman"/>
          <w:sz w:val="22"/>
          <w:lang w:val="en-GB"/>
        </w:rPr>
        <w:t>, resize the</w:t>
      </w:r>
      <w:r w:rsidR="00FC18FF">
        <w:rPr>
          <w:rFonts w:ascii="Times New Roman" w:eastAsia="Times New Roman" w:hAnsi="Times New Roman"/>
          <w:sz w:val="22"/>
          <w:lang w:val="en-GB"/>
        </w:rPr>
        <w:t xml:space="preserve"> </w:t>
      </w:r>
      <w:r w:rsidR="00FC18FF" w:rsidRPr="00FC18FF">
        <w:rPr>
          <w:rFonts w:ascii="Times New Roman" w:eastAsia="Times New Roman" w:hAnsi="Times New Roman"/>
          <w:sz w:val="22"/>
          <w:lang w:val="en-GB"/>
        </w:rPr>
        <w:t>frame, and immediately observe faithful ports of the relevant JDK layout behaviour. The system generates</w:t>
      </w:r>
      <w:r w:rsidR="00FC18FF">
        <w:rPr>
          <w:rFonts w:ascii="Times New Roman" w:eastAsia="Times New Roman" w:hAnsi="Times New Roman"/>
          <w:sz w:val="22"/>
          <w:lang w:val="en-GB"/>
        </w:rPr>
        <w:t xml:space="preserve"> </w:t>
      </w:r>
      <w:r w:rsidR="00FC18FF" w:rsidRPr="00FC18FF">
        <w:rPr>
          <w:rFonts w:ascii="Times New Roman" w:eastAsia="Times New Roman" w:hAnsi="Times New Roman"/>
          <w:sz w:val="22"/>
          <w:lang w:val="en-GB"/>
        </w:rPr>
        <w:t>deterministic, compil</w:t>
      </w:r>
      <w:r w:rsidR="00B83E67">
        <w:rPr>
          <w:rFonts w:ascii="Times New Roman" w:eastAsia="Times New Roman" w:hAnsi="Times New Roman"/>
          <w:sz w:val="22"/>
          <w:lang w:val="en-GB"/>
        </w:rPr>
        <w:t>e-</w:t>
      </w:r>
      <w:r w:rsidR="00FC18FF" w:rsidRPr="00FC18FF">
        <w:rPr>
          <w:rFonts w:ascii="Times New Roman" w:eastAsia="Times New Roman" w:hAnsi="Times New Roman"/>
          <w:sz w:val="22"/>
          <w:lang w:val="en-GB"/>
        </w:rPr>
        <w:t>able Java code for every action. A challenge area adds ten exercises in three modes:</w:t>
      </w:r>
      <w:r w:rsidR="00FC18FF">
        <w:rPr>
          <w:rFonts w:ascii="Times New Roman" w:eastAsia="Times New Roman" w:hAnsi="Times New Roman"/>
          <w:sz w:val="22"/>
          <w:lang w:val="en-GB"/>
        </w:rPr>
        <w:t xml:space="preserve"> </w:t>
      </w:r>
      <w:proofErr w:type="gramStart"/>
      <w:r w:rsidR="00FC18FF" w:rsidRPr="00FC18FF">
        <w:rPr>
          <w:rFonts w:ascii="Times New Roman" w:eastAsia="Times New Roman" w:hAnsi="Times New Roman"/>
          <w:sz w:val="22"/>
          <w:lang w:val="en-GB"/>
        </w:rPr>
        <w:t>Parsons</w:t>
      </w:r>
      <w:proofErr w:type="gramEnd"/>
      <w:r w:rsidR="00FC18FF" w:rsidRPr="00FC18FF">
        <w:rPr>
          <w:rFonts w:ascii="Times New Roman" w:eastAsia="Times New Roman" w:hAnsi="Times New Roman"/>
          <w:sz w:val="22"/>
          <w:lang w:val="en-GB"/>
        </w:rPr>
        <w:t xml:space="preserve"> ordering, reflow prediction and reverse reconstruction</w:t>
      </w:r>
    </w:p>
    <w:p w14:paraId="3664BAAF" w14:textId="4498280A" w:rsidR="00001E32" w:rsidRDefault="00000000">
      <w:pPr>
        <w:spacing w:before="40" w:after="0" w:line="240" w:lineRule="auto"/>
      </w:pPr>
      <w:r>
        <w:rPr>
          <w:rFonts w:ascii="Times New Roman" w:eastAsia="Times New Roman" w:hAnsi="Times New Roman"/>
          <w:b/>
          <w:sz w:val="22"/>
        </w:rPr>
        <w:t xml:space="preserve">Keywords: </w:t>
      </w:r>
      <w:r>
        <w:rPr>
          <w:rFonts w:ascii="Times New Roman" w:eastAsia="Times New Roman" w:hAnsi="Times New Roman"/>
          <w:sz w:val="22"/>
        </w:rPr>
        <w:t xml:space="preserve">assessment integrity, </w:t>
      </w:r>
      <w:r w:rsidR="00B83E67">
        <w:rPr>
          <w:rFonts w:ascii="Times New Roman" w:eastAsia="Times New Roman" w:hAnsi="Times New Roman"/>
          <w:sz w:val="22"/>
        </w:rPr>
        <w:t>Java Swing</w:t>
      </w:r>
      <w:r>
        <w:rPr>
          <w:rFonts w:ascii="Times New Roman" w:eastAsia="Times New Roman" w:hAnsi="Times New Roman"/>
          <w:sz w:val="22"/>
        </w:rPr>
        <w:t>, immersive teaching aid, spatial interaction, TVET</w:t>
      </w:r>
    </w:p>
    <w:p w14:paraId="515A989A" w14:textId="77777777" w:rsidR="00001E32" w:rsidRDefault="00000000">
      <w:pPr>
        <w:pStyle w:val="HeadingCustom"/>
        <w:keepNext/>
        <w:spacing w:before="100" w:after="0" w:line="240" w:lineRule="auto"/>
      </w:pPr>
      <w:r>
        <w:t>1. Background / Problem Statement</w:t>
      </w:r>
    </w:p>
    <w:p w14:paraId="1B9D1B4C" w14:textId="77777777" w:rsidR="00001E32" w:rsidRDefault="00000000">
      <w:pPr>
        <w:spacing w:after="0" w:line="240" w:lineRule="auto"/>
        <w:jc w:val="both"/>
      </w:pPr>
      <w:r>
        <w:rPr>
          <w:rFonts w:ascii="Times New Roman" w:eastAsia="Times New Roman" w:hAnsi="Times New Roman"/>
          <w:sz w:val="22"/>
        </w:rPr>
        <w:t>Students may reproduce Swing syntax without predicting resizing, region collisions or nested panels (Qian &amp; Lehman, 2017). In the first evaluation, 81.9% of 11 Semester 5 students reported layout difficulty. Slides state the rules, while GUI builders often conceal them. The gap is an intervention that makes behaviour observable and requires learners to test and repair a prototype.</w:t>
      </w:r>
    </w:p>
    <w:p w14:paraId="752CF3CB" w14:textId="77777777" w:rsidR="00001E32" w:rsidRDefault="00000000">
      <w:pPr>
        <w:pStyle w:val="HeadingCustom"/>
        <w:keepNext/>
        <w:spacing w:before="100" w:after="0" w:line="240" w:lineRule="auto"/>
      </w:pPr>
      <w:r>
        <w:t>2. Innovation Objective</w:t>
      </w:r>
    </w:p>
    <w:p w14:paraId="5891B3FF" w14:textId="77777777" w:rsidR="00001E32" w:rsidRDefault="00000000">
      <w:pPr>
        <w:spacing w:after="0" w:line="240" w:lineRule="auto"/>
        <w:jc w:val="both"/>
      </w:pPr>
      <w:r>
        <w:rPr>
          <w:rFonts w:ascii="Times New Roman" w:eastAsia="Times New Roman" w:hAnsi="Times New Roman"/>
          <w:sz w:val="22"/>
        </w:rPr>
        <w:t>The objective is to enable learners to construct, functionally test, diagnose and repair a BorderLayout prototype in AR, then produce verifiable Java evidence aligned to the specified NOSS work activities.</w:t>
      </w:r>
    </w:p>
    <w:p w14:paraId="68B32436" w14:textId="3C78117C" w:rsidR="00FC18FF" w:rsidRDefault="00FC18FF">
      <w:r>
        <w:br w:type="page"/>
      </w:r>
    </w:p>
    <w:p w14:paraId="3B811F02" w14:textId="77777777" w:rsidR="00001E32" w:rsidRDefault="00000000">
      <w:pPr>
        <w:pStyle w:val="HeadingCustom"/>
        <w:keepNext/>
        <w:spacing w:before="100" w:after="0" w:line="240" w:lineRule="auto"/>
      </w:pPr>
      <w:r>
        <w:lastRenderedPageBreak/>
        <w:t>3. Description of Innovation</w:t>
      </w:r>
    </w:p>
    <w:p w14:paraId="638F5F13" w14:textId="59B64CA3" w:rsidR="00001E32" w:rsidRDefault="00FC18FF">
      <w:pPr>
        <w:spacing w:after="0" w:line="240" w:lineRule="auto"/>
        <w:jc w:val="both"/>
        <w:rPr>
          <w:rFonts w:ascii="Times New Roman" w:eastAsia="Times New Roman" w:hAnsi="Times New Roman"/>
          <w:sz w:val="22"/>
        </w:rPr>
      </w:pPr>
      <w:proofErr w:type="spellStart"/>
      <w:r w:rsidRPr="00FC18FF">
        <w:rPr>
          <w:rFonts w:ascii="Times New Roman" w:eastAsia="Times New Roman" w:hAnsi="Times New Roman"/>
          <w:sz w:val="22"/>
        </w:rPr>
        <w:t>LayoutLab</w:t>
      </w:r>
      <w:proofErr w:type="spellEnd"/>
      <w:r w:rsidRPr="00FC18FF">
        <w:rPr>
          <w:rFonts w:ascii="Times New Roman" w:eastAsia="Times New Roman" w:hAnsi="Times New Roman"/>
          <w:sz w:val="22"/>
        </w:rPr>
        <w:t xml:space="preserve"> AR uses image-based tracking to present an interactive 3D representation of a Java Swing interface within the learner’s physical environment. Learners complete a sequence of guided activities involving interface construction, behaviour testing, problem diagnosis and structural improvement. Direct interaction with the AR model is supported by immediate visual, audio and code-based feedback. Figure 1 illustrates the main stages of the learning experience, from target detection and prototype manipulation to task completion and generated Java evidence. </w:t>
      </w:r>
      <w:proofErr w:type="spellStart"/>
      <w:r w:rsidRPr="00FC18FF">
        <w:rPr>
          <w:rFonts w:ascii="Times New Roman" w:eastAsia="Times New Roman" w:hAnsi="Times New Roman"/>
          <w:sz w:val="22"/>
        </w:rPr>
        <w:t>BorderLayout</w:t>
      </w:r>
      <w:proofErr w:type="spellEnd"/>
      <w:r w:rsidRPr="00FC18FF">
        <w:rPr>
          <w:rFonts w:ascii="Times New Roman" w:eastAsia="Times New Roman" w:hAnsi="Times New Roman"/>
          <w:sz w:val="22"/>
        </w:rPr>
        <w:t xml:space="preserve"> provides the primary learning context, while the wider </w:t>
      </w:r>
      <w:proofErr w:type="spellStart"/>
      <w:r w:rsidRPr="00FC18FF">
        <w:rPr>
          <w:rFonts w:ascii="Times New Roman" w:eastAsia="Times New Roman" w:hAnsi="Times New Roman"/>
          <w:sz w:val="22"/>
        </w:rPr>
        <w:t>LayoutLab</w:t>
      </w:r>
      <w:proofErr w:type="spellEnd"/>
      <w:r w:rsidRPr="00FC18FF">
        <w:rPr>
          <w:rFonts w:ascii="Times New Roman" w:eastAsia="Times New Roman" w:hAnsi="Times New Roman"/>
          <w:sz w:val="22"/>
        </w:rPr>
        <w:t xml:space="preserve"> platform supports other layout managers for further exploration</w:t>
      </w:r>
      <w:r w:rsidR="00000000">
        <w:rPr>
          <w:rFonts w:ascii="Times New Roman" w:eastAsia="Times New Roman" w:hAnsi="Times New Roman"/>
          <w:sz w:val="22"/>
        </w:rPr>
        <w:t>. Figure 1 records the tracked model, mission progress, repair and generated code. FlowLayout and GridLayout remain enrichment in the wider Playground; BorderLayout is the focused assessed competency.</w:t>
      </w:r>
    </w:p>
    <w:p w14:paraId="007EE7DD" w14:textId="77777777" w:rsidR="00B83E67" w:rsidRDefault="00B83E67">
      <w:pPr>
        <w:spacing w:after="0" w:line="240" w:lineRule="auto"/>
        <w:jc w:val="both"/>
        <w:rPr>
          <w:rFonts w:ascii="Times New Roman" w:eastAsia="Times New Roman" w:hAnsi="Times New Roman"/>
          <w:sz w:val="22"/>
        </w:rPr>
      </w:pPr>
    </w:p>
    <w:tbl>
      <w:tblPr>
        <w:tblW w:w="9000" w:type="dxa"/>
        <w:jc w:val="center"/>
        <w:tblLayout w:type="fixed"/>
        <w:tblLook w:val="04A0" w:firstRow="1" w:lastRow="0" w:firstColumn="1" w:lastColumn="0" w:noHBand="0" w:noVBand="1"/>
      </w:tblPr>
      <w:tblGrid>
        <w:gridCol w:w="2250"/>
        <w:gridCol w:w="2250"/>
        <w:gridCol w:w="2250"/>
        <w:gridCol w:w="2250"/>
      </w:tblGrid>
      <w:tr w:rsidR="00B83E67" w14:paraId="4558DA20" w14:textId="77777777" w:rsidTr="00382252">
        <w:trPr>
          <w:jc w:val="center"/>
        </w:trPr>
        <w:tc>
          <w:tcPr>
            <w:tcW w:w="2250" w:type="dxa"/>
            <w:tcBorders>
              <w:top w:val="nil"/>
              <w:left w:val="nil"/>
              <w:bottom w:val="nil"/>
              <w:right w:val="nil"/>
            </w:tcBorders>
            <w:tcMar>
              <w:top w:w="20" w:type="dxa"/>
              <w:left w:w="35" w:type="dxa"/>
              <w:bottom w:w="20" w:type="dxa"/>
              <w:right w:w="35" w:type="dxa"/>
            </w:tcMar>
          </w:tcPr>
          <w:p w14:paraId="48AF8FCC" w14:textId="77777777" w:rsidR="00B83E67" w:rsidRDefault="00B83E67" w:rsidP="00382252">
            <w:pPr>
              <w:spacing w:after="0" w:line="240" w:lineRule="auto"/>
              <w:jc w:val="center"/>
            </w:pPr>
            <w:r>
              <w:rPr>
                <w:noProof/>
              </w:rPr>
              <w:drawing>
                <wp:inline distT="0" distB="0" distL="0" distR="0" wp14:anchorId="7CB4D9B5" wp14:editId="4110FE06">
                  <wp:extent cx="1307305" cy="224155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16651" cy="2257576"/>
                          </a:xfrm>
                          <a:prstGeom prst="rect">
                            <a:avLst/>
                          </a:prstGeom>
                        </pic:spPr>
                      </pic:pic>
                    </a:graphicData>
                  </a:graphic>
                </wp:inline>
              </w:drawing>
            </w:r>
          </w:p>
        </w:tc>
        <w:tc>
          <w:tcPr>
            <w:tcW w:w="2250" w:type="dxa"/>
            <w:tcBorders>
              <w:top w:val="nil"/>
              <w:left w:val="nil"/>
              <w:bottom w:val="nil"/>
              <w:right w:val="nil"/>
            </w:tcBorders>
            <w:tcMar>
              <w:top w:w="20" w:type="dxa"/>
              <w:left w:w="35" w:type="dxa"/>
              <w:bottom w:w="20" w:type="dxa"/>
              <w:right w:w="35" w:type="dxa"/>
            </w:tcMar>
          </w:tcPr>
          <w:p w14:paraId="122C6937" w14:textId="77777777" w:rsidR="00B83E67" w:rsidRDefault="00B83E67" w:rsidP="00382252">
            <w:pPr>
              <w:spacing w:after="0" w:line="240" w:lineRule="auto"/>
              <w:jc w:val="center"/>
            </w:pPr>
            <w:r>
              <w:rPr>
                <w:noProof/>
              </w:rPr>
              <w:drawing>
                <wp:inline distT="0" distB="0" distL="0" distR="0" wp14:anchorId="43EDFD07" wp14:editId="1C10CF03">
                  <wp:extent cx="1127725" cy="2241586"/>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27725" cy="2241586"/>
                          </a:xfrm>
                          <a:prstGeom prst="rect">
                            <a:avLst/>
                          </a:prstGeom>
                        </pic:spPr>
                      </pic:pic>
                    </a:graphicData>
                  </a:graphic>
                </wp:inline>
              </w:drawing>
            </w:r>
          </w:p>
        </w:tc>
        <w:tc>
          <w:tcPr>
            <w:tcW w:w="2250" w:type="dxa"/>
            <w:tcBorders>
              <w:top w:val="nil"/>
              <w:left w:val="nil"/>
              <w:bottom w:val="nil"/>
              <w:right w:val="nil"/>
            </w:tcBorders>
            <w:tcMar>
              <w:top w:w="20" w:type="dxa"/>
              <w:left w:w="35" w:type="dxa"/>
              <w:bottom w:w="20" w:type="dxa"/>
              <w:right w:w="35" w:type="dxa"/>
            </w:tcMar>
          </w:tcPr>
          <w:p w14:paraId="4CCD303B" w14:textId="77777777" w:rsidR="00B83E67" w:rsidRDefault="00B83E67" w:rsidP="00382252">
            <w:pPr>
              <w:spacing w:after="0" w:line="240" w:lineRule="auto"/>
              <w:jc w:val="center"/>
            </w:pPr>
            <w:r>
              <w:rPr>
                <w:noProof/>
              </w:rPr>
              <w:drawing>
                <wp:inline distT="0" distB="0" distL="0" distR="0" wp14:anchorId="4BE254EB" wp14:editId="44E0A95E">
                  <wp:extent cx="1254134" cy="2241586"/>
                  <wp:effectExtent l="0" t="0" r="317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54134" cy="2241586"/>
                          </a:xfrm>
                          <a:prstGeom prst="rect">
                            <a:avLst/>
                          </a:prstGeom>
                        </pic:spPr>
                      </pic:pic>
                    </a:graphicData>
                  </a:graphic>
                </wp:inline>
              </w:drawing>
            </w:r>
          </w:p>
        </w:tc>
        <w:tc>
          <w:tcPr>
            <w:tcW w:w="2250" w:type="dxa"/>
            <w:tcBorders>
              <w:top w:val="nil"/>
              <w:left w:val="nil"/>
              <w:bottom w:val="nil"/>
              <w:right w:val="nil"/>
            </w:tcBorders>
            <w:tcMar>
              <w:top w:w="20" w:type="dxa"/>
              <w:left w:w="35" w:type="dxa"/>
              <w:bottom w:w="20" w:type="dxa"/>
              <w:right w:w="35" w:type="dxa"/>
            </w:tcMar>
          </w:tcPr>
          <w:p w14:paraId="76C02BAF" w14:textId="77777777" w:rsidR="00B83E67" w:rsidRDefault="00B83E67" w:rsidP="00382252">
            <w:pPr>
              <w:spacing w:after="0" w:line="240" w:lineRule="auto"/>
              <w:jc w:val="center"/>
            </w:pPr>
            <w:r>
              <w:rPr>
                <w:noProof/>
              </w:rPr>
              <w:drawing>
                <wp:inline distT="0" distB="0" distL="0" distR="0" wp14:anchorId="79CE477F" wp14:editId="7999D6DC">
                  <wp:extent cx="1134715" cy="22415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34715" cy="2241586"/>
                          </a:xfrm>
                          <a:prstGeom prst="rect">
                            <a:avLst/>
                          </a:prstGeom>
                        </pic:spPr>
                      </pic:pic>
                    </a:graphicData>
                  </a:graphic>
                </wp:inline>
              </w:drawing>
            </w:r>
          </w:p>
        </w:tc>
      </w:tr>
    </w:tbl>
    <w:p w14:paraId="1F8554C1" w14:textId="77777777" w:rsidR="00B83E67" w:rsidRDefault="00B83E67">
      <w:pPr>
        <w:spacing w:after="0" w:line="240" w:lineRule="auto"/>
        <w:jc w:val="both"/>
        <w:rPr>
          <w:rFonts w:ascii="Times New Roman" w:eastAsia="Times New Roman" w:hAnsi="Times New Roman"/>
          <w:sz w:val="22"/>
        </w:rPr>
      </w:pPr>
    </w:p>
    <w:p w14:paraId="05B6B9AE" w14:textId="4DFE04FA" w:rsidR="00B83E67" w:rsidRDefault="00B83E67" w:rsidP="00B83E67">
      <w:pPr>
        <w:spacing w:after="0" w:line="240" w:lineRule="auto"/>
        <w:jc w:val="center"/>
        <w:rPr>
          <w:rFonts w:ascii="Times New Roman" w:eastAsia="Times New Roman" w:hAnsi="Times New Roman"/>
          <w:sz w:val="22"/>
        </w:rPr>
      </w:pPr>
      <w:r>
        <w:rPr>
          <w:rFonts w:ascii="Times New Roman" w:eastAsia="Times New Roman" w:hAnsi="Times New Roman"/>
          <w:sz w:val="20"/>
        </w:rPr>
        <w:t xml:space="preserve">Figure 1. </w:t>
      </w:r>
      <w:proofErr w:type="spellStart"/>
      <w:r>
        <w:rPr>
          <w:rFonts w:ascii="Times New Roman" w:eastAsia="Times New Roman" w:hAnsi="Times New Roman"/>
          <w:sz w:val="20"/>
        </w:rPr>
        <w:t>LayoutLab</w:t>
      </w:r>
      <w:proofErr w:type="spellEnd"/>
      <w:r>
        <w:rPr>
          <w:rFonts w:ascii="Times New Roman" w:eastAsia="Times New Roman" w:hAnsi="Times New Roman"/>
          <w:sz w:val="20"/>
        </w:rPr>
        <w:t xml:space="preserve"> AR evidence sequence: tracking, construction, functionality testing and structural repair.</w:t>
      </w:r>
    </w:p>
    <w:p w14:paraId="41C0028F" w14:textId="77777777" w:rsidR="00B83E67" w:rsidRDefault="00B83E67" w:rsidP="00B83E67">
      <w:pPr>
        <w:pStyle w:val="SmallCustom"/>
        <w:keepNext/>
        <w:spacing w:before="40" w:after="40" w:line="240" w:lineRule="auto"/>
        <w:jc w:val="center"/>
        <w:rPr>
          <w:sz w:val="20"/>
        </w:rPr>
      </w:pPr>
    </w:p>
    <w:p w14:paraId="7E2EFFD6" w14:textId="77777777" w:rsidR="00B83E67" w:rsidRDefault="00B83E67" w:rsidP="00B83E67">
      <w:pPr>
        <w:pStyle w:val="SmallCustom"/>
        <w:keepNext/>
        <w:spacing w:before="40" w:after="40" w:line="240" w:lineRule="auto"/>
        <w:jc w:val="center"/>
        <w:rPr>
          <w:sz w:val="20"/>
        </w:rPr>
      </w:pPr>
      <w:r>
        <w:rPr>
          <w:noProof/>
          <w:sz w:val="20"/>
          <w14:ligatures w14:val="standardContextual"/>
        </w:rPr>
        <w:drawing>
          <wp:inline distT="0" distB="0" distL="0" distR="0" wp14:anchorId="319E5552" wp14:editId="37F06243">
            <wp:extent cx="3396090" cy="3236181"/>
            <wp:effectExtent l="0" t="0" r="0" b="2540"/>
            <wp:docPr id="729573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573930" name="Picture 72957393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35313" cy="3273558"/>
                    </a:xfrm>
                    <a:prstGeom prst="rect">
                      <a:avLst/>
                    </a:prstGeom>
                  </pic:spPr>
                </pic:pic>
              </a:graphicData>
            </a:graphic>
          </wp:inline>
        </w:drawing>
      </w:r>
    </w:p>
    <w:p w14:paraId="68F6B3AF" w14:textId="77777777" w:rsidR="00B83E67" w:rsidRDefault="00B83E67" w:rsidP="00B83E67">
      <w:pPr>
        <w:pStyle w:val="SmallCustom"/>
        <w:keepNext/>
        <w:spacing w:before="40" w:after="40" w:line="240" w:lineRule="auto"/>
        <w:jc w:val="center"/>
        <w:rPr>
          <w:sz w:val="20"/>
        </w:rPr>
      </w:pPr>
    </w:p>
    <w:p w14:paraId="6C19B76A" w14:textId="77777777" w:rsidR="00B83E67" w:rsidRDefault="00B83E67" w:rsidP="00B83E67">
      <w:pPr>
        <w:pStyle w:val="SmallCustom"/>
        <w:keepNext/>
        <w:spacing w:before="40" w:after="40" w:line="240" w:lineRule="auto"/>
        <w:jc w:val="center"/>
      </w:pPr>
      <w:r>
        <w:rPr>
          <w:sz w:val="20"/>
        </w:rPr>
        <w:t>Figure 2. Playground section</w:t>
      </w:r>
    </w:p>
    <w:p w14:paraId="050E63C7" w14:textId="77777777" w:rsidR="00BD2F8C" w:rsidRDefault="00BD2F8C">
      <w:pPr>
        <w:spacing w:after="0" w:line="240" w:lineRule="auto"/>
        <w:jc w:val="both"/>
      </w:pPr>
    </w:p>
    <w:tbl>
      <w:tblPr>
        <w:tblW w:w="9000" w:type="dxa"/>
        <w:jc w:val="center"/>
        <w:tblLayout w:type="fixed"/>
        <w:tblLook w:val="04A0" w:firstRow="1" w:lastRow="0" w:firstColumn="1" w:lastColumn="0" w:noHBand="0" w:noVBand="1"/>
      </w:tblPr>
      <w:tblGrid>
        <w:gridCol w:w="2250"/>
        <w:gridCol w:w="2250"/>
        <w:gridCol w:w="2250"/>
        <w:gridCol w:w="2250"/>
      </w:tblGrid>
      <w:tr w:rsidR="000860F9" w14:paraId="7900F856" w14:textId="77777777" w:rsidTr="00382252">
        <w:trPr>
          <w:jc w:val="center"/>
        </w:trPr>
        <w:tc>
          <w:tcPr>
            <w:tcW w:w="2250" w:type="dxa"/>
            <w:tcBorders>
              <w:top w:val="nil"/>
              <w:left w:val="nil"/>
              <w:bottom w:val="nil"/>
              <w:right w:val="nil"/>
            </w:tcBorders>
            <w:tcMar>
              <w:top w:w="20" w:type="dxa"/>
              <w:left w:w="35" w:type="dxa"/>
              <w:bottom w:w="20" w:type="dxa"/>
              <w:right w:w="35" w:type="dxa"/>
            </w:tcMar>
          </w:tcPr>
          <w:p w14:paraId="2825DE0D" w14:textId="77777777" w:rsidR="000860F9" w:rsidRDefault="000860F9" w:rsidP="00382252">
            <w:pPr>
              <w:spacing w:after="0" w:line="240" w:lineRule="auto"/>
              <w:jc w:val="center"/>
            </w:pPr>
            <w:r>
              <w:rPr>
                <w:noProof/>
              </w:rPr>
              <w:lastRenderedPageBreak/>
              <w:drawing>
                <wp:inline distT="0" distB="0" distL="0" distR="0" wp14:anchorId="3543EDA9" wp14:editId="54B23648">
                  <wp:extent cx="1300141" cy="2257576"/>
                  <wp:effectExtent l="0" t="0" r="0" b="3175"/>
                  <wp:docPr id="1332123715" name="Picture 1332123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123715" name="Picture 133212371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00141" cy="2257576"/>
                          </a:xfrm>
                          <a:prstGeom prst="rect">
                            <a:avLst/>
                          </a:prstGeom>
                        </pic:spPr>
                      </pic:pic>
                    </a:graphicData>
                  </a:graphic>
                </wp:inline>
              </w:drawing>
            </w:r>
          </w:p>
        </w:tc>
        <w:tc>
          <w:tcPr>
            <w:tcW w:w="2250" w:type="dxa"/>
            <w:tcBorders>
              <w:top w:val="nil"/>
              <w:left w:val="nil"/>
              <w:bottom w:val="nil"/>
              <w:right w:val="nil"/>
            </w:tcBorders>
            <w:tcMar>
              <w:top w:w="20" w:type="dxa"/>
              <w:left w:w="35" w:type="dxa"/>
              <w:bottom w:w="20" w:type="dxa"/>
              <w:right w:w="35" w:type="dxa"/>
            </w:tcMar>
          </w:tcPr>
          <w:p w14:paraId="4FC45AE2" w14:textId="77777777" w:rsidR="000860F9" w:rsidRDefault="000860F9" w:rsidP="00382252">
            <w:pPr>
              <w:spacing w:after="0" w:line="240" w:lineRule="auto"/>
              <w:jc w:val="center"/>
            </w:pPr>
            <w:r>
              <w:rPr>
                <w:noProof/>
              </w:rPr>
              <w:drawing>
                <wp:inline distT="0" distB="0" distL="0" distR="0" wp14:anchorId="6A4CE75E" wp14:editId="3EEAE724">
                  <wp:extent cx="1127125" cy="2241550"/>
                  <wp:effectExtent l="0" t="0" r="3175" b="6350"/>
                  <wp:docPr id="730713733" name="Picture 730713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713733" name="Picture 73071373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128622" cy="2244527"/>
                          </a:xfrm>
                          <a:prstGeom prst="rect">
                            <a:avLst/>
                          </a:prstGeom>
                        </pic:spPr>
                      </pic:pic>
                    </a:graphicData>
                  </a:graphic>
                </wp:inline>
              </w:drawing>
            </w:r>
          </w:p>
        </w:tc>
        <w:tc>
          <w:tcPr>
            <w:tcW w:w="2250" w:type="dxa"/>
            <w:tcBorders>
              <w:top w:val="nil"/>
              <w:left w:val="nil"/>
              <w:bottom w:val="nil"/>
              <w:right w:val="nil"/>
            </w:tcBorders>
            <w:tcMar>
              <w:top w:w="20" w:type="dxa"/>
              <w:left w:w="35" w:type="dxa"/>
              <w:bottom w:w="20" w:type="dxa"/>
              <w:right w:w="35" w:type="dxa"/>
            </w:tcMar>
          </w:tcPr>
          <w:p w14:paraId="3ADF78DA" w14:textId="77777777" w:rsidR="000860F9" w:rsidRDefault="000860F9" w:rsidP="00382252">
            <w:pPr>
              <w:spacing w:after="0" w:line="240" w:lineRule="auto"/>
              <w:jc w:val="center"/>
            </w:pPr>
            <w:r>
              <w:rPr>
                <w:noProof/>
              </w:rPr>
              <w:drawing>
                <wp:inline distT="0" distB="0" distL="0" distR="0" wp14:anchorId="0DF0F914" wp14:editId="4F8F1379">
                  <wp:extent cx="1224866" cy="2241586"/>
                  <wp:effectExtent l="0" t="0" r="0" b="0"/>
                  <wp:docPr id="171967921" name="Picture 171967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67921" name="Picture 17196792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24866" cy="2241586"/>
                          </a:xfrm>
                          <a:prstGeom prst="rect">
                            <a:avLst/>
                          </a:prstGeom>
                        </pic:spPr>
                      </pic:pic>
                    </a:graphicData>
                  </a:graphic>
                </wp:inline>
              </w:drawing>
            </w:r>
          </w:p>
        </w:tc>
        <w:tc>
          <w:tcPr>
            <w:tcW w:w="2250" w:type="dxa"/>
            <w:tcBorders>
              <w:top w:val="nil"/>
              <w:left w:val="nil"/>
              <w:bottom w:val="nil"/>
              <w:right w:val="nil"/>
            </w:tcBorders>
            <w:tcMar>
              <w:top w:w="20" w:type="dxa"/>
              <w:left w:w="35" w:type="dxa"/>
              <w:bottom w:w="20" w:type="dxa"/>
              <w:right w:w="35" w:type="dxa"/>
            </w:tcMar>
          </w:tcPr>
          <w:p w14:paraId="2A2C1A7D" w14:textId="77777777" w:rsidR="000860F9" w:rsidRDefault="000860F9" w:rsidP="00382252">
            <w:pPr>
              <w:spacing w:after="0" w:line="240" w:lineRule="auto"/>
              <w:jc w:val="center"/>
            </w:pPr>
            <w:r>
              <w:rPr>
                <w:noProof/>
              </w:rPr>
              <w:drawing>
                <wp:inline distT="0" distB="0" distL="0" distR="0" wp14:anchorId="67795CDD" wp14:editId="1C74626B">
                  <wp:extent cx="1134110" cy="2241550"/>
                  <wp:effectExtent l="0" t="0" r="0" b="6350"/>
                  <wp:docPr id="644586803" name="Picture 644586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586803" name="Picture 64458680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137123" cy="2247505"/>
                          </a:xfrm>
                          <a:prstGeom prst="rect">
                            <a:avLst/>
                          </a:prstGeom>
                        </pic:spPr>
                      </pic:pic>
                    </a:graphicData>
                  </a:graphic>
                </wp:inline>
              </w:drawing>
            </w:r>
          </w:p>
        </w:tc>
      </w:tr>
    </w:tbl>
    <w:p w14:paraId="62BECE37" w14:textId="77777777" w:rsidR="000860F9" w:rsidRDefault="000860F9">
      <w:pPr>
        <w:pStyle w:val="SmallCustom"/>
        <w:keepNext/>
        <w:spacing w:before="40" w:after="40" w:line="240" w:lineRule="auto"/>
        <w:jc w:val="center"/>
      </w:pPr>
    </w:p>
    <w:p w14:paraId="1057655F" w14:textId="1C12349B" w:rsidR="000860F9" w:rsidRDefault="000860F9" w:rsidP="000860F9">
      <w:pPr>
        <w:pStyle w:val="SmallCustom"/>
        <w:keepNext/>
        <w:spacing w:before="40" w:after="40" w:line="240" w:lineRule="auto"/>
        <w:jc w:val="center"/>
      </w:pPr>
      <w:r>
        <w:rPr>
          <w:sz w:val="20"/>
        </w:rPr>
        <w:t xml:space="preserve">Figure </w:t>
      </w:r>
      <w:r>
        <w:rPr>
          <w:sz w:val="20"/>
        </w:rPr>
        <w:t>3</w:t>
      </w:r>
      <w:r>
        <w:rPr>
          <w:sz w:val="20"/>
        </w:rPr>
        <w:t xml:space="preserve">. </w:t>
      </w:r>
      <w:r w:rsidR="00B83E67">
        <w:rPr>
          <w:sz w:val="20"/>
        </w:rPr>
        <w:t>Challenge section</w:t>
      </w:r>
    </w:p>
    <w:p w14:paraId="25F703BE" w14:textId="77777777" w:rsidR="000860F9" w:rsidRDefault="000860F9">
      <w:pPr>
        <w:pStyle w:val="SmallCustom"/>
        <w:keepNext/>
        <w:spacing w:before="40" w:after="40" w:line="240" w:lineRule="auto"/>
        <w:jc w:val="center"/>
      </w:pPr>
    </w:p>
    <w:p w14:paraId="3B350411" w14:textId="77777777" w:rsidR="00001E32" w:rsidRDefault="00000000">
      <w:pPr>
        <w:pStyle w:val="HeadingCustom"/>
        <w:keepNext/>
        <w:spacing w:before="100" w:after="0" w:line="240" w:lineRule="auto"/>
      </w:pPr>
      <w:r>
        <w:t>4. Methodology / Development Process</w:t>
      </w:r>
    </w:p>
    <w:p w14:paraId="7BE9D4EB" w14:textId="77777777" w:rsidR="00001E32" w:rsidRDefault="00000000">
      <w:pPr>
        <w:spacing w:after="0" w:line="240" w:lineRule="auto"/>
        <w:jc w:val="both"/>
      </w:pPr>
      <w:r>
        <w:rPr>
          <w:rFonts w:ascii="Times New Roman" w:eastAsia="Times New Roman" w:hAnsi="Times New Roman"/>
          <w:sz w:val="22"/>
        </w:rPr>
        <w:t>Development followed problem identification, needs analysis, design, implementation and validation. Feedback from 11 students prioritised visualisation, Java export and guidance; a second evaluation (n=6) informed onboarding and resizing feedback. The AR module uses React, Three.js and MindAR, connects to LayoutLab’s deterministic state and code-generation engines, and was tested through automated checks and iPhone 13 acceptance. The target uses an original asymmetric image. Generative AI is excluded from grading.</w:t>
      </w:r>
    </w:p>
    <w:p w14:paraId="549A25EB" w14:textId="77777777" w:rsidR="00001E32" w:rsidRDefault="00000000">
      <w:pPr>
        <w:pStyle w:val="HeadingCustom"/>
        <w:keepNext/>
        <w:spacing w:before="100" w:after="0" w:line="240" w:lineRule="auto"/>
      </w:pPr>
      <w:r>
        <w:t>5. Innovation Value Proposition</w:t>
      </w:r>
    </w:p>
    <w:p w14:paraId="38AD8D9A" w14:textId="77777777" w:rsidR="00001E32" w:rsidRDefault="00000000">
      <w:pPr>
        <w:pStyle w:val="SmallCustom"/>
        <w:keepNext/>
        <w:spacing w:before="40" w:after="40" w:line="240" w:lineRule="auto"/>
        <w:jc w:val="center"/>
      </w:pPr>
      <w:r>
        <w:rPr>
          <w:sz w:val="20"/>
        </w:rPr>
        <w:t>Table 1. Innovation value proposition</w:t>
      </w:r>
    </w:p>
    <w:tbl>
      <w:tblPr>
        <w:tblStyle w:val="TableGrid"/>
        <w:tblW w:w="9000" w:type="dxa"/>
        <w:jc w:val="center"/>
        <w:tblLayout w:type="fixed"/>
        <w:tblLook w:val="04A0" w:firstRow="1" w:lastRow="0" w:firstColumn="1" w:lastColumn="0" w:noHBand="0" w:noVBand="1"/>
      </w:tblPr>
      <w:tblGrid>
        <w:gridCol w:w="2350"/>
        <w:gridCol w:w="6650"/>
      </w:tblGrid>
      <w:tr w:rsidR="00001E32" w14:paraId="4F1C958D" w14:textId="77777777">
        <w:trPr>
          <w:tblHeader/>
          <w:jc w:val="center"/>
        </w:trPr>
        <w:tc>
          <w:tcPr>
            <w:tcW w:w="2350" w:type="dxa"/>
            <w:shd w:val="clear" w:color="auto" w:fill="E7E6E6"/>
            <w:tcMar>
              <w:top w:w="55" w:type="dxa"/>
              <w:left w:w="75" w:type="dxa"/>
              <w:bottom w:w="55" w:type="dxa"/>
              <w:right w:w="75" w:type="dxa"/>
            </w:tcMar>
            <w:vAlign w:val="center"/>
          </w:tcPr>
          <w:p w14:paraId="751E0FA1" w14:textId="77777777" w:rsidR="00001E32" w:rsidRDefault="00000000">
            <w:r>
              <w:rPr>
                <w:rFonts w:ascii="Times New Roman" w:eastAsia="Times New Roman" w:hAnsi="Times New Roman"/>
                <w:b/>
                <w:sz w:val="18"/>
              </w:rPr>
              <w:t>Component</w:t>
            </w:r>
          </w:p>
        </w:tc>
        <w:tc>
          <w:tcPr>
            <w:tcW w:w="6650" w:type="dxa"/>
            <w:shd w:val="clear" w:color="auto" w:fill="E7E6E6"/>
            <w:tcMar>
              <w:top w:w="55" w:type="dxa"/>
              <w:left w:w="75" w:type="dxa"/>
              <w:bottom w:w="55" w:type="dxa"/>
              <w:right w:w="75" w:type="dxa"/>
            </w:tcMar>
            <w:vAlign w:val="center"/>
          </w:tcPr>
          <w:p w14:paraId="1D4A86A8" w14:textId="77777777" w:rsidR="00001E32" w:rsidRDefault="00000000">
            <w:r>
              <w:rPr>
                <w:rFonts w:ascii="Times New Roman" w:eastAsia="Times New Roman" w:hAnsi="Times New Roman"/>
                <w:b/>
                <w:sz w:val="18"/>
              </w:rPr>
              <w:t>Description</w:t>
            </w:r>
          </w:p>
        </w:tc>
      </w:tr>
      <w:tr w:rsidR="00001E32" w14:paraId="743D0732" w14:textId="77777777">
        <w:trPr>
          <w:cantSplit/>
          <w:jc w:val="center"/>
        </w:trPr>
        <w:tc>
          <w:tcPr>
            <w:tcW w:w="2350" w:type="dxa"/>
            <w:vAlign w:val="center"/>
          </w:tcPr>
          <w:p w14:paraId="16A216BF" w14:textId="77777777" w:rsidR="00001E32" w:rsidRDefault="00000000">
            <w:r>
              <w:rPr>
                <w:rFonts w:ascii="Times New Roman" w:eastAsia="Times New Roman" w:hAnsi="Times New Roman"/>
                <w:b/>
                <w:sz w:val="18"/>
              </w:rPr>
              <w:t>Novelty</w:t>
            </w:r>
          </w:p>
        </w:tc>
        <w:tc>
          <w:tcPr>
            <w:tcW w:w="6650" w:type="dxa"/>
            <w:vAlign w:val="center"/>
          </w:tcPr>
          <w:p w14:paraId="634F4CAA" w14:textId="77777777" w:rsidR="00001E32" w:rsidRDefault="00000000">
            <w:r>
              <w:rPr>
                <w:rFonts w:ascii="Times New Roman" w:eastAsia="Times New Roman" w:hAnsi="Times New Roman"/>
                <w:sz w:val="18"/>
              </w:rPr>
              <w:t>Tracked 3D prototype serves as model, touch surface and deterministic assessment.</w:t>
            </w:r>
          </w:p>
        </w:tc>
      </w:tr>
      <w:tr w:rsidR="00001E32" w14:paraId="6C920154" w14:textId="77777777">
        <w:trPr>
          <w:cantSplit/>
          <w:jc w:val="center"/>
        </w:trPr>
        <w:tc>
          <w:tcPr>
            <w:tcW w:w="2350" w:type="dxa"/>
            <w:vAlign w:val="center"/>
          </w:tcPr>
          <w:p w14:paraId="644A0984" w14:textId="77777777" w:rsidR="00001E32" w:rsidRDefault="00000000">
            <w:r>
              <w:rPr>
                <w:rFonts w:ascii="Times New Roman" w:eastAsia="Times New Roman" w:hAnsi="Times New Roman"/>
                <w:b/>
                <w:sz w:val="18"/>
              </w:rPr>
              <w:t>Usefulness</w:t>
            </w:r>
          </w:p>
        </w:tc>
        <w:tc>
          <w:tcPr>
            <w:tcW w:w="6650" w:type="dxa"/>
            <w:vAlign w:val="center"/>
          </w:tcPr>
          <w:p w14:paraId="075BECA4" w14:textId="77777777" w:rsidR="00001E32" w:rsidRDefault="00000000">
            <w:r>
              <w:rPr>
                <w:rFonts w:ascii="Times New Roman" w:eastAsia="Times New Roman" w:hAnsi="Times New Roman"/>
                <w:sz w:val="18"/>
              </w:rPr>
              <w:t>Connects a layout rule to visible behaviour, repair and compilable Java evidence.</w:t>
            </w:r>
          </w:p>
        </w:tc>
      </w:tr>
      <w:tr w:rsidR="00001E32" w14:paraId="681BE614" w14:textId="77777777">
        <w:trPr>
          <w:cantSplit/>
          <w:jc w:val="center"/>
        </w:trPr>
        <w:tc>
          <w:tcPr>
            <w:tcW w:w="2350" w:type="dxa"/>
            <w:vAlign w:val="center"/>
          </w:tcPr>
          <w:p w14:paraId="3849E4BC" w14:textId="77777777" w:rsidR="00001E32" w:rsidRDefault="00000000">
            <w:r>
              <w:rPr>
                <w:rFonts w:ascii="Times New Roman" w:eastAsia="Times New Roman" w:hAnsi="Times New Roman"/>
                <w:b/>
                <w:sz w:val="18"/>
              </w:rPr>
              <w:t>Replicability</w:t>
            </w:r>
          </w:p>
        </w:tc>
        <w:tc>
          <w:tcPr>
            <w:tcW w:w="6650" w:type="dxa"/>
            <w:vAlign w:val="center"/>
          </w:tcPr>
          <w:p w14:paraId="05D8C576" w14:textId="77777777" w:rsidR="00001E32" w:rsidRDefault="00000000">
            <w:r>
              <w:rPr>
                <w:rFonts w:ascii="Times New Roman" w:eastAsia="Times New Roman" w:hAnsi="Times New Roman"/>
                <w:sz w:val="18"/>
              </w:rPr>
              <w:t>Adaptable to other layout managers, courses and institutional challenge sets.</w:t>
            </w:r>
          </w:p>
        </w:tc>
      </w:tr>
      <w:tr w:rsidR="00001E32" w14:paraId="1E9A486E" w14:textId="77777777">
        <w:trPr>
          <w:cantSplit/>
          <w:jc w:val="center"/>
        </w:trPr>
        <w:tc>
          <w:tcPr>
            <w:tcW w:w="2350" w:type="dxa"/>
            <w:vAlign w:val="center"/>
          </w:tcPr>
          <w:p w14:paraId="11567F89" w14:textId="77777777" w:rsidR="00001E32" w:rsidRDefault="00000000">
            <w:r>
              <w:rPr>
                <w:rFonts w:ascii="Times New Roman" w:eastAsia="Times New Roman" w:hAnsi="Times New Roman"/>
                <w:b/>
                <w:sz w:val="18"/>
              </w:rPr>
              <w:t>Cost Effectiveness</w:t>
            </w:r>
          </w:p>
        </w:tc>
        <w:tc>
          <w:tcPr>
            <w:tcW w:w="6650" w:type="dxa"/>
            <w:vAlign w:val="center"/>
          </w:tcPr>
          <w:p w14:paraId="3E675E52" w14:textId="77777777" w:rsidR="00001E32" w:rsidRDefault="00000000">
            <w:r>
              <w:rPr>
                <w:rFonts w:ascii="Times New Roman" w:eastAsia="Times New Roman" w:hAnsi="Times New Roman"/>
                <w:sz w:val="18"/>
              </w:rPr>
              <w:t>Secure browser delivery avoids native installation and licence costs.</w:t>
            </w:r>
          </w:p>
        </w:tc>
      </w:tr>
      <w:tr w:rsidR="00001E32" w14:paraId="7FA4707F" w14:textId="77777777">
        <w:trPr>
          <w:cantSplit/>
          <w:jc w:val="center"/>
        </w:trPr>
        <w:tc>
          <w:tcPr>
            <w:tcW w:w="2350" w:type="dxa"/>
            <w:vAlign w:val="center"/>
          </w:tcPr>
          <w:p w14:paraId="1FD9793B" w14:textId="77777777" w:rsidR="00001E32" w:rsidRDefault="00000000">
            <w:r>
              <w:rPr>
                <w:rFonts w:ascii="Times New Roman" w:eastAsia="Times New Roman" w:hAnsi="Times New Roman"/>
                <w:b/>
                <w:sz w:val="18"/>
              </w:rPr>
              <w:t>Sustainability</w:t>
            </w:r>
          </w:p>
        </w:tc>
        <w:tc>
          <w:tcPr>
            <w:tcW w:w="6650" w:type="dxa"/>
            <w:vAlign w:val="center"/>
          </w:tcPr>
          <w:p w14:paraId="750C9B08" w14:textId="77777777" w:rsidR="00001E32" w:rsidRDefault="00000000">
            <w:r>
              <w:rPr>
                <w:rFonts w:ascii="Times New Roman" w:eastAsia="Times New Roman" w:hAnsi="Times New Roman"/>
                <w:sz w:val="18"/>
              </w:rPr>
              <w:t>Reusable deterministic engine and automated tests support maintenance.</w:t>
            </w:r>
          </w:p>
        </w:tc>
      </w:tr>
      <w:tr w:rsidR="00001E32" w14:paraId="6012E65E" w14:textId="77777777">
        <w:trPr>
          <w:cantSplit/>
          <w:jc w:val="center"/>
        </w:trPr>
        <w:tc>
          <w:tcPr>
            <w:tcW w:w="2350" w:type="dxa"/>
            <w:vAlign w:val="center"/>
          </w:tcPr>
          <w:p w14:paraId="627CBC3C" w14:textId="77777777" w:rsidR="00001E32" w:rsidRDefault="00000000">
            <w:r>
              <w:rPr>
                <w:rFonts w:ascii="Times New Roman" w:eastAsia="Times New Roman" w:hAnsi="Times New Roman"/>
                <w:b/>
                <w:sz w:val="18"/>
              </w:rPr>
              <w:t>Scalability</w:t>
            </w:r>
          </w:p>
        </w:tc>
        <w:tc>
          <w:tcPr>
            <w:tcW w:w="6650" w:type="dxa"/>
            <w:vAlign w:val="center"/>
          </w:tcPr>
          <w:p w14:paraId="664E2CA0" w14:textId="77777777" w:rsidR="00001E32" w:rsidRDefault="00000000">
            <w:r>
              <w:rPr>
                <w:rFonts w:ascii="Times New Roman" w:eastAsia="Times New Roman" w:hAnsi="Times New Roman"/>
                <w:sz w:val="18"/>
              </w:rPr>
              <w:t>Potential expansion across polytechnics through additional NOSS-aligned modules.</w:t>
            </w:r>
          </w:p>
        </w:tc>
      </w:tr>
    </w:tbl>
    <w:p w14:paraId="501C81BC" w14:textId="77777777" w:rsidR="00001E32" w:rsidRDefault="00000000">
      <w:pPr>
        <w:spacing w:after="0" w:line="240" w:lineRule="auto"/>
      </w:pPr>
      <w:r>
        <w:br w:type="page"/>
      </w:r>
    </w:p>
    <w:p w14:paraId="70A9DE1D" w14:textId="77777777" w:rsidR="00001E32" w:rsidRDefault="00000000">
      <w:pPr>
        <w:pStyle w:val="HeadingCustom"/>
        <w:keepNext/>
        <w:spacing w:before="100" w:after="0" w:line="240" w:lineRule="auto"/>
      </w:pPr>
      <w:r>
        <w:lastRenderedPageBreak/>
        <w:t>6. Findings, Validation and Evidence of Effectiveness (Where Applicable)</w:t>
      </w:r>
    </w:p>
    <w:p w14:paraId="3FBAF00D" w14:textId="77777777" w:rsidR="00001E32" w:rsidRDefault="00000000">
      <w:pPr>
        <w:spacing w:after="0" w:line="240" w:lineRule="auto"/>
        <w:jc w:val="both"/>
      </w:pPr>
      <w:r>
        <w:rPr>
          <w:rFonts w:ascii="Times New Roman" w:eastAsia="Times New Roman" w:hAnsi="Times New Roman"/>
          <w:sz w:val="22"/>
        </w:rPr>
        <w:t>Evidence is separated into formative platform feedback and AR technical acceptance to avoid overstating effectiveness. Table 2 summarises the current position.</w:t>
      </w:r>
    </w:p>
    <w:p w14:paraId="019803C2" w14:textId="77777777" w:rsidR="00001E32" w:rsidRDefault="00000000">
      <w:pPr>
        <w:pStyle w:val="SmallCustom"/>
        <w:keepNext/>
        <w:spacing w:before="40" w:after="40" w:line="240" w:lineRule="auto"/>
        <w:jc w:val="center"/>
      </w:pPr>
      <w:r>
        <w:rPr>
          <w:sz w:val="20"/>
        </w:rPr>
        <w:t>Table 2. Formative and technical evidence</w:t>
      </w:r>
    </w:p>
    <w:tbl>
      <w:tblPr>
        <w:tblStyle w:val="TableGrid"/>
        <w:tblW w:w="9000" w:type="dxa"/>
        <w:jc w:val="center"/>
        <w:tblLayout w:type="fixed"/>
        <w:tblLook w:val="04A0" w:firstRow="1" w:lastRow="0" w:firstColumn="1" w:lastColumn="0" w:noHBand="0" w:noVBand="1"/>
      </w:tblPr>
      <w:tblGrid>
        <w:gridCol w:w="1850"/>
        <w:gridCol w:w="2250"/>
        <w:gridCol w:w="2850"/>
        <w:gridCol w:w="2050"/>
      </w:tblGrid>
      <w:tr w:rsidR="00001E32" w14:paraId="3CD8E69C" w14:textId="77777777">
        <w:trPr>
          <w:tblHeader/>
          <w:jc w:val="center"/>
        </w:trPr>
        <w:tc>
          <w:tcPr>
            <w:tcW w:w="1850" w:type="dxa"/>
            <w:shd w:val="clear" w:color="auto" w:fill="E7E6E6"/>
            <w:tcMar>
              <w:top w:w="55" w:type="dxa"/>
              <w:left w:w="75" w:type="dxa"/>
              <w:bottom w:w="55" w:type="dxa"/>
              <w:right w:w="75" w:type="dxa"/>
            </w:tcMar>
            <w:vAlign w:val="center"/>
          </w:tcPr>
          <w:p w14:paraId="3FD4E592" w14:textId="77777777" w:rsidR="00001E32" w:rsidRDefault="00000000">
            <w:r>
              <w:rPr>
                <w:rFonts w:ascii="Times New Roman" w:eastAsia="Times New Roman" w:hAnsi="Times New Roman"/>
                <w:b/>
                <w:sz w:val="16"/>
              </w:rPr>
              <w:t>Evidence Item</w:t>
            </w:r>
          </w:p>
        </w:tc>
        <w:tc>
          <w:tcPr>
            <w:tcW w:w="2250" w:type="dxa"/>
            <w:shd w:val="clear" w:color="auto" w:fill="E7E6E6"/>
            <w:tcMar>
              <w:top w:w="55" w:type="dxa"/>
              <w:left w:w="75" w:type="dxa"/>
              <w:bottom w:w="55" w:type="dxa"/>
              <w:right w:w="75" w:type="dxa"/>
            </w:tcMar>
            <w:vAlign w:val="center"/>
          </w:tcPr>
          <w:p w14:paraId="6577DF70" w14:textId="77777777" w:rsidR="00001E32" w:rsidRDefault="00000000">
            <w:r>
              <w:rPr>
                <w:rFonts w:ascii="Times New Roman" w:eastAsia="Times New Roman" w:hAnsi="Times New Roman"/>
                <w:b/>
                <w:sz w:val="16"/>
              </w:rPr>
              <w:t>Before / Baseline</w:t>
            </w:r>
          </w:p>
        </w:tc>
        <w:tc>
          <w:tcPr>
            <w:tcW w:w="2850" w:type="dxa"/>
            <w:shd w:val="clear" w:color="auto" w:fill="E7E6E6"/>
            <w:tcMar>
              <w:top w:w="55" w:type="dxa"/>
              <w:left w:w="75" w:type="dxa"/>
              <w:bottom w:w="55" w:type="dxa"/>
              <w:right w:w="75" w:type="dxa"/>
            </w:tcMar>
            <w:vAlign w:val="center"/>
          </w:tcPr>
          <w:p w14:paraId="42C3C958" w14:textId="77777777" w:rsidR="00001E32" w:rsidRDefault="00000000">
            <w:r>
              <w:rPr>
                <w:rFonts w:ascii="Times New Roman" w:eastAsia="Times New Roman" w:hAnsi="Times New Roman"/>
                <w:b/>
                <w:sz w:val="16"/>
              </w:rPr>
              <w:t>After / Result</w:t>
            </w:r>
          </w:p>
        </w:tc>
        <w:tc>
          <w:tcPr>
            <w:tcW w:w="2050" w:type="dxa"/>
            <w:shd w:val="clear" w:color="auto" w:fill="E7E6E6"/>
            <w:tcMar>
              <w:top w:w="55" w:type="dxa"/>
              <w:left w:w="75" w:type="dxa"/>
              <w:bottom w:w="55" w:type="dxa"/>
              <w:right w:w="75" w:type="dxa"/>
            </w:tcMar>
            <w:vAlign w:val="center"/>
          </w:tcPr>
          <w:p w14:paraId="6C0FFFE5" w14:textId="77777777" w:rsidR="00001E32" w:rsidRDefault="00000000">
            <w:r>
              <w:rPr>
                <w:rFonts w:ascii="Times New Roman" w:eastAsia="Times New Roman" w:hAnsi="Times New Roman"/>
                <w:b/>
                <w:sz w:val="16"/>
              </w:rPr>
              <w:t>Interpretation</w:t>
            </w:r>
          </w:p>
        </w:tc>
      </w:tr>
      <w:tr w:rsidR="00001E32" w14:paraId="44772318" w14:textId="77777777">
        <w:trPr>
          <w:cantSplit/>
          <w:jc w:val="center"/>
        </w:trPr>
        <w:tc>
          <w:tcPr>
            <w:tcW w:w="1850" w:type="dxa"/>
            <w:vAlign w:val="center"/>
          </w:tcPr>
          <w:p w14:paraId="6813B03B" w14:textId="77777777" w:rsidR="00001E32" w:rsidRDefault="00000000">
            <w:r>
              <w:rPr>
                <w:rFonts w:ascii="Times New Roman" w:eastAsia="Times New Roman" w:hAnsi="Times New Roman"/>
                <w:sz w:val="16"/>
              </w:rPr>
              <w:t>Learning need</w:t>
            </w:r>
          </w:p>
        </w:tc>
        <w:tc>
          <w:tcPr>
            <w:tcW w:w="2250" w:type="dxa"/>
            <w:vAlign w:val="center"/>
          </w:tcPr>
          <w:p w14:paraId="565CC52A" w14:textId="77777777" w:rsidR="00001E32" w:rsidRDefault="00000000">
            <w:r>
              <w:rPr>
                <w:rFonts w:ascii="Times New Roman" w:eastAsia="Times New Roman" w:hAnsi="Times New Roman"/>
                <w:sz w:val="16"/>
              </w:rPr>
              <w:t>81.9% reported layout difficulty (n=11).</w:t>
            </w:r>
          </w:p>
        </w:tc>
        <w:tc>
          <w:tcPr>
            <w:tcW w:w="2850" w:type="dxa"/>
            <w:vAlign w:val="center"/>
          </w:tcPr>
          <w:p w14:paraId="4004AE28" w14:textId="77777777" w:rsidR="00001E32" w:rsidRDefault="00000000">
            <w:r>
              <w:rPr>
                <w:rFonts w:ascii="Times New Roman" w:eastAsia="Times New Roman" w:hAnsi="Times New Roman"/>
                <w:sz w:val="16"/>
              </w:rPr>
              <w:t>Three AR missions address placement, resize and nesting.</w:t>
            </w:r>
          </w:p>
        </w:tc>
        <w:tc>
          <w:tcPr>
            <w:tcW w:w="2050" w:type="dxa"/>
            <w:vAlign w:val="center"/>
          </w:tcPr>
          <w:p w14:paraId="0E99FC77" w14:textId="77777777" w:rsidR="00001E32" w:rsidRDefault="00000000">
            <w:r>
              <w:rPr>
                <w:rFonts w:ascii="Times New Roman" w:eastAsia="Times New Roman" w:hAnsi="Times New Roman"/>
                <w:sz w:val="16"/>
              </w:rPr>
              <w:t>Strong need; AR learning gain not yet measured.</w:t>
            </w:r>
          </w:p>
        </w:tc>
      </w:tr>
      <w:tr w:rsidR="00001E32" w14:paraId="07873A9D" w14:textId="77777777">
        <w:trPr>
          <w:cantSplit/>
          <w:jc w:val="center"/>
        </w:trPr>
        <w:tc>
          <w:tcPr>
            <w:tcW w:w="1850" w:type="dxa"/>
            <w:vAlign w:val="center"/>
          </w:tcPr>
          <w:p w14:paraId="298A1C99" w14:textId="77777777" w:rsidR="00001E32" w:rsidRDefault="00000000">
            <w:r>
              <w:rPr>
                <w:rFonts w:ascii="Times New Roman" w:eastAsia="Times New Roman" w:hAnsi="Times New Roman"/>
                <w:sz w:val="16"/>
              </w:rPr>
              <w:t>Visual understanding</w:t>
            </w:r>
          </w:p>
        </w:tc>
        <w:tc>
          <w:tcPr>
            <w:tcW w:w="2250" w:type="dxa"/>
            <w:vAlign w:val="center"/>
          </w:tcPr>
          <w:p w14:paraId="3277DAFF" w14:textId="77777777" w:rsidR="00001E32" w:rsidRDefault="00000000">
            <w:r>
              <w:rPr>
                <w:rFonts w:ascii="Times New Roman" w:eastAsia="Times New Roman" w:hAnsi="Times New Roman"/>
                <w:sz w:val="16"/>
              </w:rPr>
              <w:t>81.8% valued visual clarification (n=11).</w:t>
            </w:r>
          </w:p>
        </w:tc>
        <w:tc>
          <w:tcPr>
            <w:tcW w:w="2850" w:type="dxa"/>
            <w:vAlign w:val="center"/>
          </w:tcPr>
          <w:p w14:paraId="3B193211" w14:textId="77777777" w:rsidR="00001E32" w:rsidRDefault="00000000">
            <w:r>
              <w:rPr>
                <w:rFonts w:ascii="Times New Roman" w:eastAsia="Times New Roman" w:hAnsi="Times New Roman"/>
                <w:sz w:val="16"/>
              </w:rPr>
              <w:t>All six later users reported placement or resizing ‘aha’ moments.</w:t>
            </w:r>
          </w:p>
        </w:tc>
        <w:tc>
          <w:tcPr>
            <w:tcW w:w="2050" w:type="dxa"/>
            <w:vAlign w:val="center"/>
          </w:tcPr>
          <w:p w14:paraId="50A29050" w14:textId="77777777" w:rsidR="00001E32" w:rsidRDefault="00000000">
            <w:r>
              <w:rPr>
                <w:rFonts w:ascii="Times New Roman" w:eastAsia="Times New Roman" w:hAnsi="Times New Roman"/>
                <w:sz w:val="16"/>
              </w:rPr>
              <w:t>Supports the visual method, not causal AR impact.</w:t>
            </w:r>
          </w:p>
        </w:tc>
      </w:tr>
      <w:tr w:rsidR="00001E32" w14:paraId="0F1D5942" w14:textId="77777777">
        <w:trPr>
          <w:cantSplit/>
          <w:jc w:val="center"/>
        </w:trPr>
        <w:tc>
          <w:tcPr>
            <w:tcW w:w="1850" w:type="dxa"/>
            <w:vAlign w:val="center"/>
          </w:tcPr>
          <w:p w14:paraId="69E03B93" w14:textId="77777777" w:rsidR="00001E32" w:rsidRDefault="00000000">
            <w:r>
              <w:rPr>
                <w:rFonts w:ascii="Times New Roman" w:eastAsia="Times New Roman" w:hAnsi="Times New Roman"/>
                <w:sz w:val="16"/>
              </w:rPr>
              <w:t>Technical quality</w:t>
            </w:r>
          </w:p>
        </w:tc>
        <w:tc>
          <w:tcPr>
            <w:tcW w:w="2250" w:type="dxa"/>
            <w:vAlign w:val="center"/>
          </w:tcPr>
          <w:p w14:paraId="5A5A6C7D" w14:textId="77777777" w:rsidR="00001E32" w:rsidRDefault="00000000">
            <w:r>
              <w:rPr>
                <w:rFonts w:ascii="Times New Roman" w:eastAsia="Times New Roman" w:hAnsi="Times New Roman"/>
                <w:sz w:val="16"/>
              </w:rPr>
              <w:t>Browser engine and prototype baseline.</w:t>
            </w:r>
          </w:p>
        </w:tc>
        <w:tc>
          <w:tcPr>
            <w:tcW w:w="2850" w:type="dxa"/>
            <w:vAlign w:val="center"/>
          </w:tcPr>
          <w:p w14:paraId="5A00DB70" w14:textId="77777777" w:rsidR="00001E32" w:rsidRDefault="00000000">
            <w:r>
              <w:rPr>
                <w:rFonts w:ascii="Times New Roman" w:eastAsia="Times New Roman" w:hAnsi="Times New Roman"/>
                <w:sz w:val="16"/>
              </w:rPr>
              <w:t>75 automated tests and strict production build pass.</w:t>
            </w:r>
          </w:p>
        </w:tc>
        <w:tc>
          <w:tcPr>
            <w:tcW w:w="2050" w:type="dxa"/>
            <w:vAlign w:val="center"/>
          </w:tcPr>
          <w:p w14:paraId="6DEF4455" w14:textId="77777777" w:rsidR="00001E32" w:rsidRDefault="00000000">
            <w:r>
              <w:rPr>
                <w:rFonts w:ascii="Times New Roman" w:eastAsia="Times New Roman" w:hAnsi="Times New Roman"/>
                <w:sz w:val="16"/>
              </w:rPr>
              <w:t>Reproducible grading and code generation.</w:t>
            </w:r>
          </w:p>
        </w:tc>
      </w:tr>
      <w:tr w:rsidR="00001E32" w14:paraId="4388CC91" w14:textId="77777777">
        <w:trPr>
          <w:cantSplit/>
          <w:jc w:val="center"/>
        </w:trPr>
        <w:tc>
          <w:tcPr>
            <w:tcW w:w="1850" w:type="dxa"/>
            <w:vAlign w:val="center"/>
          </w:tcPr>
          <w:p w14:paraId="73F5ED80" w14:textId="77777777" w:rsidR="00001E32" w:rsidRDefault="00000000">
            <w:r>
              <w:rPr>
                <w:rFonts w:ascii="Times New Roman" w:eastAsia="Times New Roman" w:hAnsi="Times New Roman"/>
                <w:sz w:val="16"/>
              </w:rPr>
              <w:t>Device acceptance</w:t>
            </w:r>
          </w:p>
        </w:tc>
        <w:tc>
          <w:tcPr>
            <w:tcW w:w="2250" w:type="dxa"/>
            <w:vAlign w:val="center"/>
          </w:tcPr>
          <w:p w14:paraId="3CA52E01" w14:textId="77777777" w:rsidR="00001E32" w:rsidRDefault="00000000">
            <w:r>
              <w:rPr>
                <w:rFonts w:ascii="Times New Roman" w:eastAsia="Times New Roman" w:hAnsi="Times New Roman"/>
                <w:sz w:val="16"/>
              </w:rPr>
              <w:t>AR required mobile production validation.</w:t>
            </w:r>
          </w:p>
        </w:tc>
        <w:tc>
          <w:tcPr>
            <w:tcW w:w="2850" w:type="dxa"/>
            <w:vAlign w:val="center"/>
          </w:tcPr>
          <w:p w14:paraId="27E2A26C" w14:textId="77777777" w:rsidR="00001E32" w:rsidRDefault="00000000">
            <w:r>
              <w:rPr>
                <w:rFonts w:ascii="Times New Roman" w:eastAsia="Times New Roman" w:hAnsi="Times New Roman"/>
                <w:sz w:val="16"/>
              </w:rPr>
              <w:t>iPhone 13 verified HTTPS camera, tracking, touch, audio and 3/3 completion.</w:t>
            </w:r>
          </w:p>
        </w:tc>
        <w:tc>
          <w:tcPr>
            <w:tcW w:w="2050" w:type="dxa"/>
            <w:vAlign w:val="center"/>
          </w:tcPr>
          <w:p w14:paraId="3C7DDCB4" w14:textId="77777777" w:rsidR="00001E32" w:rsidRDefault="00000000">
            <w:r>
              <w:rPr>
                <w:rFonts w:ascii="Times New Roman" w:eastAsia="Times New Roman" w:hAnsi="Times New Roman"/>
                <w:sz w:val="16"/>
              </w:rPr>
              <w:t>Ready for competition demonstration.</w:t>
            </w:r>
          </w:p>
        </w:tc>
      </w:tr>
    </w:tbl>
    <w:p w14:paraId="721CB515" w14:textId="77777777" w:rsidR="00001E32" w:rsidRDefault="00000000">
      <w:pPr>
        <w:pStyle w:val="HeadingCustom"/>
        <w:keepNext/>
        <w:spacing w:before="100" w:after="0" w:line="240" w:lineRule="auto"/>
      </w:pPr>
      <w:r>
        <w:t>7. Impact of Innovation</w:t>
      </w:r>
    </w:p>
    <w:p w14:paraId="525BE1BC" w14:textId="77777777" w:rsidR="00001E32" w:rsidRDefault="00000000">
      <w:pPr>
        <w:spacing w:after="0" w:line="240" w:lineRule="auto"/>
        <w:jc w:val="both"/>
      </w:pPr>
      <w:r>
        <w:rPr>
          <w:rFonts w:ascii="Times New Roman" w:eastAsia="Times New Roman" w:hAnsi="Times New Roman"/>
          <w:sz w:val="22"/>
        </w:rPr>
        <w:t>Learners receive a construct-test-diagnose-repair sequence with code evidence. Lecturers gain a repeatable browser demonstrator without native installation. The immediate market is Malaysian polytechnic and vocational Java courses; institutional challenge packs offer future commercialisation potential. NOSS alignment supports competency-based TVET, while the architecture can scale to other layout managers and prototype tasks.</w:t>
      </w:r>
    </w:p>
    <w:p w14:paraId="29EFD3EC" w14:textId="77777777" w:rsidR="00001E32" w:rsidRDefault="00000000">
      <w:pPr>
        <w:pStyle w:val="HeadingCustom"/>
        <w:keepNext/>
        <w:spacing w:before="100" w:after="0" w:line="240" w:lineRule="auto"/>
      </w:pPr>
      <w:r>
        <w:t>8. Conclusion</w:t>
      </w:r>
    </w:p>
    <w:p w14:paraId="70A1CA6A" w14:textId="77777777" w:rsidR="00001E32" w:rsidRDefault="00000000">
      <w:pPr>
        <w:spacing w:after="0" w:line="240" w:lineRule="auto"/>
        <w:jc w:val="both"/>
      </w:pPr>
      <w:r>
        <w:rPr>
          <w:rFonts w:ascii="Times New Roman" w:eastAsia="Times New Roman" w:hAnsi="Times New Roman"/>
          <w:sz w:val="22"/>
        </w:rPr>
        <w:t>LayoutLab AR makes an invisible programming rule spatial, touchable and assessable. Its contribution is the complete evidence chain from AR action to tested behaviour, structural repair and deterministic Java. The module is technically ready for demonstration; the next step is a documented classroom pilot measuring completion time, errors and learning performance.</w:t>
      </w:r>
    </w:p>
    <w:p w14:paraId="09DF41DE" w14:textId="77777777" w:rsidR="00001E32" w:rsidRDefault="00000000">
      <w:pPr>
        <w:keepNext/>
        <w:spacing w:before="100" w:after="0" w:line="240" w:lineRule="auto"/>
      </w:pPr>
      <w:r>
        <w:rPr>
          <w:rFonts w:ascii="Times New Roman" w:eastAsia="Times New Roman" w:hAnsi="Times New Roman"/>
          <w:b/>
          <w:sz w:val="22"/>
        </w:rPr>
        <w:t>Declaration</w:t>
      </w:r>
    </w:p>
    <w:p w14:paraId="54EE90C7" w14:textId="77777777" w:rsidR="00001E32" w:rsidRDefault="00000000">
      <w:pPr>
        <w:spacing w:after="0" w:line="240" w:lineRule="auto"/>
        <w:jc w:val="both"/>
      </w:pPr>
      <w:r>
        <w:rPr>
          <w:rFonts w:ascii="Times New Roman" w:eastAsia="Times New Roman" w:hAnsi="Times New Roman"/>
          <w:sz w:val="22"/>
        </w:rPr>
        <w:t>The authors declare that:</w:t>
      </w:r>
    </w:p>
    <w:p w14:paraId="5F3505CC" w14:textId="77777777" w:rsidR="00001E32" w:rsidRDefault="00000000">
      <w:pPr>
        <w:pStyle w:val="ListParagraph"/>
        <w:numPr>
          <w:ilvl w:val="0"/>
          <w:numId w:val="21"/>
        </w:numPr>
        <w:spacing w:after="0" w:line="240" w:lineRule="auto"/>
        <w:jc w:val="both"/>
      </w:pPr>
      <w:r>
        <w:rPr>
          <w:rFonts w:ascii="Times New Roman" w:eastAsia="Times New Roman" w:hAnsi="Times New Roman"/>
          <w:sz w:val="22"/>
        </w:rPr>
        <w:t>The work is original;</w:t>
      </w:r>
    </w:p>
    <w:p w14:paraId="102C4558" w14:textId="77777777" w:rsidR="00001E32" w:rsidRDefault="00000000">
      <w:pPr>
        <w:pStyle w:val="ListParagraph"/>
        <w:numPr>
          <w:ilvl w:val="0"/>
          <w:numId w:val="21"/>
        </w:numPr>
        <w:spacing w:after="0" w:line="240" w:lineRule="auto"/>
        <w:jc w:val="both"/>
      </w:pPr>
      <w:r>
        <w:rPr>
          <w:rFonts w:ascii="Times New Roman" w:eastAsia="Times New Roman" w:hAnsi="Times New Roman"/>
          <w:sz w:val="22"/>
        </w:rPr>
        <w:t>All authors have contributed substantially;</w:t>
      </w:r>
    </w:p>
    <w:p w14:paraId="0D6CF978" w14:textId="77777777" w:rsidR="00001E32" w:rsidRDefault="00000000">
      <w:pPr>
        <w:pStyle w:val="ListParagraph"/>
        <w:numPr>
          <w:ilvl w:val="0"/>
          <w:numId w:val="21"/>
        </w:numPr>
        <w:spacing w:after="0" w:line="240" w:lineRule="auto"/>
        <w:jc w:val="both"/>
      </w:pPr>
      <w:r>
        <w:rPr>
          <w:rFonts w:ascii="Times New Roman" w:eastAsia="Times New Roman" w:hAnsi="Times New Roman"/>
          <w:sz w:val="22"/>
        </w:rPr>
        <w:t>No plagiarism has occurred;</w:t>
      </w:r>
    </w:p>
    <w:p w14:paraId="28AB226C" w14:textId="77777777" w:rsidR="00001E32" w:rsidRDefault="00000000">
      <w:pPr>
        <w:pStyle w:val="ListParagraph"/>
        <w:numPr>
          <w:ilvl w:val="0"/>
          <w:numId w:val="21"/>
        </w:numPr>
        <w:spacing w:after="0" w:line="240" w:lineRule="auto"/>
        <w:jc w:val="both"/>
      </w:pPr>
      <w:r>
        <w:rPr>
          <w:rFonts w:ascii="Times New Roman" w:eastAsia="Times New Roman" w:hAnsi="Times New Roman"/>
          <w:sz w:val="22"/>
        </w:rPr>
        <w:t>AI-assisted content has been reviewed and validated by the authors; and</w:t>
      </w:r>
    </w:p>
    <w:p w14:paraId="48545B0E" w14:textId="77777777" w:rsidR="00001E32" w:rsidRDefault="00000000">
      <w:pPr>
        <w:pStyle w:val="ListParagraph"/>
        <w:numPr>
          <w:ilvl w:val="0"/>
          <w:numId w:val="21"/>
        </w:numPr>
        <w:spacing w:after="0" w:line="240" w:lineRule="auto"/>
        <w:jc w:val="both"/>
      </w:pPr>
      <w:r>
        <w:rPr>
          <w:rFonts w:ascii="Times New Roman" w:eastAsia="Times New Roman" w:hAnsi="Times New Roman"/>
          <w:sz w:val="22"/>
        </w:rPr>
        <w:t>All data are accurate and can be verified upon request.</w:t>
      </w:r>
    </w:p>
    <w:p w14:paraId="67360F69" w14:textId="77777777" w:rsidR="00001E32" w:rsidRDefault="00000000">
      <w:pPr>
        <w:keepNext/>
        <w:spacing w:before="80" w:after="0" w:line="240" w:lineRule="auto"/>
      </w:pPr>
      <w:r>
        <w:rPr>
          <w:rFonts w:ascii="Times New Roman" w:eastAsia="Times New Roman" w:hAnsi="Times New Roman"/>
          <w:b/>
          <w:sz w:val="22"/>
        </w:rPr>
        <w:t>AI-use disclosure</w:t>
      </w:r>
    </w:p>
    <w:p w14:paraId="1FFA1B7E" w14:textId="77777777" w:rsidR="00001E32" w:rsidRDefault="00000000">
      <w:pPr>
        <w:spacing w:after="0" w:line="240" w:lineRule="auto"/>
        <w:jc w:val="both"/>
      </w:pPr>
      <w:r>
        <w:rPr>
          <w:rFonts w:ascii="Times New Roman" w:eastAsia="Times New Roman" w:hAnsi="Times New Roman"/>
          <w:sz w:val="22"/>
        </w:rPr>
        <w:t>OpenAI Codex was used to assist software development and manuscript editing. The authors verified outputs against the source code, automated tests, device recordings, NOSS mapping and official template. AI does not determine learner scores or generate assessed Java output.</w:t>
      </w:r>
    </w:p>
    <w:p w14:paraId="58FD7D46" w14:textId="77777777" w:rsidR="00001E32" w:rsidRDefault="00000000">
      <w:pPr>
        <w:keepNext/>
        <w:spacing w:before="80" w:after="0" w:line="240" w:lineRule="auto"/>
      </w:pPr>
      <w:r>
        <w:rPr>
          <w:rFonts w:ascii="Times New Roman" w:eastAsia="Times New Roman" w:hAnsi="Times New Roman"/>
          <w:b/>
          <w:sz w:val="22"/>
        </w:rPr>
        <w:t>References</w:t>
      </w:r>
    </w:p>
    <w:p w14:paraId="0FBBD1BB" w14:textId="77777777" w:rsidR="00001E32" w:rsidRDefault="00000000">
      <w:pPr>
        <w:spacing w:after="0" w:line="240" w:lineRule="auto"/>
        <w:ind w:left="288" w:hanging="288"/>
      </w:pPr>
      <w:r>
        <w:rPr>
          <w:rFonts w:ascii="Times New Roman" w:eastAsia="Times New Roman" w:hAnsi="Times New Roman"/>
          <w:sz w:val="17"/>
        </w:rPr>
        <w:t>Keuning, H., Jeuring, J., &amp; Heeren, B. (2018). A systematic literature review of automated feedback generation for programming exercises. ACM Transactions on Computing Education, 19(1), Article 3. https://doi.org/10.1145/3231711</w:t>
      </w:r>
    </w:p>
    <w:p w14:paraId="77C2D492" w14:textId="77777777" w:rsidR="00001E32" w:rsidRDefault="00000000">
      <w:pPr>
        <w:spacing w:after="0" w:line="240" w:lineRule="auto"/>
        <w:ind w:left="288" w:hanging="288"/>
      </w:pPr>
      <w:r>
        <w:rPr>
          <w:rFonts w:ascii="Times New Roman" w:eastAsia="Times New Roman" w:hAnsi="Times New Roman"/>
          <w:sz w:val="17"/>
        </w:rPr>
        <w:t>Qian, Y., &amp; Lehman, J. (2017). Students’ misconceptions and other difficulties in introductory programming: A literature review. ACM Transactions on Computing Education, 18(1), Article 1. https://doi.org/10.1145/3077618</w:t>
      </w:r>
    </w:p>
    <w:sectPr w:rsidR="00001E32">
      <w:headerReference w:type="default" r:id="rId17"/>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37ECF12" w14:textId="77777777" w:rsidR="00D31952" w:rsidRDefault="00D31952" w:rsidP="00B50908">
      <w:pPr>
        <w:spacing w:after="0" w:line="240" w:lineRule="auto"/>
      </w:pPr>
      <w:r>
        <w:separator/>
      </w:r>
    </w:p>
  </w:endnote>
  <w:endnote w:type="continuationSeparator" w:id="0">
    <w:p w14:paraId="19C22262" w14:textId="77777777" w:rsidR="00D31952" w:rsidRDefault="00D31952" w:rsidP="00B509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F10E85" w14:textId="77777777" w:rsidR="00AB2485" w:rsidRDefault="00AB2485" w:rsidP="00B50908">
    <w:pPr>
      <w:pStyle w:val="Footer"/>
      <w:rPr>
        <w:rFonts w:ascii="Arial" w:hAnsi="Arial" w:cs="Arial"/>
        <w:sz w:val="16"/>
      </w:rPr>
    </w:pPr>
  </w:p>
  <w:p w14:paraId="7EC6C726" w14:textId="77777777" w:rsidR="00AB2485" w:rsidRPr="00B50908" w:rsidRDefault="00AB2485" w:rsidP="00B50908">
    <w:pPr>
      <w:pStyle w:val="Footer"/>
      <w:rPr>
        <w:rFonts w:ascii="Arial" w:hAnsi="Arial" w:cs="Arial"/>
        <w:sz w:val="16"/>
      </w:rPr>
    </w:pPr>
    <w:r w:rsidRPr="005E4766">
      <w:rPr>
        <w:rFonts w:ascii="Arial" w:hAnsi="Arial" w:cs="Arial"/>
        <w:sz w:val="16"/>
      </w:rPr>
      <w:t xml:space="preserve">@Hak Cipta Terpelihara CIAST Shah Alam </w:t>
    </w:r>
    <w:proofErr w:type="spellStart"/>
    <w:r w:rsidRPr="005E4766">
      <w:rPr>
        <w:rFonts w:ascii="Arial" w:hAnsi="Arial" w:cs="Arial"/>
        <w:sz w:val="16"/>
      </w:rPr>
      <w:t>Tahun</w:t>
    </w:r>
    <w:proofErr w:type="spellEnd"/>
    <w:r w:rsidRPr="005E4766">
      <w:rPr>
        <w:rFonts w:ascii="Arial" w:hAnsi="Arial" w:cs="Arial"/>
        <w:sz w:val="16"/>
      </w:rPr>
      <w:t xml:space="preserve"> 2026      </w:t>
    </w:r>
  </w:p>
  <w:p w14:paraId="2AD2FDE8" w14:textId="77777777" w:rsidR="00AB2485" w:rsidRPr="00000422" w:rsidRDefault="00AB2485">
    <w:pPr>
      <w:pStyle w:val="Footer"/>
      <w:jc w:val="center"/>
      <w:rPr>
        <w:rFonts w:ascii="Times New Roman" w:hAnsi="Times New Roman" w:cs="Times New Roman"/>
        <w:color w:val="000000" w:themeColor="text1"/>
        <w:sz w:val="20"/>
        <w:szCs w:val="20"/>
      </w:rPr>
    </w:pPr>
    <w:r w:rsidRPr="00000422">
      <w:rPr>
        <w:rFonts w:ascii="Times New Roman" w:hAnsi="Times New Roman" w:cs="Times New Roman"/>
        <w:color w:val="000000" w:themeColor="text1"/>
        <w:sz w:val="20"/>
        <w:szCs w:val="20"/>
      </w:rPr>
      <w:fldChar w:fldCharType="begin"/>
    </w:r>
    <w:r w:rsidRPr="00000422">
      <w:rPr>
        <w:rFonts w:ascii="Times New Roman" w:hAnsi="Times New Roman" w:cs="Times New Roman"/>
        <w:color w:val="000000" w:themeColor="text1"/>
        <w:sz w:val="20"/>
        <w:szCs w:val="20"/>
      </w:rPr>
      <w:instrText xml:space="preserve"> PAGE  \* Arabic  \* MERGEFORMAT </w:instrText>
    </w:r>
    <w:r w:rsidRPr="00000422">
      <w:rPr>
        <w:rFonts w:ascii="Times New Roman" w:hAnsi="Times New Roman" w:cs="Times New Roman"/>
        <w:color w:val="000000" w:themeColor="text1"/>
        <w:sz w:val="20"/>
        <w:szCs w:val="20"/>
      </w:rPr>
      <w:fldChar w:fldCharType="separate"/>
    </w:r>
    <w:r w:rsidRPr="00000422">
      <w:rPr>
        <w:rFonts w:ascii="Times New Roman" w:hAnsi="Times New Roman" w:cs="Times New Roman"/>
        <w:noProof/>
        <w:color w:val="000000" w:themeColor="text1"/>
        <w:sz w:val="20"/>
        <w:szCs w:val="20"/>
      </w:rPr>
      <w:t>2</w:t>
    </w:r>
    <w:r w:rsidRPr="00000422">
      <w:rPr>
        <w:rFonts w:ascii="Times New Roman" w:hAnsi="Times New Roman" w:cs="Times New Roman"/>
        <w:color w:val="000000" w:themeColor="text1"/>
        <w:sz w:val="20"/>
        <w:szCs w:val="20"/>
      </w:rPr>
      <w:fldChar w:fldCharType="end"/>
    </w:r>
    <w:r w:rsidRPr="00000422">
      <w:rPr>
        <w:rFonts w:ascii="Times New Roman" w:hAnsi="Times New Roman" w:cs="Times New Roman"/>
        <w:color w:val="000000" w:themeColor="text1"/>
        <w:sz w:val="20"/>
        <w:szCs w:val="20"/>
      </w:rPr>
      <w:t>/</w:t>
    </w:r>
    <w:r w:rsidRPr="00000422">
      <w:rPr>
        <w:rFonts w:ascii="Times New Roman" w:hAnsi="Times New Roman" w:cs="Times New Roman"/>
        <w:color w:val="000000" w:themeColor="text1"/>
        <w:sz w:val="20"/>
        <w:szCs w:val="20"/>
      </w:rPr>
      <w:fldChar w:fldCharType="begin"/>
    </w:r>
    <w:r w:rsidRPr="00000422">
      <w:rPr>
        <w:rFonts w:ascii="Times New Roman" w:hAnsi="Times New Roman" w:cs="Times New Roman"/>
        <w:color w:val="000000" w:themeColor="text1"/>
        <w:sz w:val="20"/>
        <w:szCs w:val="20"/>
      </w:rPr>
      <w:instrText xml:space="preserve"> NUMPAGES  \* Arabic  \* MERGEFORMAT </w:instrText>
    </w:r>
    <w:r w:rsidRPr="00000422">
      <w:rPr>
        <w:rFonts w:ascii="Times New Roman" w:hAnsi="Times New Roman" w:cs="Times New Roman"/>
        <w:color w:val="000000" w:themeColor="text1"/>
        <w:sz w:val="20"/>
        <w:szCs w:val="20"/>
      </w:rPr>
      <w:fldChar w:fldCharType="separate"/>
    </w:r>
    <w:r w:rsidRPr="00000422">
      <w:rPr>
        <w:rFonts w:ascii="Times New Roman" w:hAnsi="Times New Roman" w:cs="Times New Roman"/>
        <w:noProof/>
        <w:color w:val="000000" w:themeColor="text1"/>
        <w:sz w:val="20"/>
        <w:szCs w:val="20"/>
      </w:rPr>
      <w:t>2</w:t>
    </w:r>
    <w:r w:rsidRPr="00000422">
      <w:rPr>
        <w:rFonts w:ascii="Times New Roman" w:hAnsi="Times New Roman" w:cs="Times New Roman"/>
        <w:color w:val="000000" w:themeColor="text1"/>
        <w:sz w:val="20"/>
        <w:szCs w:val="20"/>
      </w:rPr>
      <w:fldChar w:fldCharType="end"/>
    </w:r>
  </w:p>
  <w:p w14:paraId="7B6385EB" w14:textId="77777777" w:rsidR="00AB2485" w:rsidRDefault="00AB24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1C9DB84" w14:textId="77777777" w:rsidR="00D31952" w:rsidRDefault="00D31952" w:rsidP="00B50908">
      <w:pPr>
        <w:spacing w:after="0" w:line="240" w:lineRule="auto"/>
      </w:pPr>
      <w:r>
        <w:separator/>
      </w:r>
    </w:p>
  </w:footnote>
  <w:footnote w:type="continuationSeparator" w:id="0">
    <w:p w14:paraId="183033FA" w14:textId="77777777" w:rsidR="00D31952" w:rsidRDefault="00D31952" w:rsidP="00B509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E1FB7C" w14:textId="77777777" w:rsidR="00AB2485" w:rsidRDefault="00AB2485" w:rsidP="002057B9">
    <w:pPr>
      <w:tabs>
        <w:tab w:val="num" w:pos="540"/>
      </w:tabs>
      <w:spacing w:after="0" w:line="240" w:lineRule="auto"/>
      <w:ind w:left="539"/>
      <w:jc w:val="right"/>
      <w:rPr>
        <w:rFonts w:ascii="Arial" w:hAnsi="Arial" w:cs="Arial"/>
        <w:sz w:val="18"/>
        <w:szCs w:val="18"/>
      </w:rPr>
    </w:pPr>
    <w:r w:rsidRPr="00235512">
      <w:rPr>
        <w:rFonts w:ascii="Arial" w:hAnsi="Arial" w:cs="Arial"/>
        <w:sz w:val="18"/>
        <w:szCs w:val="18"/>
      </w:rPr>
      <w:t>MIPAC TVET 2026</w:t>
    </w:r>
  </w:p>
  <w:p w14:paraId="6B7973D9" w14:textId="77777777" w:rsidR="00AB2485" w:rsidRPr="00235512" w:rsidRDefault="00AB2485" w:rsidP="002057B9">
    <w:pPr>
      <w:tabs>
        <w:tab w:val="num" w:pos="540"/>
      </w:tabs>
      <w:spacing w:after="0" w:line="240" w:lineRule="auto"/>
      <w:ind w:left="539"/>
      <w:jc w:val="right"/>
      <w:rPr>
        <w:rFonts w:ascii="Arial" w:hAnsi="Arial" w:cs="Arial"/>
        <w:sz w:val="18"/>
        <w:szCs w:val="18"/>
      </w:rPr>
    </w:pPr>
    <w:r w:rsidRPr="00235512">
      <w:rPr>
        <w:rFonts w:ascii="Arial" w:hAnsi="Arial" w:cs="Arial"/>
        <w:sz w:val="18"/>
        <w:szCs w:val="18"/>
      </w:rPr>
      <w:t>Extended Abstract Template and Submission Guidelines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CC7D81"/>
    <w:multiLevelType w:val="hybridMultilevel"/>
    <w:tmpl w:val="434C37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35D1B05"/>
    <w:multiLevelType w:val="hybridMultilevel"/>
    <w:tmpl w:val="9D30C0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3777CC8"/>
    <w:multiLevelType w:val="hybridMultilevel"/>
    <w:tmpl w:val="CA2C9E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51152EA"/>
    <w:multiLevelType w:val="hybridMultilevel"/>
    <w:tmpl w:val="4ABA20D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7CD44E1"/>
    <w:multiLevelType w:val="hybridMultilevel"/>
    <w:tmpl w:val="49D277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8715EFB"/>
    <w:multiLevelType w:val="hybridMultilevel"/>
    <w:tmpl w:val="3C68D7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CF176DA"/>
    <w:multiLevelType w:val="hybridMultilevel"/>
    <w:tmpl w:val="A12217E6"/>
    <w:lvl w:ilvl="0" w:tplc="58F4EB86">
      <w:start w:val="2"/>
      <w:numFmt w:val="decimal"/>
      <w:lvlText w:val="%1."/>
      <w:lvlJc w:val="left"/>
      <w:pPr>
        <w:ind w:left="720" w:hanging="360"/>
      </w:pPr>
      <w:rPr>
        <w:rFonts w:hint="default"/>
        <w:b w:val="0"/>
        <w:bCs w:val="0"/>
        <w:i w:val="0"/>
        <w:i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DFA444F"/>
    <w:multiLevelType w:val="hybridMultilevel"/>
    <w:tmpl w:val="7A46582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4E527C3"/>
    <w:multiLevelType w:val="hybridMultilevel"/>
    <w:tmpl w:val="1A2EDF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552776A"/>
    <w:multiLevelType w:val="multilevel"/>
    <w:tmpl w:val="CF94E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8E084B"/>
    <w:multiLevelType w:val="hybridMultilevel"/>
    <w:tmpl w:val="AB904A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AC04557"/>
    <w:multiLevelType w:val="hybridMultilevel"/>
    <w:tmpl w:val="C5ECA7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79344CF"/>
    <w:multiLevelType w:val="hybridMultilevel"/>
    <w:tmpl w:val="1E04EA9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CF37EFF"/>
    <w:multiLevelType w:val="hybridMultilevel"/>
    <w:tmpl w:val="BCD845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9CD050A"/>
    <w:multiLevelType w:val="hybridMultilevel"/>
    <w:tmpl w:val="11EE58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B1F2DA4"/>
    <w:multiLevelType w:val="hybridMultilevel"/>
    <w:tmpl w:val="598813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AB640CE"/>
    <w:multiLevelType w:val="hybridMultilevel"/>
    <w:tmpl w:val="324299CE"/>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BE644B9"/>
    <w:multiLevelType w:val="hybridMultilevel"/>
    <w:tmpl w:val="586224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5111206"/>
    <w:multiLevelType w:val="multilevel"/>
    <w:tmpl w:val="28B06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2326E4"/>
    <w:multiLevelType w:val="hybridMultilevel"/>
    <w:tmpl w:val="59B286C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B8755F0"/>
    <w:multiLevelType w:val="hybridMultilevel"/>
    <w:tmpl w:val="E09EC6A2"/>
    <w:lvl w:ilvl="0" w:tplc="0809000F">
      <w:start w:val="4"/>
      <w:numFmt w:val="decimal"/>
      <w:lvlText w:val="%1."/>
      <w:lvlJc w:val="left"/>
      <w:pPr>
        <w:ind w:left="720" w:hanging="360"/>
      </w:pPr>
      <w:rPr>
        <w:rFonts w:hint="default"/>
      </w:rPr>
    </w:lvl>
    <w:lvl w:ilvl="1" w:tplc="C5F6E660">
      <w:numFmt w:val="bullet"/>
      <w:lvlText w:val="•"/>
      <w:lvlJc w:val="left"/>
      <w:pPr>
        <w:ind w:left="1440" w:hanging="360"/>
      </w:pPr>
      <w:rPr>
        <w:rFonts w:ascii="Verdana" w:eastAsiaTheme="minorHAnsi" w:hAnsi="Verdana" w:cs="Verdana"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C7E6A5D"/>
    <w:multiLevelType w:val="hybridMultilevel"/>
    <w:tmpl w:val="E14CA3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29B6DF5"/>
    <w:multiLevelType w:val="hybridMultilevel"/>
    <w:tmpl w:val="03123F28"/>
    <w:lvl w:ilvl="0" w:tplc="73E6C3AA">
      <w:start w:val="1"/>
      <w:numFmt w:val="decimal"/>
      <w:lvlText w:val="%1."/>
      <w:lvlJc w:val="left"/>
      <w:pPr>
        <w:tabs>
          <w:tab w:val="num" w:pos="829"/>
        </w:tabs>
        <w:ind w:left="829" w:hanging="540"/>
      </w:pPr>
      <w:rPr>
        <w:rFonts w:hint="default"/>
      </w:rPr>
    </w:lvl>
    <w:lvl w:ilvl="1" w:tplc="04090019" w:tentative="1">
      <w:start w:val="1"/>
      <w:numFmt w:val="ideographTraditional"/>
      <w:lvlText w:val="%2、"/>
      <w:lvlJc w:val="left"/>
      <w:pPr>
        <w:tabs>
          <w:tab w:val="num" w:pos="1249"/>
        </w:tabs>
        <w:ind w:left="1249" w:hanging="480"/>
      </w:pPr>
    </w:lvl>
    <w:lvl w:ilvl="2" w:tplc="0409001B" w:tentative="1">
      <w:start w:val="1"/>
      <w:numFmt w:val="lowerRoman"/>
      <w:lvlText w:val="%3."/>
      <w:lvlJc w:val="right"/>
      <w:pPr>
        <w:tabs>
          <w:tab w:val="num" w:pos="1729"/>
        </w:tabs>
        <w:ind w:left="1729" w:hanging="480"/>
      </w:pPr>
    </w:lvl>
    <w:lvl w:ilvl="3" w:tplc="0409000F" w:tentative="1">
      <w:start w:val="1"/>
      <w:numFmt w:val="decimal"/>
      <w:lvlText w:val="%4."/>
      <w:lvlJc w:val="left"/>
      <w:pPr>
        <w:tabs>
          <w:tab w:val="num" w:pos="2209"/>
        </w:tabs>
        <w:ind w:left="2209" w:hanging="480"/>
      </w:pPr>
    </w:lvl>
    <w:lvl w:ilvl="4" w:tplc="04090019" w:tentative="1">
      <w:start w:val="1"/>
      <w:numFmt w:val="ideographTraditional"/>
      <w:lvlText w:val="%5、"/>
      <w:lvlJc w:val="left"/>
      <w:pPr>
        <w:tabs>
          <w:tab w:val="num" w:pos="2689"/>
        </w:tabs>
        <w:ind w:left="2689" w:hanging="480"/>
      </w:pPr>
    </w:lvl>
    <w:lvl w:ilvl="5" w:tplc="0409001B" w:tentative="1">
      <w:start w:val="1"/>
      <w:numFmt w:val="lowerRoman"/>
      <w:lvlText w:val="%6."/>
      <w:lvlJc w:val="right"/>
      <w:pPr>
        <w:tabs>
          <w:tab w:val="num" w:pos="3169"/>
        </w:tabs>
        <w:ind w:left="3169" w:hanging="480"/>
      </w:pPr>
    </w:lvl>
    <w:lvl w:ilvl="6" w:tplc="0409000F" w:tentative="1">
      <w:start w:val="1"/>
      <w:numFmt w:val="decimal"/>
      <w:lvlText w:val="%7."/>
      <w:lvlJc w:val="left"/>
      <w:pPr>
        <w:tabs>
          <w:tab w:val="num" w:pos="3649"/>
        </w:tabs>
        <w:ind w:left="3649" w:hanging="480"/>
      </w:pPr>
    </w:lvl>
    <w:lvl w:ilvl="7" w:tplc="04090019" w:tentative="1">
      <w:start w:val="1"/>
      <w:numFmt w:val="ideographTraditional"/>
      <w:lvlText w:val="%8、"/>
      <w:lvlJc w:val="left"/>
      <w:pPr>
        <w:tabs>
          <w:tab w:val="num" w:pos="4129"/>
        </w:tabs>
        <w:ind w:left="4129" w:hanging="480"/>
      </w:pPr>
    </w:lvl>
    <w:lvl w:ilvl="8" w:tplc="0409001B" w:tentative="1">
      <w:start w:val="1"/>
      <w:numFmt w:val="lowerRoman"/>
      <w:lvlText w:val="%9."/>
      <w:lvlJc w:val="right"/>
      <w:pPr>
        <w:tabs>
          <w:tab w:val="num" w:pos="4609"/>
        </w:tabs>
        <w:ind w:left="4609" w:hanging="480"/>
      </w:pPr>
    </w:lvl>
  </w:abstractNum>
  <w:abstractNum w:abstractNumId="23" w15:restartNumberingAfterBreak="0">
    <w:nsid w:val="78551D31"/>
    <w:multiLevelType w:val="hybridMultilevel"/>
    <w:tmpl w:val="54BE95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53440902">
    <w:abstractNumId w:val="23"/>
  </w:num>
  <w:num w:numId="2" w16cid:durableId="27410936">
    <w:abstractNumId w:val="15"/>
  </w:num>
  <w:num w:numId="3" w16cid:durableId="1961296243">
    <w:abstractNumId w:val="20"/>
  </w:num>
  <w:num w:numId="4" w16cid:durableId="1780025795">
    <w:abstractNumId w:val="14"/>
  </w:num>
  <w:num w:numId="5" w16cid:durableId="1296328160">
    <w:abstractNumId w:val="13"/>
  </w:num>
  <w:num w:numId="6" w16cid:durableId="1297444444">
    <w:abstractNumId w:val="10"/>
  </w:num>
  <w:num w:numId="7" w16cid:durableId="926353837">
    <w:abstractNumId w:val="5"/>
  </w:num>
  <w:num w:numId="8" w16cid:durableId="2057196678">
    <w:abstractNumId w:val="8"/>
  </w:num>
  <w:num w:numId="9" w16cid:durableId="813985969">
    <w:abstractNumId w:val="1"/>
  </w:num>
  <w:num w:numId="10" w16cid:durableId="2118745435">
    <w:abstractNumId w:val="11"/>
  </w:num>
  <w:num w:numId="11" w16cid:durableId="1990089174">
    <w:abstractNumId w:val="7"/>
  </w:num>
  <w:num w:numId="12" w16cid:durableId="889732864">
    <w:abstractNumId w:val="16"/>
  </w:num>
  <w:num w:numId="13" w16cid:durableId="1990935531">
    <w:abstractNumId w:val="12"/>
  </w:num>
  <w:num w:numId="14" w16cid:durableId="1870408499">
    <w:abstractNumId w:val="3"/>
  </w:num>
  <w:num w:numId="15" w16cid:durableId="1935629272">
    <w:abstractNumId w:val="19"/>
  </w:num>
  <w:num w:numId="16" w16cid:durableId="1750999084">
    <w:abstractNumId w:val="2"/>
  </w:num>
  <w:num w:numId="17" w16cid:durableId="1865442106">
    <w:abstractNumId w:val="4"/>
  </w:num>
  <w:num w:numId="18" w16cid:durableId="1434009292">
    <w:abstractNumId w:val="6"/>
  </w:num>
  <w:num w:numId="19" w16cid:durableId="929503268">
    <w:abstractNumId w:val="22"/>
  </w:num>
  <w:num w:numId="20" w16cid:durableId="499078959">
    <w:abstractNumId w:val="18"/>
  </w:num>
  <w:num w:numId="21" w16cid:durableId="733352230">
    <w:abstractNumId w:val="21"/>
  </w:num>
  <w:num w:numId="22" w16cid:durableId="1095202137">
    <w:abstractNumId w:val="17"/>
  </w:num>
  <w:num w:numId="23" w16cid:durableId="1989747405">
    <w:abstractNumId w:val="9"/>
  </w:num>
  <w:num w:numId="24" w16cid:durableId="139508319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9EB"/>
    <w:rsid w:val="00000422"/>
    <w:rsid w:val="00001E32"/>
    <w:rsid w:val="00052899"/>
    <w:rsid w:val="000860F9"/>
    <w:rsid w:val="00120053"/>
    <w:rsid w:val="001C4420"/>
    <w:rsid w:val="001C66ED"/>
    <w:rsid w:val="001D5CD4"/>
    <w:rsid w:val="002057B9"/>
    <w:rsid w:val="00232089"/>
    <w:rsid w:val="00235512"/>
    <w:rsid w:val="00260166"/>
    <w:rsid w:val="0026039B"/>
    <w:rsid w:val="002C5D1B"/>
    <w:rsid w:val="002C697B"/>
    <w:rsid w:val="00300A9B"/>
    <w:rsid w:val="0041238B"/>
    <w:rsid w:val="00432A30"/>
    <w:rsid w:val="00486D03"/>
    <w:rsid w:val="0049324C"/>
    <w:rsid w:val="004B65E0"/>
    <w:rsid w:val="004E1124"/>
    <w:rsid w:val="004F24F3"/>
    <w:rsid w:val="005042DA"/>
    <w:rsid w:val="00547CBB"/>
    <w:rsid w:val="005974A9"/>
    <w:rsid w:val="006324E9"/>
    <w:rsid w:val="006739DE"/>
    <w:rsid w:val="00686D56"/>
    <w:rsid w:val="00713043"/>
    <w:rsid w:val="00785098"/>
    <w:rsid w:val="007E48E3"/>
    <w:rsid w:val="0082245C"/>
    <w:rsid w:val="008536C5"/>
    <w:rsid w:val="008C0AE9"/>
    <w:rsid w:val="00A354DE"/>
    <w:rsid w:val="00A4374E"/>
    <w:rsid w:val="00A96D9B"/>
    <w:rsid w:val="00AB2485"/>
    <w:rsid w:val="00B27FCE"/>
    <w:rsid w:val="00B46FC0"/>
    <w:rsid w:val="00B50908"/>
    <w:rsid w:val="00B809EB"/>
    <w:rsid w:val="00B83E67"/>
    <w:rsid w:val="00BA7807"/>
    <w:rsid w:val="00BD2F8C"/>
    <w:rsid w:val="00C73C84"/>
    <w:rsid w:val="00D26C7D"/>
    <w:rsid w:val="00D31952"/>
    <w:rsid w:val="00D563D5"/>
    <w:rsid w:val="00DC4489"/>
    <w:rsid w:val="00DE7B18"/>
    <w:rsid w:val="00EA38EA"/>
    <w:rsid w:val="00ED22EA"/>
    <w:rsid w:val="00EE3FB6"/>
    <w:rsid w:val="00F84340"/>
    <w:rsid w:val="00FA01C9"/>
    <w:rsid w:val="00FC18FF"/>
    <w:rsid w:val="00FF79A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D275E2"/>
  <w15:chartTrackingRefBased/>
  <w15:docId w15:val="{A4ABC166-0D2C-7747-A486-65CEF3765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09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809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809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09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09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09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09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09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09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09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809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809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09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09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09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09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09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09EB"/>
    <w:rPr>
      <w:rFonts w:eastAsiaTheme="majorEastAsia" w:cstheme="majorBidi"/>
      <w:color w:val="272727" w:themeColor="text1" w:themeTint="D8"/>
    </w:rPr>
  </w:style>
  <w:style w:type="paragraph" w:styleId="Title">
    <w:name w:val="Title"/>
    <w:basedOn w:val="Normal"/>
    <w:next w:val="Normal"/>
    <w:link w:val="TitleChar"/>
    <w:uiPriority w:val="10"/>
    <w:qFormat/>
    <w:rsid w:val="00B809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09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09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09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09EB"/>
    <w:pPr>
      <w:spacing w:before="160"/>
      <w:jc w:val="center"/>
    </w:pPr>
    <w:rPr>
      <w:i/>
      <w:iCs/>
      <w:color w:val="404040" w:themeColor="text1" w:themeTint="BF"/>
    </w:rPr>
  </w:style>
  <w:style w:type="character" w:customStyle="1" w:styleId="QuoteChar">
    <w:name w:val="Quote Char"/>
    <w:basedOn w:val="DefaultParagraphFont"/>
    <w:link w:val="Quote"/>
    <w:uiPriority w:val="29"/>
    <w:rsid w:val="00B809EB"/>
    <w:rPr>
      <w:i/>
      <w:iCs/>
      <w:color w:val="404040" w:themeColor="text1" w:themeTint="BF"/>
    </w:rPr>
  </w:style>
  <w:style w:type="paragraph" w:styleId="ListParagraph">
    <w:name w:val="List Paragraph"/>
    <w:basedOn w:val="Normal"/>
    <w:uiPriority w:val="34"/>
    <w:qFormat/>
    <w:rsid w:val="00B809EB"/>
    <w:pPr>
      <w:ind w:left="720"/>
      <w:contextualSpacing/>
    </w:pPr>
  </w:style>
  <w:style w:type="character" w:styleId="IntenseEmphasis">
    <w:name w:val="Intense Emphasis"/>
    <w:basedOn w:val="DefaultParagraphFont"/>
    <w:uiPriority w:val="21"/>
    <w:qFormat/>
    <w:rsid w:val="00B809EB"/>
    <w:rPr>
      <w:i/>
      <w:iCs/>
      <w:color w:val="0F4761" w:themeColor="accent1" w:themeShade="BF"/>
    </w:rPr>
  </w:style>
  <w:style w:type="paragraph" w:styleId="IntenseQuote">
    <w:name w:val="Intense Quote"/>
    <w:basedOn w:val="Normal"/>
    <w:next w:val="Normal"/>
    <w:link w:val="IntenseQuoteChar"/>
    <w:uiPriority w:val="30"/>
    <w:qFormat/>
    <w:rsid w:val="00B809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09EB"/>
    <w:rPr>
      <w:i/>
      <w:iCs/>
      <w:color w:val="0F4761" w:themeColor="accent1" w:themeShade="BF"/>
    </w:rPr>
  </w:style>
  <w:style w:type="character" w:styleId="IntenseReference">
    <w:name w:val="Intense Reference"/>
    <w:basedOn w:val="DefaultParagraphFont"/>
    <w:uiPriority w:val="32"/>
    <w:qFormat/>
    <w:rsid w:val="00B809EB"/>
    <w:rPr>
      <w:b/>
      <w:bCs/>
      <w:smallCaps/>
      <w:color w:val="0F4761" w:themeColor="accent1" w:themeShade="BF"/>
      <w:spacing w:val="5"/>
    </w:rPr>
  </w:style>
  <w:style w:type="paragraph" w:customStyle="1" w:styleId="Default">
    <w:name w:val="Default"/>
    <w:rsid w:val="00B809EB"/>
    <w:pPr>
      <w:autoSpaceDE w:val="0"/>
      <w:autoSpaceDN w:val="0"/>
      <w:adjustRightInd w:val="0"/>
      <w:spacing w:after="0" w:line="240" w:lineRule="auto"/>
    </w:pPr>
    <w:rPr>
      <w:rFonts w:ascii="Arial" w:hAnsi="Arial" w:cs="Arial"/>
      <w:color w:val="000000"/>
      <w:kern w:val="0"/>
      <w:lang w:val="en-GB"/>
    </w:rPr>
  </w:style>
  <w:style w:type="table" w:styleId="TableGrid">
    <w:name w:val="Table Grid"/>
    <w:basedOn w:val="TableNormal"/>
    <w:uiPriority w:val="59"/>
    <w:rsid w:val="00B809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509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50908"/>
  </w:style>
  <w:style w:type="paragraph" w:styleId="Footer">
    <w:name w:val="footer"/>
    <w:basedOn w:val="Normal"/>
    <w:link w:val="FooterChar"/>
    <w:uiPriority w:val="99"/>
    <w:unhideWhenUsed/>
    <w:rsid w:val="00B509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50908"/>
  </w:style>
  <w:style w:type="character" w:styleId="Strong">
    <w:name w:val="Strong"/>
    <w:uiPriority w:val="22"/>
    <w:qFormat/>
    <w:rsid w:val="002C5D1B"/>
    <w:rPr>
      <w:rFonts w:cs="Times New Roman"/>
      <w:b/>
      <w:bCs/>
    </w:rPr>
  </w:style>
  <w:style w:type="character" w:styleId="Hyperlink">
    <w:name w:val="Hyperlink"/>
    <w:rsid w:val="002C5D1B"/>
    <w:rPr>
      <w:rFonts w:cs="Times New Roman"/>
      <w:color w:val="0000FF"/>
      <w:u w:val="single"/>
    </w:rPr>
  </w:style>
  <w:style w:type="paragraph" w:styleId="Caption">
    <w:name w:val="caption"/>
    <w:basedOn w:val="Normal"/>
    <w:next w:val="Normal"/>
    <w:qFormat/>
    <w:rsid w:val="002057B9"/>
    <w:pPr>
      <w:spacing w:after="200" w:line="240" w:lineRule="auto"/>
    </w:pPr>
    <w:rPr>
      <w:rFonts w:ascii="Calibri" w:eastAsia="Times New Roman" w:hAnsi="Calibri" w:cs="Times New Roman"/>
      <w:b/>
      <w:bCs/>
      <w:noProof/>
      <w:color w:val="4F81BD"/>
      <w:kern w:val="0"/>
      <w:sz w:val="18"/>
      <w:szCs w:val="18"/>
      <w:lang w:val="en-US"/>
      <w14:ligatures w14:val="none"/>
    </w:rPr>
  </w:style>
  <w:style w:type="paragraph" w:customStyle="1" w:styleId="HeadingCustom">
    <w:name w:val="HeadingCustom"/>
    <w:rsid w:val="00A96D9B"/>
    <w:pPr>
      <w:spacing w:after="200" w:line="276" w:lineRule="auto"/>
    </w:pPr>
    <w:rPr>
      <w:rFonts w:ascii="Times New Roman" w:eastAsia="Times New Roman" w:hAnsi="Times New Roman"/>
      <w:b/>
      <w:kern w:val="0"/>
      <w:sz w:val="22"/>
      <w:szCs w:val="22"/>
      <w:lang w:val="en-US"/>
      <w14:ligatures w14:val="none"/>
    </w:rPr>
  </w:style>
  <w:style w:type="paragraph" w:customStyle="1" w:styleId="SmallCustom">
    <w:name w:val="SmallCustom"/>
    <w:rsid w:val="00A96D9B"/>
    <w:pPr>
      <w:spacing w:after="200" w:line="276" w:lineRule="auto"/>
    </w:pPr>
    <w:rPr>
      <w:rFonts w:ascii="Times New Roman" w:eastAsia="Times New Roman" w:hAnsi="Times New Roman"/>
      <w:kern w:val="0"/>
      <w:sz w:val="19"/>
      <w:szCs w:val="22"/>
      <w:lang w:val="en-US"/>
      <w14:ligatures w14:val="none"/>
    </w:rPr>
  </w:style>
  <w:style w:type="paragraph" w:styleId="NormalWeb">
    <w:name w:val="Normal (Web)"/>
    <w:basedOn w:val="Normal"/>
    <w:uiPriority w:val="99"/>
    <w:semiHidden/>
    <w:unhideWhenUsed/>
    <w:rsid w:val="0023551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UnresolvedMention">
    <w:name w:val="Unresolved Mention"/>
    <w:basedOn w:val="DefaultParagraphFont"/>
    <w:uiPriority w:val="99"/>
    <w:semiHidden/>
    <w:unhideWhenUsed/>
    <w:rsid w:val="001200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magik-layout.mhdazlan.cc/" TargetMode="Externa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1091</Words>
  <Characters>6219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LayoutLab AR: A NOSS-Aligned Trainer for Java Swing Prototyping</vt:lpstr>
    </vt:vector>
  </TitlesOfParts>
  <Company/>
  <LinksUpToDate>false</LinksUpToDate>
  <CharactersWithSpaces>7296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LayoutLab AR: A NOSS-Aligned Trainer for Java Swing Prototyping</dc:title>
  <dc:subject>MIPAC TVET 2026 Extended Abstract</dc:subject>
  <dc:creator>Mohd Azlan bin Ab Aziz; Hasnah binti Ngah</dc:creator>
  <cp:keywords>assessment integrity, BorderLayout, immersive teaching aid, spatial interaction, TVET</cp:keywords>
  <dc:description/>
  <cp:lastModifiedBy>Mohd Azlan Bin Ab Aziz</cp:lastModifiedBy>
  <cp:revision>3</cp:revision>
  <cp:lastPrinted>2026-08-09T01:22:00Z</cp:lastPrinted>
  <dcterms:created xsi:type="dcterms:W3CDTF">2026-08-09T01:22:00Z</dcterms:created>
  <dcterms:modified xsi:type="dcterms:W3CDTF">2026-08-09T01:29:00Z</dcterms:modified>
</cp:coreProperties>
</file>