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0EC6" w14:textId="380CEFA9" w:rsidR="0002391F" w:rsidRPr="00F13E45" w:rsidRDefault="0002391F" w:rsidP="00BF000A">
      <w:pPr>
        <w:ind w:left="360"/>
        <w:textAlignment w:val="baseline"/>
        <w:outlineLvl w:val="1"/>
        <w:rPr>
          <w:rFonts w:eastAsia="Times New Roman" w:cstheme="minorHAnsi"/>
          <w:color w:val="2D94E3"/>
          <w:sz w:val="24"/>
          <w:szCs w:val="24"/>
          <w:u w:val="single"/>
          <w:bdr w:val="none" w:sz="0" w:space="0" w:color="auto" w:frame="1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u w:val="single"/>
          <w:bdr w:val="none" w:sz="0" w:space="0" w:color="auto" w:frame="1"/>
          <w:lang w:eastAsia="en-GB"/>
        </w:rPr>
        <w:t>Shakespeare's Plays in Chronological Order</w:t>
      </w:r>
    </w:p>
    <w:p w14:paraId="06BCE984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"Henry VI Part I" (1589–1590)</w:t>
      </w:r>
    </w:p>
    <w:p w14:paraId="18573257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"Henry VI Part II" (1590–1591)</w:t>
      </w:r>
    </w:p>
    <w:p w14:paraId="6432EEB9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"Henry VI Part III" (1590–1591)</w:t>
      </w:r>
    </w:p>
    <w:p w14:paraId="10FD151D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"Richard III" (1592–1593)</w:t>
      </w:r>
    </w:p>
    <w:p w14:paraId="581FAE35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"The Comedy of Errors" (1592–1593)</w:t>
      </w:r>
    </w:p>
    <w:p w14:paraId="526B1BB1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"Titus Andronicus" (1593–1594)</w:t>
      </w:r>
    </w:p>
    <w:p w14:paraId="7212397A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7" w:history="1">
        <w:r w:rsidRPr="00F13E45">
          <w:rPr>
            <w:rFonts w:eastAsia="Times New Roman" w:cstheme="minorHAnsi"/>
            <w:color w:val="2D94E3"/>
            <w:sz w:val="24"/>
            <w:szCs w:val="24"/>
            <w:lang w:eastAsia="en-GB"/>
          </w:rPr>
          <w:t>The Taming of the Shrew</w:t>
        </w:r>
      </w:hyperlink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 (1593–1594)</w:t>
      </w:r>
    </w:p>
    <w:p w14:paraId="4033F7E7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"The Two Gentlemen of Verona" (1594–1595)</w:t>
      </w:r>
    </w:p>
    <w:p w14:paraId="24BA390E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"Love’s Labour’s Lost" (1594–1595)</w:t>
      </w:r>
    </w:p>
    <w:p w14:paraId="172B834A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8" w:history="1">
        <w:r w:rsidRPr="00F13E45">
          <w:rPr>
            <w:rFonts w:eastAsia="Times New Roman" w:cstheme="minorHAnsi"/>
            <w:color w:val="2D94E3"/>
            <w:sz w:val="24"/>
            <w:szCs w:val="24"/>
            <w:lang w:eastAsia="en-GB"/>
          </w:rPr>
          <w:t>Romeo and Juliet</w:t>
        </w:r>
      </w:hyperlink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 (1594–1595)</w:t>
      </w:r>
    </w:p>
    <w:p w14:paraId="7B586002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"Richard II" (1595–1596)</w:t>
      </w:r>
    </w:p>
    <w:p w14:paraId="08681A6D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9" w:history="1">
        <w:r w:rsidRPr="00F13E45">
          <w:rPr>
            <w:rFonts w:eastAsia="Times New Roman" w:cstheme="minorHAnsi"/>
            <w:color w:val="2D94E3"/>
            <w:sz w:val="24"/>
            <w:szCs w:val="24"/>
            <w:lang w:eastAsia="en-GB"/>
          </w:rPr>
          <w:t>A Midsummer Night’s Dream</w:t>
        </w:r>
      </w:hyperlink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 (1595–1596)</w:t>
      </w:r>
    </w:p>
    <w:p w14:paraId="1CCA7814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"King John" (1596–1597)</w:t>
      </w:r>
    </w:p>
    <w:p w14:paraId="1E6D5EC0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"The Merchant of Venice" (1596–1597)</w:t>
      </w:r>
    </w:p>
    <w:p w14:paraId="64D8AA2A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"Henry IV Part I" (1597–1598)</w:t>
      </w:r>
    </w:p>
    <w:p w14:paraId="6704F2DC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"Henry IV Part II" (1597–1598)</w:t>
      </w:r>
    </w:p>
    <w:p w14:paraId="43E5C773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10" w:history="1">
        <w:r w:rsidRPr="00F13E45">
          <w:rPr>
            <w:rFonts w:eastAsia="Times New Roman" w:cstheme="minorHAnsi"/>
            <w:color w:val="2D94E3"/>
            <w:sz w:val="24"/>
            <w:szCs w:val="24"/>
            <w:lang w:eastAsia="en-GB"/>
          </w:rPr>
          <w:t>Much Ado About Nothing</w:t>
        </w:r>
      </w:hyperlink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 (1598–1599)</w:t>
      </w:r>
    </w:p>
    <w:p w14:paraId="61216556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"Henry V" (1598–1599)</w:t>
      </w:r>
    </w:p>
    <w:p w14:paraId="1FC76340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"Julius Caesar" (1599–1600)</w:t>
      </w:r>
    </w:p>
    <w:p w14:paraId="0C941E0B" w14:textId="2CCF178E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"As You Like It" (1599–1600)</w:t>
      </w:r>
    </w:p>
    <w:p w14:paraId="29514B76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"Twelfth Night" (1599–1600)</w:t>
      </w:r>
    </w:p>
    <w:p w14:paraId="2EC8C1F0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11" w:history="1">
        <w:r w:rsidRPr="00F13E45">
          <w:rPr>
            <w:rFonts w:eastAsia="Times New Roman" w:cstheme="minorHAnsi"/>
            <w:color w:val="2D94E3"/>
            <w:sz w:val="24"/>
            <w:szCs w:val="24"/>
            <w:lang w:eastAsia="en-GB"/>
          </w:rPr>
          <w:t>Hamlet</w:t>
        </w:r>
      </w:hyperlink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 (1600–1601)</w:t>
      </w:r>
    </w:p>
    <w:p w14:paraId="66C4E662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"The Merry Wives of Windsor" (1600–1601)</w:t>
      </w:r>
    </w:p>
    <w:p w14:paraId="2AC72168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"Troilus and Cressida" (1601–1602)</w:t>
      </w:r>
    </w:p>
    <w:p w14:paraId="34596A86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"All’s Well That Ends Well" (1602–1603)</w:t>
      </w:r>
    </w:p>
    <w:p w14:paraId="6558650D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"Measure for Measure" (1604–1605)</w:t>
      </w:r>
    </w:p>
    <w:p w14:paraId="0B29A3C7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12" w:history="1">
        <w:r w:rsidRPr="00F13E45">
          <w:rPr>
            <w:rFonts w:eastAsia="Times New Roman" w:cstheme="minorHAnsi"/>
            <w:color w:val="2D94E3"/>
            <w:sz w:val="24"/>
            <w:szCs w:val="24"/>
            <w:lang w:eastAsia="en-GB"/>
          </w:rPr>
          <w:t>Othello</w:t>
        </w:r>
      </w:hyperlink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 (1604–1605)</w:t>
      </w:r>
    </w:p>
    <w:p w14:paraId="577CCD07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"King Lear" (1605–1606)</w:t>
      </w:r>
    </w:p>
    <w:p w14:paraId="69D2672C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13" w:history="1">
        <w:r w:rsidRPr="00F13E45">
          <w:rPr>
            <w:rFonts w:eastAsia="Times New Roman" w:cstheme="minorHAnsi"/>
            <w:color w:val="2D94E3"/>
            <w:sz w:val="24"/>
            <w:szCs w:val="24"/>
            <w:lang w:eastAsia="en-GB"/>
          </w:rPr>
          <w:t>Macbeth</w:t>
        </w:r>
      </w:hyperlink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 (1605–1606)</w:t>
      </w:r>
    </w:p>
    <w:p w14:paraId="47CCF6D3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"Antony and Cleopatra" (1606–1607)</w:t>
      </w:r>
    </w:p>
    <w:p w14:paraId="1D25CF73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"Coriolanus" (1607–1608)</w:t>
      </w:r>
    </w:p>
    <w:p w14:paraId="4E943D9A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"Timon of Athens" (1607–1608)</w:t>
      </w:r>
    </w:p>
    <w:p w14:paraId="280C1A15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"Pericles" (1608–1609)</w:t>
      </w:r>
    </w:p>
    <w:p w14:paraId="73516900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"Cymbeline" (1609–1610)</w:t>
      </w:r>
    </w:p>
    <w:p w14:paraId="153608E2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"The Winter’s Tale" (1610–1611)</w:t>
      </w:r>
    </w:p>
    <w:p w14:paraId="54FF7E86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14" w:history="1">
        <w:r w:rsidRPr="00F13E45">
          <w:rPr>
            <w:rFonts w:eastAsia="Times New Roman" w:cstheme="minorHAnsi"/>
            <w:color w:val="2D94E3"/>
            <w:sz w:val="24"/>
            <w:szCs w:val="24"/>
            <w:lang w:eastAsia="en-GB"/>
          </w:rPr>
          <w:t>The Tempest</w:t>
        </w:r>
      </w:hyperlink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 (1611–1612)</w:t>
      </w:r>
    </w:p>
    <w:p w14:paraId="68A5ABE6" w14:textId="77777777" w:rsidR="0002391F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</w:t>
      </w:r>
      <w:hyperlink r:id="rId15" w:history="1">
        <w:r w:rsidRPr="00F13E45">
          <w:rPr>
            <w:rFonts w:eastAsia="Times New Roman" w:cstheme="minorHAnsi"/>
            <w:color w:val="2D94E3"/>
            <w:sz w:val="24"/>
            <w:szCs w:val="24"/>
            <w:lang w:eastAsia="en-GB"/>
          </w:rPr>
          <w:t>Henry VIII</w:t>
        </w:r>
      </w:hyperlink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 (1612–1613)</w:t>
      </w:r>
    </w:p>
    <w:p w14:paraId="3BC230CC" w14:textId="700C187A" w:rsidR="006E141A" w:rsidRPr="00F13E45" w:rsidRDefault="0002391F" w:rsidP="00A766E0">
      <w:pPr>
        <w:pStyle w:val="ListParagraph"/>
        <w:numPr>
          <w:ilvl w:val="0"/>
          <w:numId w:val="4"/>
        </w:numPr>
        <w:ind w:left="1134" w:hanging="708"/>
        <w:textAlignment w:val="baseline"/>
        <w:rPr>
          <w:rFonts w:eastAsia="Times New Roman" w:cstheme="minorHAnsi"/>
          <w:color w:val="2D94E3"/>
          <w:sz w:val="24"/>
          <w:szCs w:val="24"/>
          <w:lang w:eastAsia="en-GB"/>
        </w:rPr>
      </w:pPr>
      <w:r w:rsidRPr="00F13E45">
        <w:rPr>
          <w:rFonts w:eastAsia="Times New Roman" w:cstheme="minorHAnsi"/>
          <w:color w:val="2D94E3"/>
          <w:sz w:val="24"/>
          <w:szCs w:val="24"/>
          <w:lang w:eastAsia="en-GB"/>
        </w:rPr>
        <w:t>"The Two Noble Kinsmen" (1612–1613)</w:t>
      </w:r>
    </w:p>
    <w:sectPr w:rsidR="006E141A" w:rsidRPr="00F13E45" w:rsidSect="00C3445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BE83" w14:textId="77777777" w:rsidR="00C56BCF" w:rsidRDefault="00C56BCF" w:rsidP="00BF000A">
      <w:pPr>
        <w:spacing w:after="0" w:line="240" w:lineRule="auto"/>
      </w:pPr>
      <w:r>
        <w:separator/>
      </w:r>
    </w:p>
  </w:endnote>
  <w:endnote w:type="continuationSeparator" w:id="0">
    <w:p w14:paraId="0B2866A5" w14:textId="77777777" w:rsidR="00C56BCF" w:rsidRDefault="00C56BCF" w:rsidP="00BF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F6EB" w14:textId="77777777" w:rsidR="00BF000A" w:rsidRDefault="00BF0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436B" w14:textId="77777777" w:rsidR="00BF000A" w:rsidRDefault="00BF00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D374" w14:textId="77777777" w:rsidR="00BF000A" w:rsidRDefault="00BF0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3E812" w14:textId="77777777" w:rsidR="00C56BCF" w:rsidRDefault="00C56BCF" w:rsidP="00BF000A">
      <w:pPr>
        <w:spacing w:after="0" w:line="240" w:lineRule="auto"/>
      </w:pPr>
      <w:r>
        <w:separator/>
      </w:r>
    </w:p>
  </w:footnote>
  <w:footnote w:type="continuationSeparator" w:id="0">
    <w:p w14:paraId="3CB0FA54" w14:textId="77777777" w:rsidR="00C56BCF" w:rsidRDefault="00C56BCF" w:rsidP="00BF0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B0A1" w14:textId="77777777" w:rsidR="00BF000A" w:rsidRDefault="00BF00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58FA" w14:textId="77777777" w:rsidR="00BF000A" w:rsidRDefault="00BF00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4822" w14:textId="77777777" w:rsidR="00BF000A" w:rsidRDefault="00BF0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04C6"/>
    <w:multiLevelType w:val="multilevel"/>
    <w:tmpl w:val="A95A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64A39"/>
    <w:multiLevelType w:val="hybridMultilevel"/>
    <w:tmpl w:val="47EA3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94BC5"/>
    <w:multiLevelType w:val="multilevel"/>
    <w:tmpl w:val="2E04C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61DB0"/>
    <w:multiLevelType w:val="multilevel"/>
    <w:tmpl w:val="2E04C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1F"/>
    <w:rsid w:val="0002391F"/>
    <w:rsid w:val="00646272"/>
    <w:rsid w:val="006E141A"/>
    <w:rsid w:val="008A1133"/>
    <w:rsid w:val="00A766E0"/>
    <w:rsid w:val="00BF000A"/>
    <w:rsid w:val="00C34450"/>
    <w:rsid w:val="00C56BCF"/>
    <w:rsid w:val="00C6023E"/>
    <w:rsid w:val="00F1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0BA66"/>
  <w15:chartTrackingRefBased/>
  <w15:docId w15:val="{B58D4A8C-A0C6-3648-AB82-83A13474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00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00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00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00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00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00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00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00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00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00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9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00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mntl-sc-block-headingtext">
    <w:name w:val="mntl-sc-block-heading__text"/>
    <w:basedOn w:val="DefaultParagraphFont"/>
    <w:rsid w:val="0002391F"/>
  </w:style>
  <w:style w:type="paragraph" w:styleId="ListParagraph">
    <w:name w:val="List Paragraph"/>
    <w:basedOn w:val="Normal"/>
    <w:uiPriority w:val="34"/>
    <w:qFormat/>
    <w:rsid w:val="00BF0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000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00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00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00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00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00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00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00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000A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000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F000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00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000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BF000A"/>
    <w:rPr>
      <w:b/>
      <w:bCs/>
      <w:spacing w:val="0"/>
    </w:rPr>
  </w:style>
  <w:style w:type="character" w:styleId="Emphasis">
    <w:name w:val="Emphasis"/>
    <w:uiPriority w:val="20"/>
    <w:qFormat/>
    <w:rsid w:val="00BF000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BF00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000A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F000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00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00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BF000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BF000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BF000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BF000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BF000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000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F0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00A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0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00A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house-of-montague-2985036" TargetMode="External"/><Relationship Id="rId13" Type="http://schemas.openxmlformats.org/officeDocument/2006/relationships/hyperlink" Target="https://www.thoughtco.com/macbeth-overview-4581238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thoughtco.com/the-taming-of-the-shrew-themes-2984900" TargetMode="External"/><Relationship Id="rId12" Type="http://schemas.openxmlformats.org/officeDocument/2006/relationships/hyperlink" Target="https://www.thoughtco.com/themes-in-othello-2984781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oughtco.com/hamlet-scenes-breakdown-298498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houghtco.com/henry-viii-of-england-122200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houghtco.com/shakespeares-comedy-much-ado-about-nothing-740815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houghtco.com/midsummer-nights-dream-overview-4691809" TargetMode="External"/><Relationship Id="rId14" Type="http://schemas.openxmlformats.org/officeDocument/2006/relationships/hyperlink" Target="https://www.thoughtco.com/the-tempest-facts-298528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2022-01-09T06:16:00Z</cp:lastPrinted>
  <dcterms:created xsi:type="dcterms:W3CDTF">2022-01-09T06:16:00Z</dcterms:created>
  <dcterms:modified xsi:type="dcterms:W3CDTF">2022-01-09T06:19:00Z</dcterms:modified>
</cp:coreProperties>
</file>