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HISPL HYDRAULIC CYLINDER COSTING SYSTEM</w:t>
      </w:r>
    </w:p>
    <w:p>
      <w:pPr>
        <w:jc w:val="center"/>
      </w:pPr>
      <w:r>
        <w:rPr>
          <w:b/>
          <w:sz w:val="28"/>
        </w:rPr>
        <w:t>MASTER TABLES — DEVELOPER REFERENCE</w:t>
      </w:r>
    </w:p>
    <w:p>
      <w:pPr>
        <w:jc w:val="center"/>
      </w:pPr>
      <w:r>
        <w:t>Extracted from Trunion Included (1).xlsx | Seal master excluded as requested</w:t>
      </w:r>
    </w:p>
    <w:p>
      <w:r>
        <w:br w:type="page"/>
      </w:r>
    </w:p>
    <w:p>
      <w:pPr>
        <w:pStyle w:val="Heading1"/>
      </w:pPr>
      <w:r>
        <w:t>1. Master Sheets in the Supplied Workbook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rPr>
                <w:b/>
                <w:sz w:val="15"/>
              </w:rPr>
              <w:t>Master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Material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Material grade, density and material rate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Machine Rate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Machine hourly rates and machine/process mapping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Machine Time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Dimension/range based machine-time standards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Process Rate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Area/weight process rates, turning/honing cards and welding constants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Bought Out &amp; Seal Kit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Bought-out items and seal kit; only bought-out portion is reproduced here</w:t>
            </w:r>
          </w:p>
        </w:tc>
      </w:tr>
    </w:tbl>
    <w:p/>
    <w:p>
      <w:pPr>
        <w:pStyle w:val="Heading1"/>
      </w:pPr>
      <w:r>
        <w:t>2. Material Master — Current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</w:tcPr>
          <w:p>
            <w:r>
              <w:rPr>
                <w:b/>
                <w:sz w:val="15"/>
              </w:rPr>
              <w:t>Material Code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5"/>
              </w:rPr>
              <w:t>Material Name / Grade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5"/>
              </w:rPr>
              <w:t>Density (g/cm3)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5"/>
              </w:rPr>
              <w:t>Rate (Rs./kg)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5"/>
              </w:rPr>
              <w:t>Remarks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EN8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EN8 Carbon Steel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7.85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68.0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Tubes, general turning parts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EN19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EN19 Alloy Steel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7.85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92.0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Piston Rod - heat treatable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EN24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EN24 Alloy Steel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7.85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118.0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High strength rods / eyes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C45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C45 Carbon Steel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7.85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66.0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Cap/Head End Covers, Gland, Flange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ST52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ST52 Seamless Tube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7.85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78.0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Cylinder Tube raw material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SS-410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SS 410 Stainless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7.7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210.0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Corrosion resistant rods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BR-SAE660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Bronze SAE 660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8.9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520.0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Cushion Bush / Bearing Bush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EN353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EN353 Case Hardening Steel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7.85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96.0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Pins / Bushes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PLATE-IS2062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IS2062 Plate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7.85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62.0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Rear Eye / Rod Eye / Piston blanks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MS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</w:r>
          </w:p>
        </w:tc>
        <w:tc>
          <w:tcPr>
            <w:tcW w:type="dxa" w:w="2131"/>
          </w:tcPr>
          <w:p>
            <w:r>
              <w:rPr>
                <w:sz w:val="15"/>
              </w:rPr>
            </w:r>
          </w:p>
        </w:tc>
        <w:tc>
          <w:tcPr>
            <w:tcW w:type="dxa" w:w="2131"/>
          </w:tcPr>
          <w:p>
            <w:r>
              <w:rPr>
                <w:sz w:val="15"/>
              </w:rPr>
            </w:r>
          </w:p>
        </w:tc>
        <w:tc>
          <w:tcPr>
            <w:tcW w:type="dxa" w:w="2131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1"/>
      </w:pPr>
      <w:r>
        <w:t>3. Machine Rate Master — Current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>
              <w:rPr>
                <w:b/>
                <w:sz w:val="15"/>
              </w:rPr>
              <w:t>Machine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5"/>
              </w:rPr>
              <w:t>Hourly Rate (Rs./Hr)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5"/>
              </w:rPr>
              <w:t>Process(es)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CNC Lathe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550.0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Finish Turning (rate overridden by Turning Rate Card below); generic Turning on CEC/HEC/Flange/Piston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Center Lathe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500.0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Boring; Rough Turning (rate overridden by Turning Rate Card below)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Milling Machine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350.0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Milling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Drilling Machine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250.0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Drilling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Honing Machine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450.0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Rough Honing and Finished Honing (utilisation reference; cost via Honing Rate Card)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Grinding Machine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400.0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Grinding (utilisation reference; cost via Process Rate Master Rs./cm2)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Cutting Machine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350.0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Cutting - universal flat charge</w:t>
            </w:r>
          </w:p>
        </w:tc>
      </w:tr>
    </w:tbl>
    <w:p/>
    <w:p>
      <w:pPr>
        <w:pStyle w:val="Heading1"/>
      </w:pPr>
      <w:r>
        <w:t>4. Machine Time Master — Current Values</w:t>
      </w:r>
    </w:p>
    <w:p>
      <w:pPr>
        <w:pStyle w:val="Heading2"/>
      </w:pPr>
      <w:r>
        <w:t>4.1 Cutting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SECTION 2 - CUTTING TIME (Hrs)  |  Inputs: OD, Length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Bin Start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OD (mm)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Up to 500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501-1000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1001-2000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2001-3000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Length/Area Bin Start (helper)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501.0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1001.0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2001.0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Up to 80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0.08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0.1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0.15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0.2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81.0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81-150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0.1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0.15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0.2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0.3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151.0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151-250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0.15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0.2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0.3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0.4</w:t>
            </w:r>
          </w:p>
        </w:tc>
      </w:tr>
    </w:tbl>
    <w:p/>
    <w:p>
      <w:pPr>
        <w:pStyle w:val="Heading2"/>
      </w:pPr>
      <w:r>
        <w:t>4.2 Rough Turning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SECTION 3 - ROUGH TURNING TIME (Hrs)  |  Inputs: Finished OD, Length. Stock Removal = Raw OD - Finished OD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Bin Start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Finished OD (mm)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Up to 500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501-1000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1001-2000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2001-3000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Length/Area Bin Start (helper)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501.0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1001.0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2001.0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Up to 80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0.3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0.6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1.2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1.8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81.0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81-150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0.5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0.9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1.7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2.5</w:t>
            </w:r>
          </w:p>
        </w:tc>
      </w:tr>
    </w:tbl>
    <w:p/>
    <w:p>
      <w:pPr>
        <w:pStyle w:val="Heading2"/>
      </w:pPr>
      <w:r>
        <w:t>4.3 Stock Removal Correction Factor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>
              <w:rPr>
                <w:b/>
                <w:sz w:val="15"/>
              </w:rPr>
              <w:t>251.0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5"/>
              </w:rPr>
              <w:t>Above 250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5"/>
              </w:rPr>
              <w:t>1.2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STOCK REMOVAL CORRECTION FACTOR (applied to Rough Turning Time)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</w:r>
          </w:p>
        </w:tc>
        <w:tc>
          <w:tcPr>
            <w:tcW w:type="dxa" w:w="3552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Bin Start (helper)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Stock Removal (mm)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Factor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&lt;= 2 mm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1.0</w:t>
            </w:r>
          </w:p>
        </w:tc>
      </w:tr>
    </w:tbl>
    <w:p/>
    <w:p>
      <w:pPr>
        <w:pStyle w:val="Heading2"/>
      </w:pPr>
      <w:r>
        <w:t>4.5 Boring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10.0001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&gt; 10 mm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1.6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SECTION 4 - Finish Turning Time = Rough Turning Time (looked up the same way) x 0.70  (applied directly in component sheets)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SECTION 5 - BORING TIME (Hrs)  |  Inputs: Finished ID, Bore Length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Bin Start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ID (mm)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Up to 250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251-500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501-1000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1001-2000</w:t>
            </w:r>
          </w:p>
        </w:tc>
      </w:tr>
    </w:tbl>
    <w:p/>
    <w:p>
      <w:pPr>
        <w:pStyle w:val="Heading2"/>
      </w:pPr>
      <w:r>
        <w:t>4.6 Honing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</w:tcPr>
          <w:p>
            <w:r>
              <w:rPr>
                <w:b/>
                <w:sz w:val="15"/>
              </w:rPr>
              <w:t>0.0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5"/>
              </w:rPr>
              <w:t>Up to 80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5"/>
              </w:rPr>
              <w:t>0.25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5"/>
              </w:rPr>
              <w:t>0.4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5"/>
              </w:rPr>
              <w:t>0.7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81.0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81-150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0.4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0.7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1.2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151.0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151-250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0.7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1.2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2.2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251.0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Above 250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1.2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2.0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3.5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SECTION 6 - HONING TIME (Hrs, utilisation reference)  |  Cost is via Honing Rate Card (Process Rate Master), NOT this table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</w:r>
          </w:p>
        </w:tc>
        <w:tc>
          <w:tcPr>
            <w:tcW w:type="dxa" w:w="2131"/>
          </w:tcPr>
          <w:p>
            <w:r>
              <w:rPr>
                <w:sz w:val="15"/>
              </w:rPr>
            </w:r>
          </w:p>
        </w:tc>
        <w:tc>
          <w:tcPr>
            <w:tcW w:type="dxa" w:w="2131"/>
          </w:tcPr>
          <w:p>
            <w:r>
              <w:rPr>
                <w:sz w:val="15"/>
              </w:rPr>
            </w:r>
          </w:p>
        </w:tc>
        <w:tc>
          <w:tcPr>
            <w:tcW w:type="dxa" w:w="2131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2"/>
      </w:pPr>
      <w:r>
        <w:t>4.7 Grinding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5"/>
              </w:rPr>
              <w:t>Length/Area Bin Start (helper)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5"/>
              </w:rPr>
              <w:t>0.0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5"/>
              </w:rPr>
              <w:t>501.0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5"/>
              </w:rPr>
              <w:t>1001.0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Up to 80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0.3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0.6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1.2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81.0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81-150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0.5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0.9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1.6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151.0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151-250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0.8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1.4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2.4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251.0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Above 250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1.2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2.0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3.5</w:t>
            </w:r>
          </w:p>
        </w:tc>
      </w:tr>
    </w:tbl>
    <w:p/>
    <w:p>
      <w:pPr>
        <w:pStyle w:val="Heading2"/>
      </w:pPr>
      <w:r>
        <w:t>4.8 Milling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>
              <w:rPr>
                <w:b/>
                <w:sz w:val="15"/>
              </w:rPr>
              <w:t>Grinding COST is charged via Process Rate Master (Rs./cm2). This table is for machine hour / utilisation tracking on the Dashboard.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Bin Start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OD (mm)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Up to 500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Length/Area Bin Start (helper)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0.0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Up to 80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0.3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81.0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81-150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0.5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151.0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151-250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0.8</w:t>
            </w:r>
          </w:p>
        </w:tc>
      </w:tr>
    </w:tbl>
    <w:p/>
    <w:p>
      <w:pPr>
        <w:pStyle w:val="Heading2"/>
      </w:pPr>
      <w:r>
        <w:t>4.9 Drilling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>
              <w:rPr>
                <w:b/>
                <w:sz w:val="15"/>
              </w:rPr>
              <w:t>SECTION 8 - MILLING TIME (Hrs)  |  Input: Machined Area (mm2) = Width x Length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Bin Start (helper)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Machined Area (mm2)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Time (Hr)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Up to 10,000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0.3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10001.0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10,001-25,000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0.6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25001.0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25,001-50,000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1.0</w:t>
            </w:r>
          </w:p>
        </w:tc>
      </w:tr>
    </w:tbl>
    <w:p/>
    <w:p>
      <w:pPr>
        <w:pStyle w:val="Heading2"/>
      </w:pPr>
      <w:r>
        <w:t>4.10 Profile Cutting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>
              <w:rPr>
                <w:b/>
                <w:sz w:val="15"/>
              </w:rPr>
              <w:t>SECTION 9 - DRILLING TIME (Hrs per hole)  |  Total Time = Time/Hole x No. of Holes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Bin Start (helper)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Hole Dia (mm)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Time/Hole (Hr)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Up to 10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0.03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11.0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11-20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0.05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21.0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21-30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0.08</w:t>
            </w:r>
          </w:p>
        </w:tc>
      </w:tr>
    </w:tbl>
    <w:p/>
    <w:p>
      <w:pPr>
        <w:pStyle w:val="Heading2"/>
      </w:pPr>
      <w:r>
        <w:t>4.11 Surface Area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rPr>
                <w:b/>
                <w:sz w:val="15"/>
              </w:rPr>
              <w:t>SECTION 10 - PROFILE CUTTING TIME (Hrs, utilisation reference)  |  Input: Weight (kg)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Profile Cutting COST is charged via Process Rate Master (Rs./kg). This table is for utilisation tracking.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2"/>
      </w:pPr>
      <w:r>
        <w:t>4.4 Finish Turning Time</w:t>
      </w:r>
    </w:p>
    <w:p>
      <w:r>
        <w:t>Current workbook rule: Finish Turning Time = Rough Turning Time × 0.70. The component sheets apply this directly.</w:t>
      </w:r>
    </w:p>
    <w:p>
      <w:pPr>
        <w:pStyle w:val="Heading1"/>
      </w:pPr>
      <w:r>
        <w:t>5. Process Rate Master — Current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</w:tcPr>
          <w:p>
            <w:r>
              <w:rPr>
                <w:b/>
                <w:sz w:val="15"/>
              </w:rPr>
              <w:t>Process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5"/>
              </w:rPr>
              <w:t>Rate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5"/>
              </w:rPr>
              <w:t>Unit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5"/>
              </w:rPr>
              <w:t>Remarks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Process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Rate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Unit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Remarks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Heat Treatment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12.0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Rs./kg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Induction Hardening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0.45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Rs./cm2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Grinding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0.4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Rs./cm2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Polishing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0.2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Rs./cm2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Painting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0.2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Rs./cm2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Chrome Plating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0.6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Rs./cm2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Dechrome Plating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0.35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Rs./cm2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Profile Cutting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1.25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Rs./kg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Packing - Loose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5.0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Rs./kg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2"/>
      </w:pPr>
      <w:r>
        <w:t>5.1 Turning Rate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5"/>
              </w:rPr>
              <w:t>None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TURNING RATE CARD (Conventional / CNC Lathe - by Finished Diameter)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Overrides the flat machine rate for Rough Turning and Finish Turning specifically, in Tube and Piston Rod sheets.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2"/>
      </w:pPr>
      <w:r>
        <w:t>5.2 Honing Rate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</w:tcPr>
          <w:p>
            <w:r>
              <w:rPr>
                <w:b/>
                <w:sz w:val="15"/>
              </w:rPr>
              <w:t>0.0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5"/>
              </w:rPr>
              <w:t>Up to 100 mm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5"/>
              </w:rPr>
              <w:t>300.0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5"/>
              </w:rPr>
              <w:t>400.0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101.0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101-250 mm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550.0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550.0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251.0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Above 250 mm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700.0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700.0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HONING RATE CARD (Rough Honing &amp; Finished Honing)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Cost = Internal Surface Area (cm2) x Rate. Threshold applies to BOTH Length (Stroke) AND ID together.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  <w:tc>
          <w:tcPr>
            <w:tcW w:type="dxa" w:w="2664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2"/>
      </w:pPr>
      <w:r>
        <w:t>5.3 Welding Constants in Supplied Workbook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rPr>
                <w:b/>
                <w:sz w:val="15"/>
              </w:rPr>
              <w:t>Parameter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Length / Stroke Threshold (mm)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4000.0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ID Threshold (mm)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100.0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WELDING CONSTANTS (HISPL FORMULA)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Labour Rate (Rs./Hr)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375.0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Wire Cost (Rs./kg)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360.0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Deposition Rate (kg/Hr)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0.8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Welding Speed (mm/Hr)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3600.0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Dia Threshold for Bead Count (mm)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250.0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Beads if Dia &lt;= Threshold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5.0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Beads if Dia &gt; Threshold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8.0</w:t>
            </w:r>
          </w:p>
        </w:tc>
      </w:tr>
    </w:tbl>
    <w:p/>
    <w:p>
      <w:r>
        <w:t>Note: this supplied workbook still contains the original welding-constants block. The later approved HISPL instruction to use ₹14 per inch per bead should be applied as a subsequent controlled update if it is not yet reflected in the workbook.</w:t>
      </w:r>
    </w:p>
    <w:p>
      <w:pPr>
        <w:pStyle w:val="Heading1"/>
      </w:pPr>
      <w:r>
        <w:t>6. Bought-Out Master — Excluding Seal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D9EAF7"/>
          </w:tcPr>
          <w:p>
            <w:r>
              <w:rPr>
                <w:b/>
                <w:sz w:val="15"/>
              </w:rPr>
              <w:t>Item Description</w:t>
            </w:r>
          </w:p>
        </w:tc>
        <w:tc>
          <w:tcPr>
            <w:tcW w:type="dxa" w:w="1522"/>
            <w:shd w:fill="D9EAF7"/>
          </w:tcPr>
          <w:p>
            <w:r>
              <w:rPr>
                <w:b/>
                <w:sz w:val="15"/>
              </w:rPr>
              <w:t>Category</w:t>
            </w:r>
          </w:p>
        </w:tc>
        <w:tc>
          <w:tcPr>
            <w:tcW w:type="dxa" w:w="1522"/>
            <w:shd w:fill="D9EAF7"/>
          </w:tcPr>
          <w:p>
            <w:r>
              <w:rPr>
                <w:b/>
                <w:sz w:val="15"/>
              </w:rPr>
              <w:t>Include?</w:t>
            </w:r>
          </w:p>
        </w:tc>
        <w:tc>
          <w:tcPr>
            <w:tcW w:type="dxa" w:w="1522"/>
            <w:shd w:fill="D9EAF7"/>
          </w:tcPr>
          <w:p>
            <w:r>
              <w:rPr>
                <w:b/>
                <w:sz w:val="15"/>
              </w:rPr>
              <w:t>Rate (Rs.)</w:t>
            </w:r>
          </w:p>
        </w:tc>
        <w:tc>
          <w:tcPr>
            <w:tcW w:type="dxa" w:w="1522"/>
            <w:shd w:fill="D9EAF7"/>
          </w:tcPr>
          <w:p>
            <w:r>
              <w:rPr>
                <w:b/>
                <w:sz w:val="15"/>
              </w:rPr>
              <w:t>Qty</w:t>
            </w:r>
          </w:p>
        </w:tc>
        <w:tc>
          <w:tcPr>
            <w:tcW w:type="dxa" w:w="1522"/>
            <w:shd w:fill="D9EAF7"/>
          </w:tcPr>
          <w:p>
            <w:r>
              <w:rPr>
                <w:b/>
                <w:sz w:val="15"/>
              </w:rPr>
              <w:t>Cost (Rs.)</w:t>
            </w:r>
          </w:p>
        </w:tc>
        <w:tc>
          <w:tcPr>
            <w:tcW w:type="dxa" w:w="1522"/>
            <w:shd w:fill="D9EAF7"/>
          </w:tcPr>
          <w:p>
            <w:r>
              <w:rPr>
                <w:b/>
                <w:sz w:val="15"/>
              </w:rPr>
              <w:t>Remarks</w:t>
            </w:r>
          </w:p>
        </w:tc>
      </w:tr>
      <w:tr>
        <w:tc>
          <w:tcPr>
            <w:tcW w:type="dxa" w:w="1522"/>
          </w:tcPr>
          <w:p>
            <w:r>
              <w:rPr>
                <w:sz w:val="15"/>
              </w:rPr>
              <w:t>Bearing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Bought Out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180.0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2.0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=IF(C5="Yes",D5*E5,0)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5"/>
              </w:rPr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Bought Out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1.0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=IF(C6="Yes",D6*E6,0)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5"/>
              </w:rPr>
              <w:t>Check Valve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Bought Out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650.0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1.0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=IF(C7="Yes",D7*E7,0)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5"/>
              </w:rPr>
              <w:t>Transducer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Bought Out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4500.0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1.0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=IF(C8="Yes",D8*E8,0)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Position sensor / LVDT, if applicable</w:t>
            </w:r>
          </w:p>
        </w:tc>
      </w:tr>
      <w:tr>
        <w:tc>
          <w:tcPr>
            <w:tcW w:type="dxa" w:w="1522"/>
          </w:tcPr>
          <w:p>
            <w:r>
              <w:rPr>
                <w:sz w:val="15"/>
              </w:rPr>
              <w:t>Bellows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Bought Out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850.0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1.0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=IF(C9="Yes",D9*E9,0)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Rod protection bellow, if applicable</w:t>
            </w:r>
          </w:p>
        </w:tc>
      </w:tr>
      <w:tr>
        <w:tc>
          <w:tcPr>
            <w:tcW w:type="dxa" w:w="1522"/>
          </w:tcPr>
          <w:p>
            <w:r>
              <w:rPr>
                <w:sz w:val="15"/>
              </w:rPr>
              <w:t>Other Component 1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Bought Out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1.0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=IF(C10="Yes",D10*E10,0)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Manual entry - rename as needed</w:t>
            </w:r>
          </w:p>
        </w:tc>
      </w:tr>
      <w:tr>
        <w:tc>
          <w:tcPr>
            <w:tcW w:type="dxa" w:w="1522"/>
          </w:tcPr>
          <w:p>
            <w:r>
              <w:rPr>
                <w:sz w:val="15"/>
              </w:rPr>
              <w:t>Other Component 2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Bought Out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1.0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=IF(C11="Yes",D11*E11,0)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Manual entry - rename as needed</w:t>
            </w:r>
          </w:p>
        </w:tc>
      </w:tr>
      <w:tr>
        <w:tc>
          <w:tcPr>
            <w:tcW w:type="dxa" w:w="1522"/>
          </w:tcPr>
          <w:p>
            <w:r>
              <w:rPr>
                <w:sz w:val="15"/>
              </w:rPr>
              <w:t>Other Component 3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Bought Out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1.0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=IF(C12="Yes",D12*E12,0)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Manual entry - rename as needed</w:t>
            </w:r>
          </w:p>
        </w:tc>
      </w:tr>
      <w:tr>
        <w:tc>
          <w:tcPr>
            <w:tcW w:type="dxa" w:w="1522"/>
          </w:tcPr>
          <w:p>
            <w:r>
              <w:rPr>
                <w:sz w:val="15"/>
              </w:rPr>
              <w:t>Other Component 4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Bought Out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1.0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=IF(C13="Yes",D13*E13,0)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Manual entry - rename as needed</w:t>
            </w:r>
          </w:p>
        </w:tc>
      </w:tr>
      <w:tr>
        <w:tc>
          <w:tcPr>
            <w:tcW w:type="dxa" w:w="1522"/>
          </w:tcPr>
          <w:p>
            <w:r>
              <w:rPr>
                <w:sz w:val="15"/>
              </w:rPr>
              <w:t>Other Component 5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Bought Out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1.0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=IF(C14="Yes",D14*E14,0)</w:t>
            </w:r>
          </w:p>
        </w:tc>
        <w:tc>
          <w:tcPr>
            <w:tcW w:type="dxa" w:w="1522"/>
          </w:tcPr>
          <w:p>
            <w:r>
              <w:rPr>
                <w:sz w:val="15"/>
              </w:rPr>
              <w:t>Manual entry - rename as needed</w:t>
            </w:r>
          </w:p>
        </w:tc>
      </w:tr>
    </w:tbl>
    <w:p/>
    <w:p>
      <w:r>
        <w:t>The Seal Kit row and all seal-related data are intentionally excluded. Other Component rows remain manual placeholders.</w:t>
      </w:r>
    </w:p>
    <w:p>
      <w:pPr>
        <w:pStyle w:val="Heading1"/>
      </w:pPr>
      <w:r>
        <w:t>7. Current Primary Inquiry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rPr>
                <w:b/>
                <w:sz w:val="15"/>
              </w:rPr>
              <w:t>Input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  <w:sz w:val="15"/>
              </w:rPr>
              <w:t>Current Workbook Value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</w:r>
          </w:p>
        </w:tc>
        <w:tc>
          <w:tcPr>
            <w:tcW w:type="dxa" w:w="532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Inquiry No.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INQ-0001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Inquiry Date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=TODAY()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Customer Name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Sample Customer Pvt Ltd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Customer Location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Bengaluru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Cylinder Name / Application Department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Excavator Boom Cylinder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Bore (mm)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100.0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Rod Diameter (mm)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56.0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Stroke (mm)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800.0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Mounting Type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Clevis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Working Pressure (bar)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250.0</w:t>
            </w:r>
          </w:p>
        </w:tc>
      </w:tr>
    </w:tbl>
    <w:p/>
    <w:p>
      <w:pPr>
        <w:pStyle w:val="Heading1"/>
      </w:pPr>
      <w:r>
        <w:t>8. Future Geometry Masters Required</w:t>
      </w:r>
    </w:p>
    <w:p>
      <w:r>
        <w:t>The supplied workbook does not currently contain dedicated geometry masters for the following. These should be created as controlled engineering reference tables and populated from HISPL historical drawings/data or approved engineering standards.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rPr>
                <w:b/>
                <w:sz w:val="15"/>
              </w:rPr>
              <w:t>Future Master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  <w:sz w:val="15"/>
              </w:rPr>
              <w:t>Required fields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Component, Bore From/To, Rod From/To, Stroke From/To, Tube OD From/To, Mounting, Standard, Min, Max, Override, Basis, Source, Confidence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Tube 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Bore, Tube OD, Boring Allowance, OD Turning Allowance, Raw ID, Raw OD, Length Basis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Piston Rod 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Rod Diameter, Bore Band, Raw OD Allowance, Finish OD, Length, Grinding/Plating/Polishing Length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Piston 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 Band, Piston OD, Width, Rod Connection, Wear Ring Arrangement, Source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CEC 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 Band, Tube OD Band, CEC OD, Thickness, Length, Port, Bolt Size, Bolt Circle, Bolt Qty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HEC 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 Band, Tube OD Band, HEC OD, Thickness, Length, Port, Bolt Size, Bolt Circle, Bolt Qty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Gland 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Bore, Rod Diameter, OD, ID, Length, Guide Length, Seal Groove Reference, Retaining Arrangement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Cushion Bush 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Bore/Cushion input, OD, ID, Length, Material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Stop Tube 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 Band, Required Y/N, ID, OD, Length Basis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Rod Eye 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Rod Band, Pin Diameter, Eye OD, Eye Width, Boss Length, Hole Diameter, Weld Length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Rear Eye 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Bore/Tube Band, Pin Diameter, Eye OD, Eye Width, Plate Thickness, Hole Diameter, Weld Length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Trunnion 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Bore, Tube OD, Pressure, Trunnion OD, Pin Diameter, Thickness, Length, Bearing Width, Pin Length, Weld Geometry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Flange 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Bore/Tube Band, OD, ID, Thickness, Bolt Circle, Bolt Qty, Hole Diameter, Weld Diameter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CEC Clevis 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 Band, Lug Qty, Thickness, Width, Length, Pin Diameter, Hole Diameter, Weld Length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Foot Lug 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Bore/Tube Band, Lug Qty, Thickness, Width, Length, Pin Diameter, Hole Diameter, Weld Length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Tie Rod Geometry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 Band, Qty, Diameter, Length, Thread Diameter, Thread Length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Pin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Pin Diameter, Clearance, Bearing Width, Material, Source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Port/Connection Master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 Band, Port Type, Port Size, Depth, Quantity, Source</w:t>
            </w:r>
          </w:p>
        </w:tc>
      </w:tr>
    </w:tbl>
    <w:p/>
    <w:p>
      <w:pPr>
        <w:pStyle w:val="Heading1"/>
      </w:pPr>
      <w:r>
        <w:t>9. Geometry Calculation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rPr>
                <w:b/>
                <w:sz w:val="15"/>
              </w:rPr>
              <w:t>Calculation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  <w:sz w:val="15"/>
              </w:rPr>
              <w:t>Formula / Basis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Finished Tube ID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Finished Tube OD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Tube OD input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Raw Tube ID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Bore + Tube Boring Allowance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Raw Tube OD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Tube OD + Tube OD Turning Allowance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Tube Volume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π/4 × (OD² − ID²) × Length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Solid Rod Volume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π/4 × OD² × Length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Ring/Bush Volume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π/4 × (OD² − ID²) × Length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Steel Weight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Volume (mm³) × 7.85 × 10⁻⁶ kg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Cylindrical Surface Area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π × Diameter × Length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Area conversion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mm² / 100 = cm²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Trunnion Thickness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(Trunnion OD − Pin Diameter) / 2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Final Dimension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Manual Override if entered; otherwise Standard Geometry Value</w:t>
            </w:r>
          </w:p>
        </w:tc>
      </w:tr>
    </w:tbl>
    <w:p/>
    <w:p>
      <w:pPr>
        <w:pStyle w:val="Heading1"/>
      </w:pPr>
      <w:r>
        <w:t>10. Machine-Time Geometry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rPr>
                <w:b/>
                <w:sz w:val="15"/>
              </w:rPr>
              <w:t>Process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  <w:sz w:val="15"/>
              </w:rPr>
              <w:t>Inputs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Cutting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Raw length, OD/section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Rough Turning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Raw OD, finished OD, length, stock removal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Finish Turning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Finished OD/ID, length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Boring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Finished ID, bore length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Honing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ID, honing length, internal surface area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Grinding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OD, grinding length/area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Milling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Machined area = width × length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Drilling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Hole diameter, depth, number of holes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Profile Cutting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Component weight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Polishing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OD/length or surface area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Chrome Plating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OD/length or surface area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Induction Hardening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OD/length or surface area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Painting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Applicable external surface area</w:t>
            </w:r>
          </w:p>
        </w:tc>
      </w:tr>
    </w:tbl>
    <w:p/>
    <w:p>
      <w:pPr>
        <w:pStyle w:val="Heading1"/>
      </w:pPr>
      <w:r>
        <w:t>11. Developer Control Rules</w:t>
      </w:r>
    </w:p>
    <w:p>
      <w:pPr>
        <w:pStyle w:val="ListBullet"/>
      </w:pPr>
      <w:r>
        <w:t>Use the supplied current master values as the source for the existing costing engine.</w:t>
      </w:r>
    </w:p>
    <w:p>
      <w:pPr>
        <w:pStyle w:val="ListBullet"/>
      </w:pPr>
      <w:r>
        <w:t>Do not overwrite validated costing formulas while adding geometry automation.</w:t>
      </w:r>
    </w:p>
    <w:p>
      <w:pPr>
        <w:pStyle w:val="ListBullet"/>
      </w:pPr>
      <w:r>
        <w:t>Do not invent missing geometry values. Missing engineering dimensions must be marked ENGINEERING INPUT REQUIRED.</w:t>
      </w:r>
    </w:p>
    <w:p>
      <w:pPr>
        <w:pStyle w:val="ListBullet"/>
      </w:pPr>
      <w:r>
        <w:t>Historical HISPL drawings/data and approved internal standards take priority over generic engineering assumptions.</w:t>
      </w:r>
    </w:p>
    <w:p>
      <w:pPr>
        <w:pStyle w:val="ListBullet"/>
      </w:pPr>
      <w:r>
        <w:t>Customer drawing dimensions must be supported through a manual override without changing the master.</w:t>
      </w:r>
    </w:p>
    <w:p>
      <w:pPr>
        <w:pStyle w:val="ListBullet"/>
      </w:pPr>
      <w:r>
        <w:t>Keep master data centralized; do not hard-code the same rate or geometry repeatedly in component sheets.</w:t>
      </w:r>
    </w:p>
    <w:p>
      <w:pPr>
        <w:pStyle w:val="ListBullet"/>
      </w:pPr>
      <w:r>
        <w:t>Changing Bore, Tube OD, Stroke or Rod Diameter must cascade to dependent geometry and costing.</w:t>
      </w:r>
    </w:p>
    <w:p>
      <w:pPr>
        <w:pStyle w:val="ListBullet"/>
      </w:pPr>
      <w:r>
        <w:t>Inactive mounting components must contribute zero cost.</w:t>
      </w:r>
    </w:p>
    <w:p>
      <w:pPr>
        <w:pStyle w:val="ListBullet"/>
      </w:pPr>
      <w:r>
        <w:t>Maintain source/basis and confidence for future geometry standards.</w:t>
      </w:r>
    </w:p>
    <w:p>
      <w:pPr>
        <w:pStyle w:val="ListBullet"/>
      </w:pPr>
      <w:r>
        <w:t>Do not use this costing geometry as final structural design approval unless separately checked and approved by HISPL engineering.</w:t>
      </w:r>
    </w:p>
    <w:p>
      <w:pPr>
        <w:pStyle w:val="Heading1"/>
      </w:pPr>
      <w:r>
        <w:t>12. Implementation Sequence</w:t>
      </w:r>
    </w:p>
    <w:p>
      <w:pPr>
        <w:pStyle w:val="ListNumber"/>
      </w:pPr>
      <w:r>
        <w:t>Freeze the validated costing workbook.</w:t>
      </w:r>
    </w:p>
    <w:p>
      <w:pPr>
        <w:pStyle w:val="ListNumber"/>
      </w:pPr>
      <w:r>
        <w:t>Preserve Material, Machine Rate, Machine Time and Process Rate masters.</w:t>
      </w:r>
    </w:p>
    <w:p>
      <w:pPr>
        <w:pStyle w:val="ListNumber"/>
      </w:pPr>
      <w:r>
        <w:t>Create the Geometry Master and component-specific geometry lookup sections.</w:t>
      </w:r>
    </w:p>
    <w:p>
      <w:pPr>
        <w:pStyle w:val="ListNumber"/>
      </w:pPr>
      <w:r>
        <w:t>Load HISPL historical component dimensions into the geometry masters.</w:t>
      </w:r>
    </w:p>
    <w:p>
      <w:pPr>
        <w:pStyle w:val="ListNumber"/>
      </w:pPr>
      <w:r>
        <w:t>Link Inquiry Input to geometry keys.</w:t>
      </w:r>
    </w:p>
    <w:p>
      <w:pPr>
        <w:pStyle w:val="ListNumber"/>
      </w:pPr>
      <w:r>
        <w:t>Link geometry outputs to existing component sheets without replacing costing formulas.</w:t>
      </w:r>
    </w:p>
    <w:p>
      <w:pPr>
        <w:pStyle w:val="ListNumber"/>
      </w:pPr>
      <w:r>
        <w:t>Connect geometry to existing machine-time, welding, surface-area and weight calculations.</w:t>
      </w:r>
    </w:p>
    <w:p>
      <w:pPr>
        <w:pStyle w:val="ListNumber"/>
      </w:pPr>
      <w:r>
        <w:t>Test known cylinders against existing costing outputs.</w:t>
      </w:r>
    </w:p>
    <w:p>
      <w:pPr>
        <w:pStyle w:val="ListNumber"/>
      </w:pPr>
      <w:r>
        <w:t>Only then activate automatic geometry for new inquiries.</w:t>
      </w:r>
    </w:p>
    <w:p>
      <w:pPr>
        <w:pStyle w:val="ListNumber"/>
      </w:pPr>
      <w:r>
        <w:t>Store completed costings in Cylinder Database for future reference and Actual Cost Tracker comparison.</w:t>
      </w:r>
    </w:p>
    <w:p>
      <w:pPr>
        <w:pStyle w:val="Heading1"/>
      </w:pPr>
      <w:r>
        <w:t>13. Source Boundary</w:t>
      </w:r>
    </w:p>
    <w:p>
      <w:r>
        <w:t>Sections 2–7 reproduce the master data actually present in the supplied workbook. Section 8 defines the future geometry-master structure required for the next automation stage. No seal master data has been reproduced, as requested. No missing engineering dimension has been invented in this document.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HISPL Hydraulic Cylinder Costing System — Developer Master Reference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