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review minutes, 25 April 2024</w:t>
      </w:r>
    </w:p>
    <w:p>
      <w:r>
        <w:t>Document DOC4459 | Engineering review minutes, 25 April 2024 | version 1 (current)</w:t>
      </w:r>
    </w:p>
    <w:p>
      <w:pPr>
        <w:pStyle w:val="Heading2"/>
      </w:pPr>
      <w:r>
        <w:t>Attendees</w:t>
      </w:r>
    </w:p>
    <w:p>
      <w:r>
        <w:t>Amara Novak (incident commander), Marcus Halvorsen (authentication platform engineer), Ruben Lindqvist (payments engineer), Helena Okonkwo (site reliability engineer), Priya Sandoval (fraud analyst), Helena Lindqvist (change advisory board chair), Leila Mbeki (data architect)</w:t>
      </w:r>
    </w:p>
    <w:p>
      <w:pPr>
        <w:pStyle w:val="Heading2"/>
      </w:pPr>
      <w:r>
        <w:t>Payment failures review</w:t>
      </w:r>
    </w:p>
    <w:p>
      <w:r>
        <w:t>The review covered INC9344 and the merchants that raised tickets: C94279, C55555, C27374.</w:t>
      </w:r>
    </w:p>
    <w:p>
      <w:r>
        <w:t>Ruben Lindqvist asked which of those merchants had more than five failed payments in the last quarter; the answer was to be pulled from the payments database.</w:t>
      </w:r>
    </w:p>
    <w:p>
      <w:pPr>
        <w:pStyle w:val="Heading2"/>
      </w:pPr>
      <w:r>
        <w:t>Fraud rule discussion</w:t>
      </w:r>
    </w:p>
    <w:p>
      <w:r>
        <w:t>Priya Sandoval confirmed the velocity rule blocked nine payments but not Txn 83155.</w:t>
      </w:r>
    </w:p>
    <w:p>
      <w:pPr>
        <w:pStyle w:val="Heading2"/>
      </w:pPr>
      <w:r>
        <w:t>Architecture item</w:t>
      </w:r>
    </w:p>
    <w:p>
      <w:r>
        <w:t>Leila Mbeki tabled the session-db sharding change for the architecture review later in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SPECTRA demo generator</cp:lastModifiedBy>
  <cp:revision>1</cp:revision>
  <dcterms:created xsi:type="dcterms:W3CDTF">2024-01-01T00:00:00Z</dcterms:created>
  <dcterms:modified xsi:type="dcterms:W3CDTF">2024-01-01T00:00:00Z</dcterms:modified>
  <cp:category/>
</cp:coreProperties>
</file>