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" w:right="0" w:firstLine="0"/>
        <w:jc w:val="center"/>
        <w:rPr>
          <w:b/>
          <w:sz w:val="21"/>
        </w:rPr>
      </w:pPr>
      <w:r>
        <w:rPr>
          <w:b/>
          <w:color w:val="0D0D0D"/>
          <w:sz w:val="21"/>
        </w:rPr>
        <w:t>RUMMAN</w:t>
      </w:r>
      <w:r>
        <w:rPr>
          <w:b/>
          <w:color w:val="0D0D0D"/>
          <w:spacing w:val="-10"/>
          <w:sz w:val="21"/>
        </w:rPr>
        <w:t> </w:t>
      </w:r>
      <w:r>
        <w:rPr>
          <w:b/>
          <w:color w:val="0D0D0D"/>
          <w:sz w:val="21"/>
        </w:rPr>
        <w:t>(MOHAMMED)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pacing w:val="-4"/>
          <w:sz w:val="21"/>
        </w:rPr>
        <w:t>RIYAZ</w:t>
      </w:r>
    </w:p>
    <w:p>
      <w:pPr>
        <w:spacing w:before="38"/>
        <w:ind w:left="6" w:right="0" w:firstLine="0"/>
        <w:jc w:val="center"/>
        <w:rPr>
          <w:b/>
          <w:sz w:val="21"/>
        </w:rPr>
      </w:pPr>
      <w:r>
        <w:rPr>
          <w:b/>
          <w:color w:val="0D0D0D"/>
          <w:sz w:val="21"/>
        </w:rPr>
        <w:t>Project</w:t>
      </w:r>
      <w:r>
        <w:rPr>
          <w:b/>
          <w:color w:val="0D0D0D"/>
          <w:spacing w:val="-7"/>
          <w:sz w:val="21"/>
        </w:rPr>
        <w:t> </w:t>
      </w:r>
      <w:r>
        <w:rPr>
          <w:b/>
          <w:color w:val="0D0D0D"/>
          <w:sz w:val="21"/>
        </w:rPr>
        <w:t>Manager</w:t>
      </w:r>
      <w:r>
        <w:rPr>
          <w:b/>
          <w:color w:val="0D0D0D"/>
          <w:spacing w:val="-4"/>
          <w:sz w:val="21"/>
        </w:rPr>
        <w:t> </w:t>
      </w:r>
      <w:r>
        <w:rPr>
          <w:b/>
          <w:color w:val="0D0D0D"/>
          <w:sz w:val="21"/>
        </w:rPr>
        <w:t>(Digital</w:t>
      </w:r>
      <w:r>
        <w:rPr>
          <w:b/>
          <w:color w:val="0D0D0D"/>
          <w:spacing w:val="-5"/>
          <w:sz w:val="21"/>
        </w:rPr>
        <w:t> </w:t>
      </w:r>
      <w:r>
        <w:rPr>
          <w:b/>
          <w:color w:val="0D0D0D"/>
          <w:sz w:val="21"/>
        </w:rPr>
        <w:t>&amp;</w:t>
      </w:r>
      <w:r>
        <w:rPr>
          <w:b/>
          <w:color w:val="0D0D0D"/>
          <w:spacing w:val="-5"/>
          <w:sz w:val="21"/>
        </w:rPr>
        <w:t> </w:t>
      </w:r>
      <w:r>
        <w:rPr>
          <w:b/>
          <w:color w:val="0D0D0D"/>
          <w:sz w:val="21"/>
        </w:rPr>
        <w:t>Technology</w:t>
      </w:r>
      <w:r>
        <w:rPr>
          <w:b/>
          <w:color w:val="0D0D0D"/>
          <w:spacing w:val="-4"/>
          <w:sz w:val="21"/>
        </w:rPr>
        <w:t> </w:t>
      </w:r>
      <w:r>
        <w:rPr>
          <w:b/>
          <w:color w:val="0D0D0D"/>
          <w:spacing w:val="-2"/>
          <w:sz w:val="21"/>
        </w:rPr>
        <w:t>Delivery)</w:t>
      </w:r>
    </w:p>
    <w:p>
      <w:pPr>
        <w:pStyle w:val="BodyText"/>
        <w:spacing w:line="276" w:lineRule="auto" w:before="34"/>
        <w:ind w:left="1423" w:right="1418"/>
        <w:jc w:val="center"/>
      </w:pPr>
      <w:r>
        <w:rPr>
          <w:color w:val="0D0D0D"/>
        </w:rPr>
        <w:t>Newcastle,</w:t>
      </w:r>
      <w:r>
        <w:rPr>
          <w:color w:val="0D0D0D"/>
          <w:spacing w:val="-5"/>
        </w:rPr>
        <w:t> </w:t>
      </w:r>
      <w:r>
        <w:rPr>
          <w:color w:val="0D0D0D"/>
        </w:rPr>
        <w:t>NSW,</w:t>
      </w:r>
      <w:r>
        <w:rPr>
          <w:color w:val="0D0D0D"/>
          <w:spacing w:val="-5"/>
        </w:rPr>
        <w:t> </w:t>
      </w:r>
      <w:r>
        <w:rPr>
          <w:color w:val="0D0D0D"/>
        </w:rPr>
        <w:t>Australia</w:t>
      </w:r>
      <w:r>
        <w:rPr>
          <w:color w:val="0D0D0D"/>
          <w:spacing w:val="-2"/>
        </w:rPr>
        <w:t> </w:t>
      </w:r>
      <w:r>
        <w:rPr>
          <w:color w:val="0D0D0D"/>
        </w:rPr>
        <w:t>|</w:t>
      </w:r>
      <w:r>
        <w:rPr>
          <w:color w:val="0D0D0D"/>
          <w:spacing w:val="-2"/>
        </w:rPr>
        <w:t> </w:t>
      </w:r>
      <w:r>
        <w:rPr>
          <w:color w:val="0D0D0D"/>
        </w:rPr>
        <w:t>+61</w:t>
      </w:r>
      <w:r>
        <w:rPr>
          <w:color w:val="0D0D0D"/>
          <w:spacing w:val="-5"/>
        </w:rPr>
        <w:t> </w:t>
      </w:r>
      <w:r>
        <w:rPr>
          <w:color w:val="0D0D0D"/>
        </w:rPr>
        <w:t>474</w:t>
      </w:r>
      <w:r>
        <w:rPr>
          <w:color w:val="0D0D0D"/>
          <w:spacing w:val="-2"/>
        </w:rPr>
        <w:t> </w:t>
      </w:r>
      <w:r>
        <w:rPr>
          <w:color w:val="0D0D0D"/>
        </w:rPr>
        <w:t>199</w:t>
      </w:r>
      <w:r>
        <w:rPr>
          <w:color w:val="0D0D0D"/>
          <w:spacing w:val="-2"/>
        </w:rPr>
        <w:t> </w:t>
      </w:r>
      <w:r>
        <w:rPr>
          <w:color w:val="0D0D0D"/>
        </w:rPr>
        <w:t>245</w:t>
      </w:r>
      <w:r>
        <w:rPr>
          <w:color w:val="0D0D0D"/>
          <w:spacing w:val="-2"/>
        </w:rPr>
        <w:t> </w:t>
      </w:r>
      <w:r>
        <w:rPr>
          <w:color w:val="0D0D0D"/>
        </w:rPr>
        <w:t>|</w:t>
      </w:r>
      <w:r>
        <w:rPr>
          <w:color w:val="0D0D0D"/>
          <w:spacing w:val="-4"/>
        </w:rPr>
        <w:t> </w:t>
      </w:r>
      <w:hyperlink r:id="rId5">
        <w:r>
          <w:rPr>
            <w:color w:val="0D0D0D"/>
          </w:rPr>
          <w:t>mohdrumman1@gmail.com</w:t>
        </w:r>
      </w:hyperlink>
      <w:r>
        <w:rPr>
          <w:color w:val="0D0D0D"/>
          <w:spacing w:val="-3"/>
        </w:rPr>
        <w:t> </w:t>
      </w:r>
      <w:r>
        <w:rPr>
          <w:color w:val="0D0D0D"/>
        </w:rPr>
        <w:t>| </w:t>
      </w:r>
      <w:r>
        <w:rPr>
          <w:color w:val="0D0D0D"/>
          <w:spacing w:val="-2"/>
        </w:rPr>
        <w:t>https://</w:t>
      </w:r>
      <w:hyperlink r:id="rId6">
        <w:r>
          <w:rPr>
            <w:color w:val="0D0D0D"/>
            <w:spacing w:val="-2"/>
          </w:rPr>
          <w:t>www.linkedin.com/in/rumman-riyaz/</w:t>
        </w:r>
      </w:hyperlink>
    </w:p>
    <w:p>
      <w:pPr>
        <w:pStyle w:val="BodyText"/>
        <w:spacing w:before="120"/>
      </w:pPr>
    </w:p>
    <w:p>
      <w:pPr>
        <w:pStyle w:val="Heading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117"/>
        <w:ind w:left="221" w:right="15"/>
      </w:pPr>
      <w:r>
        <w:rPr>
          <w:color w:val="0D0D0D"/>
        </w:rPr>
        <w:t>Project Manager with experience delivering complex digital and technology initiatives within regulated, multi-stakeholder</w:t>
      </w:r>
      <w:r>
        <w:rPr>
          <w:color w:val="0D0D0D"/>
          <w:spacing w:val="-4"/>
        </w:rPr>
        <w:t> </w:t>
      </w:r>
      <w:r>
        <w:rPr>
          <w:color w:val="0D0D0D"/>
        </w:rPr>
        <w:t>enterprise</w:t>
      </w:r>
      <w:r>
        <w:rPr>
          <w:color w:val="0D0D0D"/>
          <w:spacing w:val="-4"/>
        </w:rPr>
        <w:t> </w:t>
      </w:r>
      <w:r>
        <w:rPr>
          <w:color w:val="0D0D0D"/>
        </w:rPr>
        <w:t>environments.</w:t>
      </w:r>
      <w:r>
        <w:rPr>
          <w:color w:val="0D0D0D"/>
          <w:spacing w:val="-3"/>
        </w:rPr>
        <w:t> </w:t>
      </w:r>
      <w:r>
        <w:rPr>
          <w:color w:val="0D0D0D"/>
        </w:rPr>
        <w:t>Proven</w:t>
      </w:r>
      <w:r>
        <w:rPr>
          <w:color w:val="0D0D0D"/>
          <w:spacing w:val="-3"/>
        </w:rPr>
        <w:t> </w:t>
      </w:r>
      <w:r>
        <w:rPr>
          <w:color w:val="0D0D0D"/>
        </w:rPr>
        <w:t>ownership</w:t>
      </w:r>
      <w:r>
        <w:rPr>
          <w:color w:val="0D0D0D"/>
          <w:spacing w:val="-3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end-to-end</w:t>
      </w:r>
      <w:r>
        <w:rPr>
          <w:color w:val="0D0D0D"/>
          <w:spacing w:val="-6"/>
        </w:rPr>
        <w:t> </w:t>
      </w:r>
      <w:r>
        <w:rPr>
          <w:color w:val="0D0D0D"/>
        </w:rPr>
        <w:t>delivery</w:t>
      </w:r>
      <w:r>
        <w:rPr>
          <w:color w:val="0D0D0D"/>
          <w:spacing w:val="-3"/>
        </w:rPr>
        <w:t> </w:t>
      </w:r>
      <w:r>
        <w:rPr>
          <w:color w:val="0D0D0D"/>
        </w:rPr>
        <w:t>across</w:t>
      </w:r>
      <w:r>
        <w:rPr>
          <w:color w:val="0D0D0D"/>
          <w:spacing w:val="-4"/>
        </w:rPr>
        <w:t> </w:t>
      </w:r>
      <w:r>
        <w:rPr>
          <w:color w:val="0D0D0D"/>
        </w:rPr>
        <w:t>scope,</w:t>
      </w:r>
      <w:r>
        <w:rPr>
          <w:color w:val="0D0D0D"/>
          <w:spacing w:val="-3"/>
        </w:rPr>
        <w:t> </w:t>
      </w:r>
      <w:r>
        <w:rPr>
          <w:color w:val="0D0D0D"/>
        </w:rPr>
        <w:t>schedule, dependencies, risk, and stakeholder coordination for customer-facing and operational platforms, with a strong focus on predictable delivery outcomes, cost efficiency, and benefits realisation. Demonstrated governance exposure through structured reporting, risk escalation, and decision support within Agile and hybrid delivery models. PMP-certified with a technical background enabling effective collaboration with engineering teams while maintaining accountability for delivery outcomes and business value.</w:t>
      </w:r>
    </w:p>
    <w:p>
      <w:pPr>
        <w:pStyle w:val="BodyText"/>
        <w:spacing w:before="119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DELIVERY</w:t>
      </w:r>
      <w:r>
        <w:rPr>
          <w:spacing w:val="-4"/>
        </w:rPr>
        <w:t> </w:t>
      </w:r>
      <w:r>
        <w:rPr>
          <w:spacing w:val="-2"/>
        </w:rPr>
        <w:t>EXPERTISE</w:t>
      </w:r>
    </w:p>
    <w:p>
      <w:pPr>
        <w:pStyle w:val="BodyText"/>
        <w:spacing w:before="27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06" w:hanging="36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Leadership:</w:t>
      </w:r>
      <w:r>
        <w:rPr>
          <w:b/>
          <w:spacing w:val="-1"/>
          <w:sz w:val="22"/>
        </w:rPr>
        <w:t> </w:t>
      </w:r>
      <w:r>
        <w:rPr>
          <w:sz w:val="22"/>
        </w:rPr>
        <w:t>End-to-end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z w:val="22"/>
        </w:rPr>
        <w:t>ownership,</w:t>
      </w:r>
      <w:r>
        <w:rPr>
          <w:spacing w:val="-4"/>
          <w:sz w:val="22"/>
        </w:rPr>
        <w:t> </w:t>
      </w:r>
      <w:r>
        <w:rPr>
          <w:sz w:val="22"/>
        </w:rPr>
        <w:t>Agile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hybrid</w:t>
      </w:r>
      <w:r>
        <w:rPr>
          <w:spacing w:val="-4"/>
          <w:sz w:val="22"/>
        </w:rPr>
        <w:t> </w:t>
      </w:r>
      <w:r>
        <w:rPr>
          <w:sz w:val="22"/>
        </w:rPr>
        <w:t>delivery models, release governance, execution accountability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0" w:after="0"/>
        <w:ind w:left="720" w:right="603" w:hanging="360"/>
        <w:jc w:val="left"/>
        <w:rPr>
          <w:sz w:val="22"/>
        </w:rPr>
      </w:pPr>
      <w:r>
        <w:rPr>
          <w:b/>
          <w:sz w:val="22"/>
        </w:rPr>
        <w:t>Commercial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Awareness:</w:t>
      </w:r>
      <w:r>
        <w:rPr>
          <w:b/>
          <w:spacing w:val="-1"/>
          <w:sz w:val="22"/>
        </w:rPr>
        <w:t> </w:t>
      </w:r>
      <w:r>
        <w:rPr>
          <w:sz w:val="22"/>
        </w:rPr>
        <w:t>Cost</w:t>
      </w:r>
      <w:r>
        <w:rPr>
          <w:spacing w:val="-3"/>
          <w:sz w:val="22"/>
        </w:rPr>
        <w:t> </w:t>
      </w:r>
      <w:r>
        <w:rPr>
          <w:sz w:val="22"/>
        </w:rPr>
        <w:t>awareness,</w:t>
      </w:r>
      <w:r>
        <w:rPr>
          <w:spacing w:val="-4"/>
          <w:sz w:val="22"/>
        </w:rPr>
        <w:t> </w:t>
      </w: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4"/>
          <w:sz w:val="22"/>
        </w:rPr>
        <w:t> </w:t>
      </w:r>
      <w:r>
        <w:rPr>
          <w:sz w:val="22"/>
        </w:rPr>
        <w:t>exposure,</w:t>
      </w:r>
      <w:r>
        <w:rPr>
          <w:spacing w:val="-4"/>
          <w:sz w:val="22"/>
        </w:rPr>
        <w:t> </w:t>
      </w:r>
      <w:r>
        <w:rPr>
          <w:sz w:val="22"/>
        </w:rPr>
        <w:t>benefits realisation, delivery efficiency through outcome-focused execution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0" w:after="0"/>
        <w:ind w:left="720" w:right="1207" w:hanging="360"/>
        <w:jc w:val="left"/>
        <w:rPr>
          <w:sz w:val="22"/>
        </w:rPr>
      </w:pPr>
      <w:r>
        <w:rPr>
          <w:b/>
          <w:sz w:val="22"/>
        </w:rPr>
        <w:t>Governance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Control:</w:t>
      </w:r>
      <w:r>
        <w:rPr>
          <w:b/>
          <w:spacing w:val="-2"/>
          <w:sz w:val="22"/>
        </w:rPr>
        <w:t> </w:t>
      </w:r>
      <w:r>
        <w:rPr>
          <w:sz w:val="22"/>
        </w:rPr>
        <w:t>Risk,</w:t>
      </w:r>
      <w:r>
        <w:rPr>
          <w:spacing w:val="-6"/>
          <w:sz w:val="22"/>
        </w:rPr>
        <w:t> </w:t>
      </w:r>
      <w:r>
        <w:rPr>
          <w:sz w:val="22"/>
        </w:rPr>
        <w:t>issue,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governance,</w:t>
      </w:r>
      <w:r>
        <w:rPr>
          <w:spacing w:val="-7"/>
          <w:sz w:val="22"/>
        </w:rPr>
        <w:t> </w:t>
      </w:r>
      <w:r>
        <w:rPr>
          <w:sz w:val="22"/>
        </w:rPr>
        <w:t>dependency management, delivery assurance, steering committee support and reporting cadence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0" w:after="0"/>
        <w:ind w:left="720" w:right="536" w:hanging="360"/>
        <w:jc w:val="left"/>
        <w:rPr>
          <w:sz w:val="22"/>
        </w:rPr>
      </w:pPr>
      <w:r>
        <w:rPr>
          <w:b/>
          <w:sz w:val="22"/>
        </w:rPr>
        <w:t>Stakeholder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5"/>
          <w:sz w:val="22"/>
        </w:rPr>
        <w:t> </w:t>
      </w:r>
      <w:r>
        <w:rPr>
          <w:sz w:val="22"/>
        </w:rPr>
        <w:t>Cross-functional</w:t>
      </w:r>
      <w:r>
        <w:rPr>
          <w:spacing w:val="-8"/>
          <w:sz w:val="22"/>
        </w:rPr>
        <w:t> </w:t>
      </w:r>
      <w:r>
        <w:rPr>
          <w:sz w:val="22"/>
        </w:rPr>
        <w:t>coordination,</w:t>
      </w:r>
      <w:r>
        <w:rPr>
          <w:spacing w:val="-9"/>
          <w:sz w:val="22"/>
        </w:rPr>
        <w:t> </w:t>
      </w: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z w:val="22"/>
        </w:rPr>
        <w:t>stakeholder</w:t>
      </w:r>
      <w:r>
        <w:rPr>
          <w:spacing w:val="-6"/>
          <w:sz w:val="22"/>
        </w:rPr>
        <w:t> </w:t>
      </w:r>
      <w:r>
        <w:rPr>
          <w:sz w:val="22"/>
        </w:rPr>
        <w:t>engagement, external partner alignment, resource coordination across teams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0" w:lineRule="exact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Digital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Technology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Delivery:</w:t>
      </w:r>
      <w:r>
        <w:rPr>
          <w:b/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platforms,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systems,</w:t>
      </w:r>
      <w:r>
        <w:rPr>
          <w:spacing w:val="-8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initiatives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1" w:after="0"/>
        <w:ind w:left="720" w:right="67" w:hanging="360"/>
        <w:jc w:val="left"/>
        <w:rPr>
          <w:sz w:val="22"/>
        </w:rPr>
      </w:pPr>
      <w:r>
        <w:rPr>
          <w:b/>
          <w:sz w:val="22"/>
        </w:rPr>
        <w:t>Delivery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Reporting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Technical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Fluency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(Supporting):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reporting,</w:t>
      </w:r>
      <w:r>
        <w:rPr>
          <w:spacing w:val="-3"/>
          <w:sz w:val="22"/>
        </w:rPr>
        <w:t> </w:t>
      </w:r>
      <w:r>
        <w:rPr>
          <w:sz w:val="22"/>
        </w:rPr>
        <w:t>AWS, CI/CD, SQL</w:t>
      </w:r>
    </w:p>
    <w:p>
      <w:pPr>
        <w:pStyle w:val="BodyText"/>
        <w:spacing w:before="106"/>
        <w:rPr>
          <w:sz w:val="22"/>
        </w:rPr>
      </w:pPr>
    </w:p>
    <w:p>
      <w:pPr>
        <w:pStyle w:val="Heading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EXPERIENCE</w:t>
      </w:r>
    </w:p>
    <w:p>
      <w:pPr>
        <w:pStyle w:val="BodyText"/>
        <w:spacing w:before="66"/>
        <w:rPr>
          <w:b/>
          <w:sz w:val="22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SERVICE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STREAM</w:t>
      </w:r>
    </w:p>
    <w:p>
      <w:pPr>
        <w:pStyle w:val="BodyText"/>
        <w:spacing w:before="26"/>
        <w:rPr>
          <w:b/>
          <w:sz w:val="22"/>
        </w:rPr>
      </w:pPr>
    </w:p>
    <w:p>
      <w:pPr>
        <w:pStyle w:val="Heading2"/>
        <w:spacing w:before="1"/>
      </w:pPr>
      <w:r>
        <w:rPr/>
        <w:t>Project</w:t>
      </w:r>
      <w:r>
        <w:rPr>
          <w:spacing w:val="-5"/>
        </w:rPr>
        <w:t> </w:t>
      </w:r>
      <w:r>
        <w:rPr/>
        <w:t>Manager</w:t>
      </w:r>
      <w:r>
        <w:rPr>
          <w:spacing w:val="-4"/>
        </w:rPr>
        <w:t> </w:t>
      </w:r>
      <w:r>
        <w:rPr/>
        <w:t>(Digital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>
          <w:spacing w:val="-2"/>
        </w:rPr>
        <w:t>Delivery)</w:t>
      </w:r>
    </w:p>
    <w:p>
      <w:pPr>
        <w:pStyle w:val="BodyText"/>
        <w:rPr>
          <w:b/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Jan</w:t>
      </w:r>
      <w:r>
        <w:rPr>
          <w:spacing w:val="-2"/>
          <w:sz w:val="22"/>
        </w:rPr>
        <w:t> </w:t>
      </w:r>
      <w:r>
        <w:rPr>
          <w:sz w:val="22"/>
        </w:rPr>
        <w:t>2024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Present</w:t>
      </w:r>
      <w:r>
        <w:rPr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Brisbane,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QLD</w:t>
      </w:r>
    </w:p>
    <w:p>
      <w:pPr>
        <w:pStyle w:val="BodyText"/>
        <w:spacing w:before="2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" w:after="0"/>
        <w:ind w:left="720" w:right="716" w:hanging="360"/>
        <w:jc w:val="left"/>
        <w:rPr>
          <w:sz w:val="21"/>
        </w:rPr>
      </w:pPr>
      <w:r>
        <w:rPr>
          <w:color w:val="0D0D0D"/>
          <w:sz w:val="21"/>
        </w:rPr>
        <w:t>Accountable for delivery governance, delivery efficiency, and cost-impacting outcomes for a customer-facing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digital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platform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(SEW</w:t>
      </w:r>
      <w:r>
        <w:rPr>
          <w:color w:val="0D0D0D"/>
          <w:spacing w:val="-7"/>
          <w:sz w:val="21"/>
        </w:rPr>
        <w:t> </w:t>
      </w:r>
      <w:r>
        <w:rPr>
          <w:color w:val="0D0D0D"/>
          <w:sz w:val="21"/>
        </w:rPr>
        <w:t>Appointment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Portal),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owning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scope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control,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timelines, dependencies, risk management, and release coordination across engineering teams, business stakeholders, and external partners.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" w:after="0"/>
        <w:ind w:left="720" w:right="166" w:hanging="360"/>
        <w:jc w:val="left"/>
        <w:rPr>
          <w:sz w:val="21"/>
        </w:rPr>
      </w:pPr>
      <w:r>
        <w:rPr>
          <w:color w:val="0D0D0D"/>
          <w:sz w:val="21"/>
        </w:rPr>
        <w:t>Delivered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automation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initiatives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addressing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operational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bottlenecks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in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contractor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payment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processes, reducing manual rework by over $10K per week and improving cost efficiency through delivery </w:t>
      </w:r>
      <w:r>
        <w:rPr>
          <w:color w:val="0D0D0D"/>
          <w:spacing w:val="-2"/>
          <w:sz w:val="21"/>
        </w:rPr>
        <w:t>outcomes.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83" w:after="0"/>
        <w:ind w:left="720" w:right="158" w:hanging="360"/>
        <w:jc w:val="left"/>
        <w:rPr>
          <w:sz w:val="21"/>
        </w:rPr>
      </w:pPr>
      <w:r>
        <w:rPr>
          <w:color w:val="0D0D0D"/>
          <w:sz w:val="21"/>
        </w:rPr>
        <w:t>Delivered predictable execution by coordinating Agile cadence and supporting backlog refinement, while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contributing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to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delivery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governance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through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structured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monthly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status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reporting,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risk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issue summaries, and escalation inputs for senior stakeholders and steering forums.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" w:after="0"/>
        <w:ind w:left="720" w:right="0" w:hanging="360"/>
        <w:jc w:val="left"/>
        <w:rPr>
          <w:sz w:val="21"/>
        </w:rPr>
      </w:pPr>
      <w:r>
        <w:rPr>
          <w:color w:val="0D0D0D"/>
          <w:sz w:val="21"/>
        </w:rPr>
        <w:t>Supported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delivery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planning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across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concurrent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initiatives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by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coordinating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priorities,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dependencies,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and resourcing inputs within governed delivery frameworks.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" w:after="0"/>
        <w:ind w:left="720" w:right="14" w:hanging="360"/>
        <w:jc w:val="left"/>
        <w:rPr>
          <w:sz w:val="21"/>
        </w:rPr>
      </w:pPr>
      <w:r>
        <w:rPr>
          <w:color w:val="0D0D0D"/>
          <w:sz w:val="21"/>
        </w:rPr>
        <w:t>Coordinated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delivery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alignment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across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business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stakeholders,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engineering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teams,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external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partners to support release execution and operational readiness.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" w:after="0"/>
        <w:ind w:left="720" w:right="411" w:hanging="360"/>
        <w:jc w:val="left"/>
        <w:rPr>
          <w:sz w:val="21"/>
        </w:rPr>
      </w:pPr>
      <w:r>
        <w:rPr>
          <w:color w:val="0D0D0D"/>
          <w:sz w:val="21"/>
        </w:rPr>
        <w:t>Led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delivery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risk,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issue,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change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coordination,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supporting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escalation,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mitigation,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informed decision-making within governance forums.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" w:after="0"/>
        <w:ind w:left="720" w:right="341" w:hanging="360"/>
        <w:jc w:val="left"/>
        <w:rPr>
          <w:sz w:val="21"/>
        </w:rPr>
      </w:pPr>
      <w:r>
        <w:rPr>
          <w:color w:val="0D0D0D"/>
          <w:sz w:val="21"/>
        </w:rPr>
        <w:t>Improved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release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governance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compliance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through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CI/CD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enhancements,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reducing</w:t>
      </w:r>
      <w:r>
        <w:rPr>
          <w:color w:val="0D0D0D"/>
          <w:spacing w:val="-7"/>
          <w:sz w:val="21"/>
        </w:rPr>
        <w:t> </w:t>
      </w:r>
      <w:r>
        <w:rPr>
          <w:color w:val="0D0D0D"/>
          <w:sz w:val="21"/>
        </w:rPr>
        <w:t>deployment time by approximately 40% while increasing reliability and control.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58" w:hanging="360"/>
        <w:jc w:val="left"/>
        <w:rPr>
          <w:sz w:val="21"/>
        </w:rPr>
      </w:pPr>
      <w:r>
        <w:rPr>
          <w:color w:val="0D0D0D"/>
          <w:sz w:val="21"/>
        </w:rPr>
        <w:t>Embedded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compliance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data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protection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requirements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into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delivery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practices,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including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automated PII lifecycle management aligned to organisational standards.</w:t>
      </w:r>
    </w:p>
    <w:p>
      <w:pPr>
        <w:pStyle w:val="BodyText"/>
        <w:spacing w:before="40"/>
      </w:pPr>
    </w:p>
    <w:p>
      <w:pPr>
        <w:pStyle w:val="Heading1"/>
        <w:jc w:val="left"/>
      </w:pPr>
      <w:r>
        <w:rPr/>
        <w:t>SERVICE</w:t>
      </w:r>
      <w:r>
        <w:rPr>
          <w:spacing w:val="-5"/>
        </w:rPr>
        <w:t> </w:t>
      </w:r>
      <w:r>
        <w:rPr>
          <w:spacing w:val="-2"/>
        </w:rPr>
        <w:t>STREAM</w:t>
      </w:r>
    </w:p>
    <w:p>
      <w:pPr>
        <w:pStyle w:val="BodyText"/>
        <w:rPr>
          <w:b/>
          <w:sz w:val="22"/>
        </w:rPr>
      </w:pPr>
    </w:p>
    <w:p>
      <w:pPr>
        <w:pStyle w:val="Heading2"/>
      </w:pPr>
      <w:r>
        <w:rPr/>
        <w:t>Project</w:t>
      </w:r>
      <w:r>
        <w:rPr>
          <w:spacing w:val="-5"/>
        </w:rPr>
        <w:t> </w:t>
      </w:r>
      <w:r>
        <w:rPr/>
        <w:t>Coordinator</w:t>
      </w:r>
      <w:r>
        <w:rPr>
          <w:spacing w:val="-6"/>
        </w:rPr>
        <w:t> </w:t>
      </w:r>
      <w:r>
        <w:rPr/>
        <w:t>(Technology</w:t>
      </w:r>
      <w:r>
        <w:rPr>
          <w:spacing w:val="-5"/>
        </w:rPr>
        <w:t> </w:t>
      </w:r>
      <w:r>
        <w:rPr>
          <w:spacing w:val="-2"/>
        </w:rPr>
        <w:t>Delivery)</w:t>
      </w:r>
    </w:p>
    <w:p>
      <w:pPr>
        <w:pStyle w:val="BodyText"/>
        <w:spacing w:before="25"/>
        <w:rPr>
          <w:b/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Mar</w:t>
      </w:r>
      <w:r>
        <w:rPr>
          <w:spacing w:val="-3"/>
          <w:sz w:val="22"/>
        </w:rPr>
        <w:t> </w:t>
      </w:r>
      <w:r>
        <w:rPr>
          <w:sz w:val="22"/>
        </w:rPr>
        <w:t>2023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Jan</w:t>
      </w:r>
      <w:r>
        <w:rPr>
          <w:spacing w:val="-1"/>
          <w:sz w:val="22"/>
        </w:rPr>
        <w:t> </w:t>
      </w:r>
      <w:r>
        <w:rPr>
          <w:sz w:val="22"/>
        </w:rPr>
        <w:t>2024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Brisbane,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QLD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0" w:after="0"/>
        <w:ind w:left="720" w:right="363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concurrent</w:t>
      </w:r>
      <w:r>
        <w:rPr>
          <w:spacing w:val="-6"/>
          <w:sz w:val="22"/>
        </w:rPr>
        <w:t> </w:t>
      </w:r>
      <w:r>
        <w:rPr>
          <w:sz w:val="22"/>
        </w:rPr>
        <w:t>initiatives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platforms,</w:t>
      </w:r>
      <w:r>
        <w:rPr>
          <w:spacing w:val="-4"/>
          <w:sz w:val="22"/>
        </w:rPr>
        <w:t> </w:t>
      </w:r>
      <w:r>
        <w:rPr>
          <w:sz w:val="22"/>
        </w:rPr>
        <w:t>coordinating dependencies, delivery activities, and stakeholder communication within Agile teams.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68" w:hanging="360"/>
        <w:jc w:val="left"/>
        <w:rPr>
          <w:sz w:val="22"/>
        </w:rPr>
      </w:pPr>
      <w:r>
        <w:rPr>
          <w:sz w:val="22"/>
        </w:rPr>
        <w:t>Partnered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Managers,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Owners,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senior</w:t>
      </w:r>
      <w:r>
        <w:rPr>
          <w:spacing w:val="-3"/>
          <w:sz w:val="22"/>
        </w:rPr>
        <w:t> </w:t>
      </w:r>
      <w:r>
        <w:rPr>
          <w:sz w:val="22"/>
        </w:rPr>
        <w:t>engineers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translate</w:t>
      </w:r>
      <w:r>
        <w:rPr>
          <w:spacing w:val="-3"/>
          <w:sz w:val="22"/>
        </w:rPr>
        <w:t> </w:t>
      </w:r>
      <w:r>
        <w:rPr>
          <w:sz w:val="22"/>
        </w:rPr>
        <w:t>business requirements into delivery milestones, acceptance criteria, and release plans.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718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releases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5"/>
          <w:sz w:val="22"/>
        </w:rPr>
        <w:t> </w:t>
      </w:r>
      <w:r>
        <w:rPr>
          <w:sz w:val="22"/>
        </w:rPr>
        <w:t>resolution,</w:t>
      </w:r>
      <w:r>
        <w:rPr>
          <w:spacing w:val="-6"/>
          <w:sz w:val="22"/>
        </w:rPr>
        <w:t> </w:t>
      </w:r>
      <w:r>
        <w:rPr>
          <w:sz w:val="22"/>
        </w:rPr>
        <w:t>contributing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root</w:t>
      </w:r>
      <w:r>
        <w:rPr>
          <w:spacing w:val="-3"/>
          <w:sz w:val="22"/>
        </w:rPr>
        <w:t> </w:t>
      </w:r>
      <w:r>
        <w:rPr>
          <w:sz w:val="22"/>
        </w:rPr>
        <w:t>cause</w:t>
      </w:r>
      <w:r>
        <w:rPr>
          <w:spacing w:val="-4"/>
          <w:sz w:val="22"/>
        </w:rPr>
        <w:t> </w:t>
      </w:r>
      <w:r>
        <w:rPr>
          <w:sz w:val="22"/>
        </w:rPr>
        <w:t>analysis, stakeholder</w:t>
      </w:r>
      <w:r>
        <w:rPr>
          <w:spacing w:val="-1"/>
          <w:sz w:val="22"/>
        </w:rPr>
        <w:t> </w:t>
      </w:r>
      <w:r>
        <w:rPr>
          <w:sz w:val="22"/>
        </w:rPr>
        <w:t>updates, and</w:t>
      </w:r>
      <w:r>
        <w:rPr>
          <w:spacing w:val="-2"/>
          <w:sz w:val="22"/>
        </w:rPr>
        <w:t> </w:t>
      </w:r>
      <w:r>
        <w:rPr>
          <w:sz w:val="22"/>
        </w:rPr>
        <w:t>delivery documentation</w:t>
      </w:r>
      <w:r>
        <w:rPr>
          <w:spacing w:val="-3"/>
          <w:sz w:val="22"/>
        </w:rPr>
        <w:t> </w:t>
      </w:r>
      <w:r>
        <w:rPr>
          <w:sz w:val="22"/>
        </w:rPr>
        <w:t>within governed delivery environments.</w:t>
      </w:r>
    </w:p>
    <w:p>
      <w:pPr>
        <w:pStyle w:val="BodyText"/>
        <w:spacing w:before="104"/>
        <w:rPr>
          <w:sz w:val="22"/>
        </w:rPr>
      </w:pPr>
    </w:p>
    <w:p>
      <w:pPr>
        <w:pStyle w:val="Heading1"/>
        <w:ind w:left="359"/>
      </w:pPr>
      <w:r>
        <w:rPr/>
        <w:t>ADDITIONAL</w:t>
      </w:r>
      <w:r>
        <w:rPr>
          <w:spacing w:val="-11"/>
        </w:rPr>
        <w:t> </w:t>
      </w:r>
      <w:r>
        <w:rPr>
          <w:spacing w:val="-2"/>
        </w:rPr>
        <w:t>EXPERIENCE</w:t>
      </w:r>
    </w:p>
    <w:p>
      <w:pPr>
        <w:pStyle w:val="BodyText"/>
        <w:spacing w:before="63"/>
        <w:rPr>
          <w:b/>
          <w:sz w:val="22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FORMA</w:t>
      </w:r>
      <w:r>
        <w:rPr>
          <w:b/>
          <w:spacing w:val="-5"/>
          <w:sz w:val="22"/>
        </w:rPr>
        <w:t> AI</w:t>
      </w:r>
    </w:p>
    <w:p>
      <w:pPr>
        <w:pStyle w:val="BodyText"/>
        <w:spacing w:before="27"/>
        <w:rPr>
          <w:b/>
          <w:sz w:val="22"/>
        </w:rPr>
      </w:pPr>
    </w:p>
    <w:p>
      <w:pPr>
        <w:pStyle w:val="Heading2"/>
      </w:pPr>
      <w:r>
        <w:rPr/>
        <w:t>Automation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Delivery</w:t>
      </w:r>
      <w:r>
        <w:rPr>
          <w:spacing w:val="-3"/>
        </w:rPr>
        <w:t> </w:t>
      </w:r>
      <w:r>
        <w:rPr>
          <w:spacing w:val="-2"/>
        </w:rPr>
        <w:t>Projects</w:t>
      </w:r>
    </w:p>
    <w:p>
      <w:pPr>
        <w:pStyle w:val="BodyText"/>
        <w:rPr>
          <w:b/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Jan</w:t>
      </w:r>
      <w:r>
        <w:rPr>
          <w:spacing w:val="-3"/>
          <w:sz w:val="22"/>
        </w:rPr>
        <w:t> </w:t>
      </w:r>
      <w:r>
        <w:rPr>
          <w:sz w:val="22"/>
        </w:rPr>
        <w:t>2025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Present</w:t>
      </w:r>
      <w:r>
        <w:rPr>
          <w:spacing w:val="48"/>
          <w:sz w:val="22"/>
        </w:rPr>
        <w:t> </w:t>
      </w:r>
      <w:r>
        <w:rPr>
          <w:sz w:val="22"/>
        </w:rPr>
        <w:t>(Part-time,</w:t>
      </w:r>
      <w:r>
        <w:rPr>
          <w:spacing w:val="-5"/>
          <w:sz w:val="22"/>
        </w:rPr>
        <w:t> </w:t>
      </w:r>
      <w:r>
        <w:rPr>
          <w:sz w:val="22"/>
        </w:rPr>
        <w:t>time-bound)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Australia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(Remote)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" w:after="0"/>
        <w:ind w:left="720" w:right="469" w:hanging="360"/>
        <w:jc w:val="left"/>
        <w:rPr>
          <w:color w:val="0D0D0D"/>
          <w:sz w:val="21"/>
        </w:rPr>
      </w:pPr>
      <w:r>
        <w:rPr>
          <w:color w:val="0D0D0D"/>
          <w:sz w:val="21"/>
        </w:rPr>
        <w:t>Delivered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time-bound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automation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workflow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initiatives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to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improve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operational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efficiency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 reduce manual effort across business processes.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63" w:hanging="360"/>
        <w:jc w:val="left"/>
        <w:rPr>
          <w:color w:val="0D0D0D"/>
          <w:sz w:val="21"/>
        </w:rPr>
      </w:pPr>
      <w:r>
        <w:rPr>
          <w:color w:val="0D0D0D"/>
          <w:sz w:val="21"/>
        </w:rPr>
        <w:t>Led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end-to-end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delivery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across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requirements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definition,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solution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design,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implementation,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direct client and third-party coordination, delivering completed, outcome-driven automation initiatives aligned to defined operational and governance objectives.</w:t>
      </w:r>
    </w:p>
    <w:p>
      <w:pPr>
        <w:pStyle w:val="BodyText"/>
        <w:spacing w:before="115"/>
      </w:pPr>
    </w:p>
    <w:p>
      <w:pPr>
        <w:pStyle w:val="Heading1"/>
        <w:ind w:left="3"/>
      </w:pPr>
      <w:r>
        <w:rPr/>
        <w:t>EDUCATION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25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Bachelor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Computer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(Honours)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Newcastle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Professional</w:t>
      </w:r>
      <w:r>
        <w:rPr>
          <w:spacing w:val="-7"/>
          <w:sz w:val="22"/>
        </w:rPr>
        <w:t> </w:t>
      </w:r>
      <w:r>
        <w:rPr>
          <w:sz w:val="22"/>
        </w:rPr>
        <w:t>(PMP)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Institute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ohdrumman1@gmail.com" TargetMode="External"/><Relationship Id="rId6" Type="http://schemas.openxmlformats.org/officeDocument/2006/relationships/hyperlink" Target="http://www.linkedin.com/in/rumman-riyaz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2026-03-04T19:37:19Z</dcterms:created>
  <dcterms:modified xsi:type="dcterms:W3CDTF">2026-03-04T19:37:19Z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2026-03-04T00:00:00Z</vt:filetime>
  </property>
  <property fmtid="{D5CDD505-2E9C-101B-9397-08002B2CF9AE}" pid="5" name="MSIP_Label_2b47cb10-e007-4293-ae6c-08823582fcbf_ActionId">
    <vt:lpwstr>58c2833e-581c-4baa-bfb6-265c444c0072</vt:lpwstr>
  </property>
  <property fmtid="{D5CDD505-2E9C-101B-9397-08002B2CF9AE}" pid="6" name="MSIP_Label_2b47cb10-e007-4293-ae6c-08823582fcbf_ContentBits">
    <vt:lpwstr>0</vt:lpwstr>
  </property>
  <property fmtid="{D5CDD505-2E9C-101B-9397-08002B2CF9AE}" pid="7" name="MSIP_Label_2b47cb10-e007-4293-ae6c-08823582fcbf_Enabled">
    <vt:lpwstr>true</vt:lpwstr>
  </property>
  <property fmtid="{D5CDD505-2E9C-101B-9397-08002B2CF9AE}" pid="8" name="MSIP_Label_2b47cb10-e007-4293-ae6c-08823582fcbf_Method">
    <vt:lpwstr>Standard</vt:lpwstr>
  </property>
  <property fmtid="{D5CDD505-2E9C-101B-9397-08002B2CF9AE}" pid="9" name="MSIP_Label_2b47cb10-e007-4293-ae6c-08823582fcbf_Name">
    <vt:lpwstr>GBIS-IN-CONFIDENCE</vt:lpwstr>
  </property>
  <property fmtid="{D5CDD505-2E9C-101B-9397-08002B2CF9AE}" pid="10" name="MSIP_Label_2b47cb10-e007-4293-ae6c-08823582fcbf_SetDate">
    <vt:lpwstr>2026-02-10T19:58:49Z</vt:lpwstr>
  </property>
  <property fmtid="{D5CDD505-2E9C-101B-9397-08002B2CF9AE}" pid="11" name="MSIP_Label_2b47cb10-e007-4293-ae6c-08823582fcbf_SiteId">
    <vt:lpwstr>ac1df4be-765d-4ffc-8dfd-21d263d4a049</vt:lpwstr>
  </property>
  <property fmtid="{D5CDD505-2E9C-101B-9397-08002B2CF9AE}" pid="12" name="MSIP_Label_2b47cb10-e007-4293-ae6c-08823582fcbf_Tag">
    <vt:lpwstr>10, 3, 0, 1</vt:lpwstr>
  </property>
  <property fmtid="{D5CDD505-2E9C-101B-9397-08002B2CF9AE}" pid="13" name="Producer">
    <vt:lpwstr>Microsoft® Word for Microsoft 365</vt:lpwstr>
  </property>
</Properties>
</file>