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30C6D" w14:textId="40456AB0" w:rsidR="004C21CD" w:rsidRPr="00AB1DC1" w:rsidRDefault="00B0280A" w:rsidP="00675EBA">
      <w:pPr>
        <w:jc w:val="center"/>
        <w:rPr>
          <w:rFonts w:ascii="Calibri" w:hAnsi="Calibri" w:cs="Calibri"/>
        </w:rPr>
      </w:pPr>
      <w:r w:rsidRPr="00AB1DC1">
        <w:rPr>
          <w:rFonts w:ascii="Calibri" w:eastAsia="Times New Roman" w:hAnsi="Calibri" w:cs="Calibri"/>
          <w:noProof/>
        </w:rPr>
        <w:drawing>
          <wp:inline distT="0" distB="0" distL="0" distR="0" wp14:anchorId="11255A9F" wp14:editId="61123BA2">
            <wp:extent cx="2336800" cy="1047750"/>
            <wp:effectExtent l="0" t="0" r="6350" b="0"/>
            <wp:docPr id="446517053" name="Picture 1" descr="A logo of a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7053" name="Picture 1" descr="A logo of a basketbal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1047750"/>
                    </a:xfrm>
                    <a:prstGeom prst="rect">
                      <a:avLst/>
                    </a:prstGeom>
                    <a:noFill/>
                    <a:ln>
                      <a:noFill/>
                    </a:ln>
                  </pic:spPr>
                </pic:pic>
              </a:graphicData>
            </a:graphic>
          </wp:inline>
        </w:drawing>
      </w:r>
    </w:p>
    <w:p w14:paraId="3FA5A4BD" w14:textId="77777777" w:rsidR="00B0280A" w:rsidRPr="00AB1DC1" w:rsidRDefault="00B0280A">
      <w:pPr>
        <w:rPr>
          <w:rFonts w:ascii="Calibri" w:hAnsi="Calibri" w:cs="Calibri"/>
        </w:rPr>
      </w:pPr>
    </w:p>
    <w:p w14:paraId="3AB5B616" w14:textId="68825FAE" w:rsidR="00B0280A" w:rsidRPr="00AB1DC1" w:rsidRDefault="00675EBA" w:rsidP="00B0280A">
      <w:pPr>
        <w:jc w:val="center"/>
        <w:rPr>
          <w:rFonts w:ascii="Calibri" w:hAnsi="Calibri" w:cs="Calibri"/>
          <w:b/>
          <w:bCs/>
          <w:u w:val="single"/>
        </w:rPr>
      </w:pPr>
      <w:r>
        <w:rPr>
          <w:rFonts w:ascii="Calibri" w:hAnsi="Calibri" w:cs="Calibri"/>
          <w:b/>
          <w:sz w:val="44"/>
          <w:szCs w:val="44"/>
        </w:rPr>
        <w:t xml:space="preserve">MRCC Group </w:t>
      </w:r>
      <w:r w:rsidR="00B0280A" w:rsidRPr="00AB1DC1">
        <w:rPr>
          <w:rFonts w:ascii="Calibri" w:hAnsi="Calibri" w:cs="Calibri"/>
          <w:b/>
          <w:sz w:val="44"/>
          <w:szCs w:val="44"/>
        </w:rPr>
        <w:t xml:space="preserve">Legal </w:t>
      </w:r>
      <w:r w:rsidR="00E66537" w:rsidRPr="00AB1DC1">
        <w:rPr>
          <w:rFonts w:ascii="Calibri" w:hAnsi="Calibri" w:cs="Calibri"/>
          <w:b/>
          <w:sz w:val="44"/>
          <w:szCs w:val="44"/>
        </w:rPr>
        <w:t>Handbook</w:t>
      </w:r>
    </w:p>
    <w:p w14:paraId="68173046" w14:textId="77777777" w:rsidR="00B0280A" w:rsidRPr="00AB1DC1" w:rsidRDefault="00B0280A" w:rsidP="00B0280A">
      <w:pPr>
        <w:jc w:val="center"/>
        <w:rPr>
          <w:rFonts w:ascii="Calibri" w:hAnsi="Calibri" w:cs="Calibri"/>
          <w:b/>
          <w:bCs/>
          <w:u w:val="single"/>
        </w:rPr>
      </w:pPr>
    </w:p>
    <w:p w14:paraId="5CA3D5CE" w14:textId="77777777" w:rsidR="00B0280A" w:rsidRPr="00AB1DC1" w:rsidRDefault="00B0280A" w:rsidP="00B0280A">
      <w:pPr>
        <w:jc w:val="center"/>
        <w:rPr>
          <w:rFonts w:ascii="Calibri" w:hAnsi="Calibri" w:cs="Calibri"/>
          <w:b/>
          <w:sz w:val="20"/>
          <w:szCs w:val="20"/>
        </w:rPr>
      </w:pPr>
      <w:r w:rsidRPr="00AB1DC1">
        <w:rPr>
          <w:rFonts w:ascii="Calibri" w:hAnsi="Calibri" w:cs="Calibri"/>
          <w:b/>
          <w:sz w:val="20"/>
          <w:szCs w:val="20"/>
        </w:rPr>
        <w:t>NOTICE</w:t>
      </w:r>
    </w:p>
    <w:p w14:paraId="144E1AA7" w14:textId="77777777" w:rsidR="00B0280A" w:rsidRPr="00AB1DC1" w:rsidRDefault="00B0280A" w:rsidP="00B0280A">
      <w:pPr>
        <w:pStyle w:val="BodyText2"/>
        <w:ind w:left="540" w:right="360"/>
        <w:jc w:val="both"/>
        <w:rPr>
          <w:rFonts w:ascii="Calibri" w:hAnsi="Calibri" w:cs="Calibri"/>
          <w:sz w:val="20"/>
          <w:szCs w:val="20"/>
        </w:rPr>
      </w:pPr>
      <w:r w:rsidRPr="00AB1DC1">
        <w:rPr>
          <w:rFonts w:ascii="Calibri" w:hAnsi="Calibri" w:cs="Calibri"/>
          <w:sz w:val="20"/>
          <w:szCs w:val="20"/>
        </w:rPr>
        <w:t>The information contained in this document is not to be used for any purpose other than the purposes for which this document is furnished by MRCC GROUP, nor is this document (in whole or in part) to be reproduced or disclosed to other MRCC GROUP employees without a need to know, or to any third party or made public without the prior express written permission of MRCC GROUP.</w:t>
      </w:r>
    </w:p>
    <w:p w14:paraId="136131D7" w14:textId="77777777" w:rsidR="00B0280A" w:rsidRPr="00AB1DC1" w:rsidRDefault="00B0280A" w:rsidP="00B0280A">
      <w:pPr>
        <w:pStyle w:val="BodyText2"/>
        <w:ind w:left="540" w:right="360"/>
        <w:jc w:val="both"/>
        <w:rPr>
          <w:rFonts w:ascii="Calibri" w:hAnsi="Calibri" w:cs="Calibri"/>
          <w:sz w:val="20"/>
          <w:szCs w:val="20"/>
        </w:rPr>
      </w:pPr>
    </w:p>
    <w:p w14:paraId="12C1CF4A" w14:textId="77777777" w:rsidR="00B0280A" w:rsidRPr="00AB1DC1" w:rsidRDefault="00B0280A" w:rsidP="00B0280A">
      <w:pPr>
        <w:tabs>
          <w:tab w:val="left" w:pos="1624"/>
        </w:tabs>
        <w:spacing w:before="120" w:after="120"/>
        <w:rPr>
          <w:rFonts w:ascii="Calibri" w:hAnsi="Calibri" w:cs="Calibri"/>
          <w:b/>
          <w:sz w:val="20"/>
          <w:szCs w:val="20"/>
        </w:rPr>
      </w:pPr>
      <w:r w:rsidRPr="00AB1DC1">
        <w:rPr>
          <w:rFonts w:ascii="Calibri" w:hAnsi="Calibri" w:cs="Calibri"/>
          <w:b/>
          <w:sz w:val="20"/>
          <w:szCs w:val="20"/>
        </w:rPr>
        <w:t>Document Control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70"/>
        <w:gridCol w:w="6860"/>
      </w:tblGrid>
      <w:tr w:rsidR="00AB1DC1" w:rsidRPr="00AB1DC1" w14:paraId="124C2BF4" w14:textId="77777777" w:rsidTr="00F542D0">
        <w:trPr>
          <w:trHeight w:val="349"/>
        </w:trPr>
        <w:tc>
          <w:tcPr>
            <w:tcW w:w="2752" w:type="dxa"/>
          </w:tcPr>
          <w:p w14:paraId="3039F69E" w14:textId="77777777" w:rsidR="00B0280A" w:rsidRPr="00AB1DC1" w:rsidRDefault="00B0280A" w:rsidP="00F542D0">
            <w:pPr>
              <w:pStyle w:val="Body"/>
              <w:spacing w:before="60" w:after="60"/>
              <w:rPr>
                <w:rFonts w:cs="Calibri"/>
                <w:sz w:val="20"/>
                <w:szCs w:val="20"/>
              </w:rPr>
            </w:pPr>
            <w:r w:rsidRPr="00AB1DC1">
              <w:rPr>
                <w:rFonts w:cs="Calibri"/>
                <w:sz w:val="20"/>
                <w:szCs w:val="20"/>
              </w:rPr>
              <w:t>Document Name</w:t>
            </w:r>
          </w:p>
        </w:tc>
        <w:tc>
          <w:tcPr>
            <w:tcW w:w="7964" w:type="dxa"/>
          </w:tcPr>
          <w:p w14:paraId="3AB6CFBC" w14:textId="0F63B092" w:rsidR="00B0280A" w:rsidRPr="00AB1DC1" w:rsidRDefault="00675EBA" w:rsidP="00F542D0">
            <w:pPr>
              <w:pStyle w:val="Body"/>
              <w:spacing w:before="60" w:after="60"/>
              <w:rPr>
                <w:rFonts w:cs="Calibri"/>
                <w:sz w:val="20"/>
                <w:szCs w:val="20"/>
              </w:rPr>
            </w:pPr>
            <w:r>
              <w:rPr>
                <w:rFonts w:cs="Calibri"/>
                <w:sz w:val="20"/>
                <w:szCs w:val="20"/>
              </w:rPr>
              <w:t xml:space="preserve">MRCC Group </w:t>
            </w:r>
            <w:r w:rsidR="00B0280A" w:rsidRPr="00AB1DC1">
              <w:rPr>
                <w:rFonts w:cs="Calibri"/>
                <w:sz w:val="20"/>
                <w:szCs w:val="20"/>
              </w:rPr>
              <w:t xml:space="preserve">Legal </w:t>
            </w:r>
            <w:r w:rsidR="00E66537" w:rsidRPr="00AB1DC1">
              <w:rPr>
                <w:rFonts w:cs="Calibri"/>
                <w:sz w:val="20"/>
                <w:szCs w:val="20"/>
              </w:rPr>
              <w:t>Handbook</w:t>
            </w:r>
          </w:p>
        </w:tc>
      </w:tr>
      <w:tr w:rsidR="00AB1DC1" w:rsidRPr="00AB1DC1" w14:paraId="35AF8D99" w14:textId="77777777" w:rsidTr="00F542D0">
        <w:trPr>
          <w:trHeight w:val="349"/>
        </w:trPr>
        <w:tc>
          <w:tcPr>
            <w:tcW w:w="2752" w:type="dxa"/>
          </w:tcPr>
          <w:p w14:paraId="0F3EDC27" w14:textId="77777777" w:rsidR="00B0280A" w:rsidRPr="00AB1DC1" w:rsidRDefault="00B0280A" w:rsidP="00F542D0">
            <w:pPr>
              <w:pStyle w:val="Body"/>
              <w:spacing w:before="60" w:after="60"/>
              <w:rPr>
                <w:rFonts w:cs="Calibri"/>
                <w:sz w:val="20"/>
                <w:szCs w:val="20"/>
              </w:rPr>
            </w:pPr>
            <w:r w:rsidRPr="00AB1DC1">
              <w:rPr>
                <w:rFonts w:cs="Calibri"/>
                <w:sz w:val="20"/>
                <w:szCs w:val="20"/>
              </w:rPr>
              <w:t>Document ID</w:t>
            </w:r>
          </w:p>
        </w:tc>
        <w:tc>
          <w:tcPr>
            <w:tcW w:w="7964" w:type="dxa"/>
          </w:tcPr>
          <w:p w14:paraId="79907398" w14:textId="05B5D632" w:rsidR="00B0280A" w:rsidRPr="00AB1DC1" w:rsidRDefault="00B0280A" w:rsidP="00F542D0">
            <w:pPr>
              <w:pStyle w:val="Body"/>
              <w:spacing w:before="60" w:after="60"/>
              <w:rPr>
                <w:rFonts w:cs="Calibri"/>
                <w:sz w:val="20"/>
                <w:szCs w:val="20"/>
              </w:rPr>
            </w:pPr>
            <w:proofErr w:type="spellStart"/>
            <w:r w:rsidRPr="00AB1DC1">
              <w:rPr>
                <w:rFonts w:cs="Calibri"/>
                <w:sz w:val="20"/>
                <w:szCs w:val="20"/>
              </w:rPr>
              <w:t>MRCC_Legal_</w:t>
            </w:r>
            <w:r w:rsidR="00D51355" w:rsidRPr="00AB1DC1">
              <w:rPr>
                <w:rFonts w:cs="Calibri"/>
                <w:sz w:val="20"/>
                <w:szCs w:val="20"/>
              </w:rPr>
              <w:t>PRO</w:t>
            </w:r>
            <w:r w:rsidRPr="00AB1DC1">
              <w:rPr>
                <w:rFonts w:cs="Calibri"/>
                <w:sz w:val="20"/>
                <w:szCs w:val="20"/>
              </w:rPr>
              <w:t>_</w:t>
            </w:r>
            <w:r w:rsidR="002326DF" w:rsidRPr="00AB1DC1">
              <w:rPr>
                <w:rFonts w:cs="Calibri"/>
                <w:sz w:val="20"/>
                <w:szCs w:val="20"/>
              </w:rPr>
              <w:t>Legal</w:t>
            </w:r>
            <w:proofErr w:type="spellEnd"/>
            <w:r w:rsidR="002326DF" w:rsidRPr="00AB1DC1">
              <w:rPr>
                <w:rFonts w:cs="Calibri"/>
                <w:sz w:val="20"/>
                <w:szCs w:val="20"/>
              </w:rPr>
              <w:t xml:space="preserve"> </w:t>
            </w:r>
            <w:r w:rsidR="00E66537" w:rsidRPr="00AB1DC1">
              <w:rPr>
                <w:rFonts w:cs="Calibri"/>
                <w:sz w:val="20"/>
                <w:szCs w:val="20"/>
              </w:rPr>
              <w:t>Handbook</w:t>
            </w:r>
          </w:p>
        </w:tc>
      </w:tr>
      <w:tr w:rsidR="00AB1DC1" w:rsidRPr="00AB1DC1" w14:paraId="589BF17A" w14:textId="77777777" w:rsidTr="00F542D0">
        <w:trPr>
          <w:trHeight w:val="364"/>
        </w:trPr>
        <w:tc>
          <w:tcPr>
            <w:tcW w:w="2752" w:type="dxa"/>
          </w:tcPr>
          <w:p w14:paraId="2AD7F855" w14:textId="77777777" w:rsidR="00B0280A" w:rsidRPr="00AB1DC1" w:rsidRDefault="00B0280A" w:rsidP="00F542D0">
            <w:pPr>
              <w:pStyle w:val="Body"/>
              <w:spacing w:before="60" w:after="60"/>
              <w:rPr>
                <w:rFonts w:cs="Calibri"/>
                <w:sz w:val="20"/>
                <w:szCs w:val="20"/>
              </w:rPr>
            </w:pPr>
            <w:r w:rsidRPr="00AB1DC1">
              <w:rPr>
                <w:rFonts w:cs="Calibri"/>
                <w:sz w:val="20"/>
                <w:szCs w:val="20"/>
              </w:rPr>
              <w:t>Security Classification</w:t>
            </w:r>
          </w:p>
        </w:tc>
        <w:tc>
          <w:tcPr>
            <w:tcW w:w="7964" w:type="dxa"/>
          </w:tcPr>
          <w:p w14:paraId="3A5E8EE0" w14:textId="77777777" w:rsidR="00B0280A" w:rsidRPr="00AB1DC1" w:rsidRDefault="00B0280A" w:rsidP="00F542D0">
            <w:pPr>
              <w:pStyle w:val="Body"/>
              <w:spacing w:before="60" w:after="60"/>
              <w:rPr>
                <w:rFonts w:cs="Calibri"/>
                <w:sz w:val="20"/>
                <w:szCs w:val="20"/>
              </w:rPr>
            </w:pPr>
            <w:r w:rsidRPr="00AB1DC1">
              <w:rPr>
                <w:rFonts w:cs="Calibri"/>
                <w:sz w:val="20"/>
                <w:szCs w:val="20"/>
              </w:rPr>
              <w:t>Internal</w:t>
            </w:r>
          </w:p>
        </w:tc>
      </w:tr>
    </w:tbl>
    <w:p w14:paraId="718BC7CF" w14:textId="77777777" w:rsidR="00B0280A" w:rsidRPr="00AB1DC1" w:rsidRDefault="00B0280A" w:rsidP="00B0280A">
      <w:pPr>
        <w:pStyle w:val="Body"/>
        <w:spacing w:before="60" w:after="60"/>
        <w:rPr>
          <w:rFonts w:cs="Calibri"/>
          <w:sz w:val="20"/>
          <w:szCs w:val="20"/>
        </w:rPr>
      </w:pPr>
    </w:p>
    <w:tbl>
      <w:tblPr>
        <w:tblW w:w="93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13"/>
        <w:gridCol w:w="1181"/>
        <w:gridCol w:w="1396"/>
        <w:gridCol w:w="2345"/>
        <w:gridCol w:w="1992"/>
        <w:gridCol w:w="1518"/>
      </w:tblGrid>
      <w:tr w:rsidR="00AB1DC1" w:rsidRPr="00AB1DC1" w14:paraId="51E76F2B" w14:textId="77777777" w:rsidTr="00F542D0">
        <w:tc>
          <w:tcPr>
            <w:tcW w:w="9345" w:type="dxa"/>
            <w:gridSpan w:val="6"/>
            <w:tcBorders>
              <w:top w:val="single" w:sz="12" w:space="0" w:color="auto"/>
              <w:bottom w:val="single" w:sz="12" w:space="0" w:color="auto"/>
            </w:tcBorders>
            <w:shd w:val="clear" w:color="auto" w:fill="D9D9D9"/>
          </w:tcPr>
          <w:p w14:paraId="1A7D3F05"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Amendment Log</w:t>
            </w:r>
          </w:p>
        </w:tc>
      </w:tr>
      <w:tr w:rsidR="00AB1DC1" w:rsidRPr="00AB1DC1" w14:paraId="765FA907" w14:textId="77777777" w:rsidTr="00F542D0">
        <w:tc>
          <w:tcPr>
            <w:tcW w:w="913" w:type="dxa"/>
            <w:tcBorders>
              <w:top w:val="single" w:sz="12" w:space="0" w:color="auto"/>
            </w:tcBorders>
            <w:vAlign w:val="center"/>
          </w:tcPr>
          <w:p w14:paraId="36A0A1FC"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Version</w:t>
            </w:r>
          </w:p>
        </w:tc>
        <w:tc>
          <w:tcPr>
            <w:tcW w:w="1181" w:type="dxa"/>
            <w:tcBorders>
              <w:top w:val="single" w:sz="12" w:space="0" w:color="auto"/>
            </w:tcBorders>
            <w:vAlign w:val="center"/>
          </w:tcPr>
          <w:p w14:paraId="4B730076"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Version Date</w:t>
            </w:r>
          </w:p>
        </w:tc>
        <w:tc>
          <w:tcPr>
            <w:tcW w:w="1396" w:type="dxa"/>
            <w:tcBorders>
              <w:top w:val="single" w:sz="12" w:space="0" w:color="auto"/>
            </w:tcBorders>
            <w:vAlign w:val="center"/>
          </w:tcPr>
          <w:p w14:paraId="15E58663"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Created By</w:t>
            </w:r>
          </w:p>
        </w:tc>
        <w:tc>
          <w:tcPr>
            <w:tcW w:w="2345" w:type="dxa"/>
            <w:tcBorders>
              <w:top w:val="single" w:sz="12" w:space="0" w:color="auto"/>
            </w:tcBorders>
            <w:vAlign w:val="center"/>
          </w:tcPr>
          <w:p w14:paraId="21613D70"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Description of Changes</w:t>
            </w:r>
          </w:p>
        </w:tc>
        <w:tc>
          <w:tcPr>
            <w:tcW w:w="1992" w:type="dxa"/>
            <w:tcBorders>
              <w:top w:val="single" w:sz="12" w:space="0" w:color="auto"/>
            </w:tcBorders>
            <w:vAlign w:val="center"/>
          </w:tcPr>
          <w:p w14:paraId="2A7EB161" w14:textId="77777777" w:rsidR="00B0280A" w:rsidRPr="00AB1DC1" w:rsidRDefault="00B0280A" w:rsidP="00F542D0">
            <w:pPr>
              <w:pStyle w:val="Body"/>
              <w:spacing w:before="60" w:after="60"/>
              <w:jc w:val="center"/>
              <w:rPr>
                <w:rFonts w:cs="Calibri"/>
                <w:b/>
                <w:sz w:val="20"/>
                <w:szCs w:val="20"/>
              </w:rPr>
            </w:pPr>
            <w:r w:rsidRPr="00AB1DC1">
              <w:rPr>
                <w:rFonts w:cs="Calibri"/>
                <w:b/>
                <w:sz w:val="20"/>
                <w:szCs w:val="20"/>
              </w:rPr>
              <w:t>Reviewed &amp; Approved By</w:t>
            </w:r>
          </w:p>
        </w:tc>
        <w:tc>
          <w:tcPr>
            <w:tcW w:w="1518" w:type="dxa"/>
            <w:tcBorders>
              <w:top w:val="single" w:sz="12" w:space="0" w:color="auto"/>
            </w:tcBorders>
          </w:tcPr>
          <w:p w14:paraId="596798D9" w14:textId="77777777" w:rsidR="00B0280A" w:rsidRPr="00AB1DC1" w:rsidRDefault="00B0280A" w:rsidP="00F542D0">
            <w:pPr>
              <w:pStyle w:val="Body"/>
              <w:spacing w:before="60" w:after="60"/>
              <w:rPr>
                <w:rFonts w:cs="Calibri"/>
                <w:b/>
                <w:sz w:val="20"/>
                <w:szCs w:val="20"/>
              </w:rPr>
            </w:pPr>
            <w:r w:rsidRPr="00AB1DC1">
              <w:rPr>
                <w:rFonts w:cs="Calibri"/>
                <w:b/>
                <w:sz w:val="20"/>
                <w:szCs w:val="20"/>
              </w:rPr>
              <w:t>Release Date</w:t>
            </w:r>
          </w:p>
        </w:tc>
      </w:tr>
      <w:tr w:rsidR="00AB1DC1" w:rsidRPr="00AB1DC1" w14:paraId="0FAD5E96" w14:textId="77777777" w:rsidTr="00F542D0">
        <w:tc>
          <w:tcPr>
            <w:tcW w:w="913" w:type="dxa"/>
            <w:vAlign w:val="center"/>
          </w:tcPr>
          <w:p w14:paraId="4EE45679" w14:textId="77777777" w:rsidR="00B0280A" w:rsidRPr="00AB1DC1" w:rsidRDefault="00B0280A" w:rsidP="00F542D0">
            <w:pPr>
              <w:pStyle w:val="Body"/>
              <w:spacing w:before="60" w:after="60"/>
              <w:rPr>
                <w:rFonts w:cs="Calibri"/>
                <w:sz w:val="20"/>
                <w:szCs w:val="20"/>
              </w:rPr>
            </w:pPr>
            <w:r w:rsidRPr="00AB1DC1">
              <w:rPr>
                <w:rFonts w:cs="Calibri"/>
                <w:sz w:val="20"/>
                <w:szCs w:val="20"/>
              </w:rPr>
              <w:t>1.0</w:t>
            </w:r>
          </w:p>
        </w:tc>
        <w:tc>
          <w:tcPr>
            <w:tcW w:w="1181" w:type="dxa"/>
            <w:vAlign w:val="center"/>
          </w:tcPr>
          <w:p w14:paraId="28D62D36" w14:textId="26EDD6C0" w:rsidR="00B0280A" w:rsidRPr="00AB1DC1" w:rsidRDefault="00924FEC" w:rsidP="00F542D0">
            <w:pPr>
              <w:pStyle w:val="Body"/>
              <w:spacing w:before="60" w:after="60"/>
              <w:rPr>
                <w:rFonts w:cs="Calibri"/>
                <w:sz w:val="20"/>
                <w:szCs w:val="20"/>
              </w:rPr>
            </w:pPr>
            <w:r w:rsidRPr="00924FEC">
              <w:rPr>
                <w:rFonts w:cs="Calibri"/>
                <w:bCs/>
                <w:sz w:val="20"/>
                <w:szCs w:val="20"/>
              </w:rPr>
              <w:t>24-Feb-25</w:t>
            </w:r>
          </w:p>
        </w:tc>
        <w:tc>
          <w:tcPr>
            <w:tcW w:w="1396" w:type="dxa"/>
            <w:vAlign w:val="center"/>
          </w:tcPr>
          <w:p w14:paraId="3B912E82" w14:textId="77777777" w:rsidR="00B0280A" w:rsidRPr="00AB1DC1" w:rsidRDefault="00B0280A" w:rsidP="00F542D0">
            <w:pPr>
              <w:pStyle w:val="Body"/>
              <w:spacing w:before="60" w:after="60"/>
              <w:jc w:val="center"/>
              <w:rPr>
                <w:rFonts w:cs="Calibri"/>
                <w:sz w:val="20"/>
                <w:szCs w:val="20"/>
              </w:rPr>
            </w:pPr>
            <w:r w:rsidRPr="00AB1DC1">
              <w:rPr>
                <w:rFonts w:cs="Calibri"/>
                <w:sz w:val="20"/>
                <w:szCs w:val="20"/>
              </w:rPr>
              <w:t>Shivam Tyagi</w:t>
            </w:r>
          </w:p>
        </w:tc>
        <w:tc>
          <w:tcPr>
            <w:tcW w:w="2345" w:type="dxa"/>
            <w:vAlign w:val="center"/>
          </w:tcPr>
          <w:p w14:paraId="4BB20C6A" w14:textId="77777777" w:rsidR="00B0280A" w:rsidRPr="00AB1DC1" w:rsidRDefault="00B0280A" w:rsidP="00F542D0">
            <w:pPr>
              <w:pStyle w:val="Body"/>
              <w:spacing w:before="60" w:after="60"/>
              <w:jc w:val="center"/>
              <w:rPr>
                <w:rFonts w:cs="Calibri"/>
                <w:sz w:val="20"/>
                <w:szCs w:val="20"/>
              </w:rPr>
            </w:pPr>
            <w:r w:rsidRPr="00AB1DC1">
              <w:rPr>
                <w:rFonts w:cs="Calibri"/>
                <w:sz w:val="20"/>
                <w:szCs w:val="20"/>
              </w:rPr>
              <w:t>Initial Version</w:t>
            </w:r>
          </w:p>
        </w:tc>
        <w:tc>
          <w:tcPr>
            <w:tcW w:w="1992" w:type="dxa"/>
            <w:vAlign w:val="center"/>
          </w:tcPr>
          <w:p w14:paraId="08931A86" w14:textId="02F2412F" w:rsidR="00B0280A" w:rsidRPr="00AB1DC1" w:rsidRDefault="00233F6F" w:rsidP="00F542D0">
            <w:pPr>
              <w:pStyle w:val="Body"/>
              <w:spacing w:before="60" w:after="60"/>
              <w:rPr>
                <w:rFonts w:cs="Calibri"/>
                <w:sz w:val="20"/>
                <w:szCs w:val="20"/>
              </w:rPr>
            </w:pPr>
            <w:r>
              <w:rPr>
                <w:rFonts w:cs="Calibri"/>
                <w:sz w:val="20"/>
                <w:szCs w:val="20"/>
              </w:rPr>
              <w:t xml:space="preserve">Kaushal Jain, Jinal Gohil &amp; </w:t>
            </w:r>
            <w:r w:rsidR="00B0280A" w:rsidRPr="00AB1DC1">
              <w:rPr>
                <w:rFonts w:cs="Calibri"/>
                <w:sz w:val="20"/>
                <w:szCs w:val="20"/>
              </w:rPr>
              <w:t>Deeptanshu Tiwari</w:t>
            </w:r>
          </w:p>
        </w:tc>
        <w:tc>
          <w:tcPr>
            <w:tcW w:w="1518" w:type="dxa"/>
          </w:tcPr>
          <w:p w14:paraId="23BB8A7F" w14:textId="77777777" w:rsidR="006955F7" w:rsidRDefault="006955F7" w:rsidP="00F542D0">
            <w:pPr>
              <w:pStyle w:val="Body"/>
              <w:spacing w:before="60" w:after="60"/>
              <w:rPr>
                <w:rFonts w:cs="Calibri"/>
                <w:bCs/>
                <w:sz w:val="20"/>
                <w:szCs w:val="20"/>
              </w:rPr>
            </w:pPr>
          </w:p>
          <w:p w14:paraId="0E6D3C42" w14:textId="1E50FB0B" w:rsidR="00B0280A" w:rsidRPr="00AB1DC1" w:rsidRDefault="00924FEC" w:rsidP="00F542D0">
            <w:pPr>
              <w:pStyle w:val="Body"/>
              <w:spacing w:before="60" w:after="60"/>
              <w:rPr>
                <w:rFonts w:cs="Calibri"/>
                <w:sz w:val="20"/>
                <w:szCs w:val="20"/>
              </w:rPr>
            </w:pPr>
            <w:r w:rsidRPr="00924FEC">
              <w:rPr>
                <w:rFonts w:cs="Calibri"/>
                <w:bCs/>
                <w:sz w:val="20"/>
                <w:szCs w:val="20"/>
              </w:rPr>
              <w:t>24-Feb-25</w:t>
            </w:r>
          </w:p>
        </w:tc>
      </w:tr>
      <w:tr w:rsidR="00AB1DC1" w:rsidRPr="00AB1DC1" w14:paraId="63DF39EB" w14:textId="77777777" w:rsidTr="00F542D0">
        <w:tc>
          <w:tcPr>
            <w:tcW w:w="913" w:type="dxa"/>
            <w:vAlign w:val="center"/>
          </w:tcPr>
          <w:p w14:paraId="09125339" w14:textId="77777777" w:rsidR="00B0280A" w:rsidRPr="00AB1DC1" w:rsidRDefault="00B0280A" w:rsidP="00F542D0">
            <w:pPr>
              <w:pStyle w:val="Body"/>
              <w:spacing w:before="60" w:after="60"/>
              <w:rPr>
                <w:rFonts w:cs="Calibri"/>
                <w:sz w:val="20"/>
                <w:szCs w:val="20"/>
              </w:rPr>
            </w:pPr>
          </w:p>
        </w:tc>
        <w:tc>
          <w:tcPr>
            <w:tcW w:w="1181" w:type="dxa"/>
            <w:vAlign w:val="center"/>
          </w:tcPr>
          <w:p w14:paraId="1F0F6410" w14:textId="77777777" w:rsidR="00B0280A" w:rsidRPr="00AB1DC1" w:rsidRDefault="00B0280A" w:rsidP="00F542D0">
            <w:pPr>
              <w:pStyle w:val="Body"/>
              <w:spacing w:before="60" w:after="60"/>
              <w:rPr>
                <w:rFonts w:cs="Calibri"/>
                <w:sz w:val="20"/>
                <w:szCs w:val="20"/>
              </w:rPr>
            </w:pPr>
          </w:p>
        </w:tc>
        <w:tc>
          <w:tcPr>
            <w:tcW w:w="1396" w:type="dxa"/>
            <w:vAlign w:val="center"/>
          </w:tcPr>
          <w:p w14:paraId="2C7E6FB0" w14:textId="77777777" w:rsidR="00B0280A" w:rsidRPr="00AB1DC1" w:rsidRDefault="00B0280A" w:rsidP="00F542D0">
            <w:pPr>
              <w:pStyle w:val="Body"/>
              <w:spacing w:before="60" w:after="60"/>
              <w:jc w:val="center"/>
              <w:rPr>
                <w:rFonts w:cs="Calibri"/>
                <w:sz w:val="20"/>
                <w:szCs w:val="20"/>
              </w:rPr>
            </w:pPr>
          </w:p>
        </w:tc>
        <w:tc>
          <w:tcPr>
            <w:tcW w:w="2345" w:type="dxa"/>
            <w:vAlign w:val="center"/>
          </w:tcPr>
          <w:p w14:paraId="098F7D6B" w14:textId="77777777" w:rsidR="00B0280A" w:rsidRPr="00AB1DC1" w:rsidRDefault="00B0280A" w:rsidP="00F542D0">
            <w:pPr>
              <w:pStyle w:val="Body"/>
              <w:spacing w:before="60" w:after="60"/>
              <w:jc w:val="center"/>
              <w:rPr>
                <w:rFonts w:cs="Calibri"/>
                <w:sz w:val="20"/>
                <w:szCs w:val="20"/>
              </w:rPr>
            </w:pPr>
          </w:p>
        </w:tc>
        <w:tc>
          <w:tcPr>
            <w:tcW w:w="1992" w:type="dxa"/>
            <w:vAlign w:val="center"/>
          </w:tcPr>
          <w:p w14:paraId="60CB3A7A" w14:textId="77777777" w:rsidR="00B0280A" w:rsidRPr="00AB1DC1" w:rsidRDefault="00B0280A" w:rsidP="00F542D0">
            <w:pPr>
              <w:pStyle w:val="Header"/>
              <w:rPr>
                <w:rFonts w:ascii="Calibri" w:hAnsi="Calibri" w:cs="Calibri"/>
                <w:sz w:val="20"/>
                <w:szCs w:val="20"/>
              </w:rPr>
            </w:pPr>
          </w:p>
        </w:tc>
        <w:tc>
          <w:tcPr>
            <w:tcW w:w="1518" w:type="dxa"/>
          </w:tcPr>
          <w:p w14:paraId="6F8F3488" w14:textId="77777777" w:rsidR="00B0280A" w:rsidRPr="00AB1DC1" w:rsidRDefault="00B0280A" w:rsidP="00F542D0">
            <w:pPr>
              <w:pStyle w:val="Header"/>
              <w:rPr>
                <w:rFonts w:ascii="Calibri" w:hAnsi="Calibri" w:cs="Calibri"/>
                <w:sz w:val="20"/>
                <w:szCs w:val="20"/>
              </w:rPr>
            </w:pPr>
          </w:p>
        </w:tc>
      </w:tr>
      <w:tr w:rsidR="00AB1DC1" w:rsidRPr="00AB1DC1" w14:paraId="7943675A" w14:textId="77777777" w:rsidTr="00F542D0">
        <w:tc>
          <w:tcPr>
            <w:tcW w:w="913" w:type="dxa"/>
            <w:vAlign w:val="center"/>
          </w:tcPr>
          <w:p w14:paraId="05BDD799" w14:textId="77777777" w:rsidR="00B0280A" w:rsidRPr="00AB1DC1" w:rsidRDefault="00B0280A" w:rsidP="00F542D0">
            <w:pPr>
              <w:pStyle w:val="Body"/>
              <w:spacing w:before="60" w:after="60"/>
              <w:rPr>
                <w:rFonts w:cs="Calibri"/>
                <w:sz w:val="20"/>
                <w:szCs w:val="20"/>
              </w:rPr>
            </w:pPr>
          </w:p>
        </w:tc>
        <w:tc>
          <w:tcPr>
            <w:tcW w:w="1181" w:type="dxa"/>
            <w:vAlign w:val="center"/>
          </w:tcPr>
          <w:p w14:paraId="5F04B949" w14:textId="77777777" w:rsidR="00B0280A" w:rsidRPr="00AB1DC1" w:rsidRDefault="00B0280A" w:rsidP="00F542D0">
            <w:pPr>
              <w:pStyle w:val="Body"/>
              <w:spacing w:before="60" w:after="60"/>
              <w:rPr>
                <w:rFonts w:cs="Calibri"/>
                <w:sz w:val="20"/>
                <w:szCs w:val="20"/>
              </w:rPr>
            </w:pPr>
          </w:p>
        </w:tc>
        <w:tc>
          <w:tcPr>
            <w:tcW w:w="1396" w:type="dxa"/>
            <w:vAlign w:val="center"/>
          </w:tcPr>
          <w:p w14:paraId="534501E8" w14:textId="77777777" w:rsidR="00B0280A" w:rsidRPr="00AB1DC1" w:rsidRDefault="00B0280A" w:rsidP="00F542D0">
            <w:pPr>
              <w:pStyle w:val="Body"/>
              <w:spacing w:before="60" w:after="60"/>
              <w:jc w:val="center"/>
              <w:rPr>
                <w:rFonts w:cs="Calibri"/>
                <w:sz w:val="20"/>
                <w:szCs w:val="20"/>
              </w:rPr>
            </w:pPr>
          </w:p>
        </w:tc>
        <w:tc>
          <w:tcPr>
            <w:tcW w:w="2345" w:type="dxa"/>
            <w:vAlign w:val="center"/>
          </w:tcPr>
          <w:p w14:paraId="1966F9B3" w14:textId="77777777" w:rsidR="00B0280A" w:rsidRPr="00AB1DC1" w:rsidRDefault="00B0280A" w:rsidP="00F542D0">
            <w:pPr>
              <w:pStyle w:val="Body"/>
              <w:spacing w:before="60" w:after="60"/>
              <w:jc w:val="center"/>
              <w:rPr>
                <w:rFonts w:cs="Calibri"/>
                <w:sz w:val="20"/>
                <w:szCs w:val="20"/>
              </w:rPr>
            </w:pPr>
          </w:p>
        </w:tc>
        <w:tc>
          <w:tcPr>
            <w:tcW w:w="1992" w:type="dxa"/>
            <w:vAlign w:val="center"/>
          </w:tcPr>
          <w:p w14:paraId="1E860865" w14:textId="77777777" w:rsidR="00B0280A" w:rsidRPr="00AB1DC1" w:rsidRDefault="00B0280A" w:rsidP="00F542D0">
            <w:pPr>
              <w:pStyle w:val="Header"/>
              <w:rPr>
                <w:rFonts w:ascii="Calibri" w:hAnsi="Calibri" w:cs="Calibri"/>
                <w:sz w:val="20"/>
                <w:szCs w:val="20"/>
              </w:rPr>
            </w:pPr>
          </w:p>
        </w:tc>
        <w:tc>
          <w:tcPr>
            <w:tcW w:w="1518" w:type="dxa"/>
          </w:tcPr>
          <w:p w14:paraId="16FCBF4B" w14:textId="77777777" w:rsidR="00B0280A" w:rsidRPr="00AB1DC1" w:rsidRDefault="00B0280A" w:rsidP="00F542D0">
            <w:pPr>
              <w:pStyle w:val="Header"/>
              <w:rPr>
                <w:rFonts w:ascii="Calibri" w:hAnsi="Calibri" w:cs="Calibri"/>
                <w:sz w:val="20"/>
                <w:szCs w:val="20"/>
              </w:rPr>
            </w:pPr>
          </w:p>
        </w:tc>
      </w:tr>
      <w:tr w:rsidR="00AB1DC1" w:rsidRPr="00AB1DC1" w14:paraId="62D71C6F" w14:textId="77777777" w:rsidTr="00F542D0">
        <w:tc>
          <w:tcPr>
            <w:tcW w:w="913" w:type="dxa"/>
            <w:vAlign w:val="center"/>
          </w:tcPr>
          <w:p w14:paraId="29E0CFFF" w14:textId="77777777" w:rsidR="00B0280A" w:rsidRPr="00AB1DC1" w:rsidRDefault="00B0280A" w:rsidP="00F542D0">
            <w:pPr>
              <w:pStyle w:val="Body"/>
              <w:spacing w:before="60" w:after="60"/>
              <w:rPr>
                <w:rFonts w:cs="Calibri"/>
                <w:sz w:val="20"/>
                <w:szCs w:val="20"/>
              </w:rPr>
            </w:pPr>
          </w:p>
        </w:tc>
        <w:tc>
          <w:tcPr>
            <w:tcW w:w="1181" w:type="dxa"/>
            <w:vAlign w:val="center"/>
          </w:tcPr>
          <w:p w14:paraId="30983D7C" w14:textId="77777777" w:rsidR="00B0280A" w:rsidRPr="00AB1DC1" w:rsidRDefault="00B0280A" w:rsidP="00F542D0">
            <w:pPr>
              <w:pStyle w:val="Body"/>
              <w:spacing w:before="60" w:after="60"/>
              <w:rPr>
                <w:rFonts w:cs="Calibri"/>
                <w:sz w:val="20"/>
                <w:szCs w:val="20"/>
              </w:rPr>
            </w:pPr>
          </w:p>
        </w:tc>
        <w:tc>
          <w:tcPr>
            <w:tcW w:w="1396" w:type="dxa"/>
            <w:vAlign w:val="center"/>
          </w:tcPr>
          <w:p w14:paraId="5B7B7B56" w14:textId="77777777" w:rsidR="00B0280A" w:rsidRPr="00AB1DC1" w:rsidRDefault="00B0280A" w:rsidP="00F542D0">
            <w:pPr>
              <w:pStyle w:val="Body"/>
              <w:spacing w:before="60" w:after="60"/>
              <w:jc w:val="center"/>
              <w:rPr>
                <w:rFonts w:cs="Calibri"/>
                <w:sz w:val="20"/>
                <w:szCs w:val="20"/>
              </w:rPr>
            </w:pPr>
          </w:p>
        </w:tc>
        <w:tc>
          <w:tcPr>
            <w:tcW w:w="2345" w:type="dxa"/>
            <w:vAlign w:val="center"/>
          </w:tcPr>
          <w:p w14:paraId="2B378269" w14:textId="77777777" w:rsidR="00B0280A" w:rsidRPr="00AB1DC1" w:rsidRDefault="00B0280A" w:rsidP="00F542D0">
            <w:pPr>
              <w:pStyle w:val="Body"/>
              <w:spacing w:before="60" w:after="60"/>
              <w:jc w:val="center"/>
              <w:rPr>
                <w:rFonts w:cs="Calibri"/>
                <w:sz w:val="20"/>
                <w:szCs w:val="20"/>
              </w:rPr>
            </w:pPr>
          </w:p>
        </w:tc>
        <w:tc>
          <w:tcPr>
            <w:tcW w:w="1992" w:type="dxa"/>
            <w:vAlign w:val="center"/>
          </w:tcPr>
          <w:p w14:paraId="0B92CCC4" w14:textId="77777777" w:rsidR="00B0280A" w:rsidRPr="00AB1DC1" w:rsidRDefault="00B0280A" w:rsidP="00F542D0">
            <w:pPr>
              <w:pStyle w:val="Header"/>
              <w:rPr>
                <w:rFonts w:ascii="Calibri" w:hAnsi="Calibri" w:cs="Calibri"/>
                <w:sz w:val="20"/>
                <w:szCs w:val="20"/>
              </w:rPr>
            </w:pPr>
          </w:p>
        </w:tc>
        <w:tc>
          <w:tcPr>
            <w:tcW w:w="1518" w:type="dxa"/>
          </w:tcPr>
          <w:p w14:paraId="19C62DC8" w14:textId="77777777" w:rsidR="00B0280A" w:rsidRPr="00AB1DC1" w:rsidRDefault="00B0280A" w:rsidP="00F542D0">
            <w:pPr>
              <w:pStyle w:val="Header"/>
              <w:rPr>
                <w:rFonts w:ascii="Calibri" w:hAnsi="Calibri" w:cs="Calibri"/>
                <w:sz w:val="20"/>
                <w:szCs w:val="20"/>
              </w:rPr>
            </w:pPr>
          </w:p>
        </w:tc>
      </w:tr>
      <w:tr w:rsidR="00B0280A" w:rsidRPr="00AB1DC1" w14:paraId="03342A49" w14:textId="77777777" w:rsidTr="00F542D0">
        <w:tc>
          <w:tcPr>
            <w:tcW w:w="913" w:type="dxa"/>
            <w:vAlign w:val="center"/>
          </w:tcPr>
          <w:p w14:paraId="716AB2CD" w14:textId="77777777" w:rsidR="00B0280A" w:rsidRPr="00AB1DC1" w:rsidRDefault="00B0280A" w:rsidP="00F542D0">
            <w:pPr>
              <w:pStyle w:val="Body"/>
              <w:spacing w:before="60" w:after="60"/>
              <w:rPr>
                <w:rFonts w:cs="Calibri"/>
                <w:sz w:val="20"/>
                <w:szCs w:val="20"/>
              </w:rPr>
            </w:pPr>
          </w:p>
        </w:tc>
        <w:tc>
          <w:tcPr>
            <w:tcW w:w="1181" w:type="dxa"/>
            <w:vAlign w:val="center"/>
          </w:tcPr>
          <w:p w14:paraId="255A5291" w14:textId="77777777" w:rsidR="00B0280A" w:rsidRPr="00AB1DC1" w:rsidRDefault="00B0280A" w:rsidP="00F542D0">
            <w:pPr>
              <w:pStyle w:val="Body"/>
              <w:spacing w:before="60" w:after="60"/>
              <w:rPr>
                <w:rFonts w:cs="Calibri"/>
                <w:sz w:val="20"/>
                <w:szCs w:val="20"/>
              </w:rPr>
            </w:pPr>
          </w:p>
        </w:tc>
        <w:tc>
          <w:tcPr>
            <w:tcW w:w="1396" w:type="dxa"/>
            <w:vAlign w:val="center"/>
          </w:tcPr>
          <w:p w14:paraId="151E5454" w14:textId="77777777" w:rsidR="00B0280A" w:rsidRPr="00AB1DC1" w:rsidRDefault="00B0280A" w:rsidP="00F542D0">
            <w:pPr>
              <w:pStyle w:val="Body"/>
              <w:spacing w:before="60" w:after="60"/>
              <w:jc w:val="center"/>
              <w:rPr>
                <w:rFonts w:cs="Calibri"/>
                <w:sz w:val="20"/>
                <w:szCs w:val="20"/>
              </w:rPr>
            </w:pPr>
          </w:p>
        </w:tc>
        <w:tc>
          <w:tcPr>
            <w:tcW w:w="2345" w:type="dxa"/>
            <w:vAlign w:val="center"/>
          </w:tcPr>
          <w:p w14:paraId="4795D137" w14:textId="77777777" w:rsidR="00B0280A" w:rsidRPr="00AB1DC1" w:rsidRDefault="00B0280A" w:rsidP="00F542D0">
            <w:pPr>
              <w:pStyle w:val="Body"/>
              <w:spacing w:before="60" w:after="60"/>
              <w:jc w:val="center"/>
              <w:rPr>
                <w:rFonts w:cs="Calibri"/>
                <w:sz w:val="20"/>
                <w:szCs w:val="20"/>
              </w:rPr>
            </w:pPr>
          </w:p>
        </w:tc>
        <w:tc>
          <w:tcPr>
            <w:tcW w:w="1992" w:type="dxa"/>
            <w:vAlign w:val="center"/>
          </w:tcPr>
          <w:p w14:paraId="5987F562" w14:textId="77777777" w:rsidR="00B0280A" w:rsidRPr="00AB1DC1" w:rsidRDefault="00B0280A" w:rsidP="00F542D0">
            <w:pPr>
              <w:pStyle w:val="Header"/>
              <w:rPr>
                <w:rFonts w:ascii="Calibri" w:hAnsi="Calibri" w:cs="Calibri"/>
                <w:sz w:val="20"/>
                <w:szCs w:val="20"/>
              </w:rPr>
            </w:pPr>
          </w:p>
        </w:tc>
        <w:tc>
          <w:tcPr>
            <w:tcW w:w="1518" w:type="dxa"/>
          </w:tcPr>
          <w:p w14:paraId="4FDD989A" w14:textId="77777777" w:rsidR="00B0280A" w:rsidRPr="00AB1DC1" w:rsidRDefault="00B0280A" w:rsidP="00F542D0">
            <w:pPr>
              <w:pStyle w:val="Header"/>
              <w:rPr>
                <w:rFonts w:ascii="Calibri" w:hAnsi="Calibri" w:cs="Calibri"/>
                <w:sz w:val="20"/>
                <w:szCs w:val="20"/>
              </w:rPr>
            </w:pPr>
          </w:p>
        </w:tc>
      </w:tr>
    </w:tbl>
    <w:p w14:paraId="17222E93" w14:textId="6B71C005" w:rsidR="00B0280A" w:rsidRPr="00AB1DC1" w:rsidRDefault="00B0280A">
      <w:pPr>
        <w:rPr>
          <w:rFonts w:ascii="Calibri" w:hAnsi="Calibri" w:cs="Calibri"/>
        </w:rPr>
      </w:pPr>
    </w:p>
    <w:sdt>
      <w:sdtPr>
        <w:rPr>
          <w:rFonts w:ascii="Calibri" w:eastAsiaTheme="minorHAnsi" w:hAnsi="Calibri" w:cs="Calibri"/>
          <w:color w:val="auto"/>
          <w:kern w:val="2"/>
          <w:sz w:val="24"/>
          <w:szCs w:val="24"/>
          <w14:ligatures w14:val="standardContextual"/>
        </w:rPr>
        <w:id w:val="-1918082096"/>
        <w:docPartObj>
          <w:docPartGallery w:val="Table of Contents"/>
          <w:docPartUnique/>
        </w:docPartObj>
      </w:sdtPr>
      <w:sdtEndPr>
        <w:rPr>
          <w:b/>
          <w:bCs/>
          <w:noProof/>
        </w:rPr>
      </w:sdtEndPr>
      <w:sdtContent>
        <w:p w14:paraId="15616BF0" w14:textId="27730D15" w:rsidR="00B0280A" w:rsidRPr="00AB1DC1" w:rsidRDefault="004953BE" w:rsidP="005B5B2D">
          <w:pPr>
            <w:pStyle w:val="TOCHeading"/>
            <w:jc w:val="center"/>
            <w:rPr>
              <w:rFonts w:ascii="Calibri" w:hAnsi="Calibri" w:cs="Calibri"/>
              <w:b/>
              <w:bCs/>
              <w:color w:val="auto"/>
            </w:rPr>
          </w:pPr>
          <w:r w:rsidRPr="00AB1DC1">
            <w:rPr>
              <w:rFonts w:ascii="Calibri" w:hAnsi="Calibri" w:cs="Calibri"/>
              <w:b/>
              <w:bCs/>
              <w:color w:val="auto"/>
            </w:rPr>
            <w:t>Table Of Content</w:t>
          </w:r>
        </w:p>
        <w:p w14:paraId="67E4B614" w14:textId="77777777" w:rsidR="00A85558" w:rsidRPr="00AB1DC1" w:rsidRDefault="00A85558" w:rsidP="00A85558">
          <w:pPr>
            <w:rPr>
              <w:rFonts w:ascii="Calibri" w:hAnsi="Calibri" w:cs="Calibri"/>
            </w:rPr>
          </w:pPr>
        </w:p>
        <w:p w14:paraId="3D1842D1" w14:textId="6F971DCD" w:rsidR="00854AEF" w:rsidRDefault="00B0280A">
          <w:pPr>
            <w:pStyle w:val="TOC1"/>
            <w:tabs>
              <w:tab w:val="left" w:pos="480"/>
              <w:tab w:val="right" w:leader="dot" w:pos="9350"/>
            </w:tabs>
            <w:rPr>
              <w:rFonts w:eastAsiaTheme="minorEastAsia"/>
              <w:noProof/>
              <w:lang w:val="en-IN" w:eastAsia="en-IN"/>
            </w:rPr>
          </w:pPr>
          <w:r w:rsidRPr="00AB1DC1">
            <w:rPr>
              <w:rFonts w:ascii="Calibri" w:hAnsi="Calibri" w:cs="Calibri"/>
            </w:rPr>
            <w:fldChar w:fldCharType="begin"/>
          </w:r>
          <w:r w:rsidRPr="00AB1DC1">
            <w:rPr>
              <w:rFonts w:ascii="Calibri" w:hAnsi="Calibri" w:cs="Calibri"/>
            </w:rPr>
            <w:instrText xml:space="preserve"> TOC \o "1-3" \h \z \u </w:instrText>
          </w:r>
          <w:r w:rsidRPr="00AB1DC1">
            <w:rPr>
              <w:rFonts w:ascii="Calibri" w:hAnsi="Calibri" w:cs="Calibri"/>
            </w:rPr>
            <w:fldChar w:fldCharType="separate"/>
          </w:r>
          <w:hyperlink w:anchor="_Toc190699758" w:history="1">
            <w:r w:rsidR="00854AEF" w:rsidRPr="00606675">
              <w:rPr>
                <w:rStyle w:val="Hyperlink"/>
                <w:rFonts w:cs="Calibri"/>
                <w:b/>
                <w:bCs/>
                <w:noProof/>
              </w:rPr>
              <w:t>1.</w:t>
            </w:r>
            <w:r w:rsidR="00854AEF">
              <w:rPr>
                <w:rFonts w:eastAsiaTheme="minorEastAsia"/>
                <w:noProof/>
                <w:lang w:val="en-IN" w:eastAsia="en-IN"/>
              </w:rPr>
              <w:tab/>
            </w:r>
            <w:r w:rsidR="00854AEF" w:rsidRPr="00606675">
              <w:rPr>
                <w:rStyle w:val="Hyperlink"/>
                <w:rFonts w:ascii="Calibri" w:hAnsi="Calibri" w:cs="Calibri"/>
                <w:noProof/>
              </w:rPr>
              <w:t>Purpose</w:t>
            </w:r>
            <w:r w:rsidR="00854AEF">
              <w:rPr>
                <w:noProof/>
                <w:webHidden/>
              </w:rPr>
              <w:tab/>
            </w:r>
            <w:r w:rsidR="00854AEF">
              <w:rPr>
                <w:noProof/>
                <w:webHidden/>
              </w:rPr>
              <w:fldChar w:fldCharType="begin"/>
            </w:r>
            <w:r w:rsidR="00854AEF">
              <w:rPr>
                <w:noProof/>
                <w:webHidden/>
              </w:rPr>
              <w:instrText xml:space="preserve"> PAGEREF _Toc190699758 \h </w:instrText>
            </w:r>
            <w:r w:rsidR="00854AEF">
              <w:rPr>
                <w:noProof/>
                <w:webHidden/>
              </w:rPr>
            </w:r>
            <w:r w:rsidR="00854AEF">
              <w:rPr>
                <w:noProof/>
                <w:webHidden/>
              </w:rPr>
              <w:fldChar w:fldCharType="separate"/>
            </w:r>
            <w:r w:rsidR="00854AEF">
              <w:rPr>
                <w:noProof/>
                <w:webHidden/>
              </w:rPr>
              <w:t>4</w:t>
            </w:r>
            <w:r w:rsidR="00854AEF">
              <w:rPr>
                <w:noProof/>
                <w:webHidden/>
              </w:rPr>
              <w:fldChar w:fldCharType="end"/>
            </w:r>
          </w:hyperlink>
        </w:p>
        <w:p w14:paraId="66C8298C" w14:textId="5C6989BB" w:rsidR="00854AEF" w:rsidRDefault="00854AEF">
          <w:pPr>
            <w:pStyle w:val="TOC1"/>
            <w:tabs>
              <w:tab w:val="left" w:pos="480"/>
              <w:tab w:val="right" w:leader="dot" w:pos="9350"/>
            </w:tabs>
            <w:rPr>
              <w:rFonts w:eastAsiaTheme="minorEastAsia"/>
              <w:noProof/>
              <w:lang w:val="en-IN" w:eastAsia="en-IN"/>
            </w:rPr>
          </w:pPr>
          <w:hyperlink w:anchor="_Toc190699759" w:history="1">
            <w:r w:rsidRPr="00606675">
              <w:rPr>
                <w:rStyle w:val="Hyperlink"/>
                <w:rFonts w:cs="Calibri"/>
                <w:b/>
                <w:bCs/>
                <w:noProof/>
              </w:rPr>
              <w:t>2.</w:t>
            </w:r>
            <w:r>
              <w:rPr>
                <w:rFonts w:eastAsiaTheme="minorEastAsia"/>
                <w:noProof/>
                <w:lang w:val="en-IN" w:eastAsia="en-IN"/>
              </w:rPr>
              <w:tab/>
            </w:r>
            <w:r w:rsidRPr="00606675">
              <w:rPr>
                <w:rStyle w:val="Hyperlink"/>
                <w:rFonts w:ascii="Calibri" w:hAnsi="Calibri" w:cs="Calibri"/>
                <w:noProof/>
              </w:rPr>
              <w:t>Scope</w:t>
            </w:r>
            <w:r>
              <w:rPr>
                <w:noProof/>
                <w:webHidden/>
              </w:rPr>
              <w:tab/>
            </w:r>
            <w:r>
              <w:rPr>
                <w:noProof/>
                <w:webHidden/>
              </w:rPr>
              <w:fldChar w:fldCharType="begin"/>
            </w:r>
            <w:r>
              <w:rPr>
                <w:noProof/>
                <w:webHidden/>
              </w:rPr>
              <w:instrText xml:space="preserve"> PAGEREF _Toc190699759 \h </w:instrText>
            </w:r>
            <w:r>
              <w:rPr>
                <w:noProof/>
                <w:webHidden/>
              </w:rPr>
            </w:r>
            <w:r>
              <w:rPr>
                <w:noProof/>
                <w:webHidden/>
              </w:rPr>
              <w:fldChar w:fldCharType="separate"/>
            </w:r>
            <w:r>
              <w:rPr>
                <w:noProof/>
                <w:webHidden/>
              </w:rPr>
              <w:t>4</w:t>
            </w:r>
            <w:r>
              <w:rPr>
                <w:noProof/>
                <w:webHidden/>
              </w:rPr>
              <w:fldChar w:fldCharType="end"/>
            </w:r>
          </w:hyperlink>
        </w:p>
        <w:p w14:paraId="27EECB4F" w14:textId="6E675DCE" w:rsidR="00854AEF" w:rsidRDefault="00854AEF">
          <w:pPr>
            <w:pStyle w:val="TOC1"/>
            <w:tabs>
              <w:tab w:val="left" w:pos="480"/>
              <w:tab w:val="right" w:leader="dot" w:pos="9350"/>
            </w:tabs>
            <w:rPr>
              <w:rFonts w:eastAsiaTheme="minorEastAsia"/>
              <w:noProof/>
              <w:lang w:val="en-IN" w:eastAsia="en-IN"/>
            </w:rPr>
          </w:pPr>
          <w:hyperlink w:anchor="_Toc190699760" w:history="1">
            <w:r w:rsidRPr="00606675">
              <w:rPr>
                <w:rStyle w:val="Hyperlink"/>
                <w:rFonts w:cs="Calibri"/>
                <w:b/>
                <w:bCs/>
                <w:noProof/>
              </w:rPr>
              <w:t>3.</w:t>
            </w:r>
            <w:r>
              <w:rPr>
                <w:rFonts w:eastAsiaTheme="minorEastAsia"/>
                <w:noProof/>
                <w:lang w:val="en-IN" w:eastAsia="en-IN"/>
              </w:rPr>
              <w:tab/>
            </w:r>
            <w:r w:rsidRPr="00606675">
              <w:rPr>
                <w:rStyle w:val="Hyperlink"/>
                <w:rFonts w:ascii="Calibri" w:hAnsi="Calibri" w:cs="Calibri"/>
                <w:noProof/>
              </w:rPr>
              <w:t>Importance of Legal Handbook</w:t>
            </w:r>
            <w:r>
              <w:rPr>
                <w:noProof/>
                <w:webHidden/>
              </w:rPr>
              <w:tab/>
            </w:r>
            <w:r>
              <w:rPr>
                <w:noProof/>
                <w:webHidden/>
              </w:rPr>
              <w:fldChar w:fldCharType="begin"/>
            </w:r>
            <w:r>
              <w:rPr>
                <w:noProof/>
                <w:webHidden/>
              </w:rPr>
              <w:instrText xml:space="preserve"> PAGEREF _Toc190699760 \h </w:instrText>
            </w:r>
            <w:r>
              <w:rPr>
                <w:noProof/>
                <w:webHidden/>
              </w:rPr>
            </w:r>
            <w:r>
              <w:rPr>
                <w:noProof/>
                <w:webHidden/>
              </w:rPr>
              <w:fldChar w:fldCharType="separate"/>
            </w:r>
            <w:r>
              <w:rPr>
                <w:noProof/>
                <w:webHidden/>
              </w:rPr>
              <w:t>4</w:t>
            </w:r>
            <w:r>
              <w:rPr>
                <w:noProof/>
                <w:webHidden/>
              </w:rPr>
              <w:fldChar w:fldCharType="end"/>
            </w:r>
          </w:hyperlink>
        </w:p>
        <w:p w14:paraId="0EFA5B50" w14:textId="66E90AC0" w:rsidR="00854AEF" w:rsidRDefault="00854AEF">
          <w:pPr>
            <w:pStyle w:val="TOC1"/>
            <w:tabs>
              <w:tab w:val="left" w:pos="480"/>
              <w:tab w:val="right" w:leader="dot" w:pos="9350"/>
            </w:tabs>
            <w:rPr>
              <w:rFonts w:eastAsiaTheme="minorEastAsia"/>
              <w:noProof/>
              <w:lang w:val="en-IN" w:eastAsia="en-IN"/>
            </w:rPr>
          </w:pPr>
          <w:hyperlink w:anchor="_Toc190699761" w:history="1">
            <w:r w:rsidRPr="00606675">
              <w:rPr>
                <w:rStyle w:val="Hyperlink"/>
                <w:rFonts w:cs="Calibri"/>
                <w:b/>
                <w:bCs/>
                <w:noProof/>
              </w:rPr>
              <w:t>4.</w:t>
            </w:r>
            <w:r>
              <w:rPr>
                <w:rFonts w:eastAsiaTheme="minorEastAsia"/>
                <w:noProof/>
                <w:lang w:val="en-IN" w:eastAsia="en-IN"/>
              </w:rPr>
              <w:tab/>
            </w:r>
            <w:r w:rsidRPr="00606675">
              <w:rPr>
                <w:rStyle w:val="Hyperlink"/>
                <w:rFonts w:ascii="Calibri" w:hAnsi="Calibri" w:cs="Calibri"/>
                <w:noProof/>
              </w:rPr>
              <w:t>Legal Framework for Company Operations</w:t>
            </w:r>
            <w:r>
              <w:rPr>
                <w:noProof/>
                <w:webHidden/>
              </w:rPr>
              <w:tab/>
            </w:r>
            <w:r>
              <w:rPr>
                <w:noProof/>
                <w:webHidden/>
              </w:rPr>
              <w:fldChar w:fldCharType="begin"/>
            </w:r>
            <w:r>
              <w:rPr>
                <w:noProof/>
                <w:webHidden/>
              </w:rPr>
              <w:instrText xml:space="preserve"> PAGEREF _Toc190699761 \h </w:instrText>
            </w:r>
            <w:r>
              <w:rPr>
                <w:noProof/>
                <w:webHidden/>
              </w:rPr>
            </w:r>
            <w:r>
              <w:rPr>
                <w:noProof/>
                <w:webHidden/>
              </w:rPr>
              <w:fldChar w:fldCharType="separate"/>
            </w:r>
            <w:r>
              <w:rPr>
                <w:noProof/>
                <w:webHidden/>
              </w:rPr>
              <w:t>4</w:t>
            </w:r>
            <w:r>
              <w:rPr>
                <w:noProof/>
                <w:webHidden/>
              </w:rPr>
              <w:fldChar w:fldCharType="end"/>
            </w:r>
          </w:hyperlink>
        </w:p>
        <w:p w14:paraId="358DB5B9" w14:textId="2AD427EB" w:rsidR="00854AEF" w:rsidRDefault="00854AEF">
          <w:pPr>
            <w:pStyle w:val="TOC2"/>
            <w:tabs>
              <w:tab w:val="left" w:pos="960"/>
              <w:tab w:val="right" w:leader="dot" w:pos="9350"/>
            </w:tabs>
            <w:rPr>
              <w:rFonts w:eastAsiaTheme="minorEastAsia"/>
              <w:noProof/>
              <w:lang w:val="en-IN" w:eastAsia="en-IN"/>
            </w:rPr>
          </w:pPr>
          <w:hyperlink w:anchor="_Toc190699762" w:history="1">
            <w:r w:rsidRPr="00606675">
              <w:rPr>
                <w:rStyle w:val="Hyperlink"/>
                <w:rFonts w:ascii="Calibri" w:eastAsia="Times New Roman" w:hAnsi="Calibri" w:cs="Calibri"/>
                <w:b/>
                <w:noProof/>
              </w:rPr>
              <w:t>4.1</w:t>
            </w:r>
            <w:r>
              <w:rPr>
                <w:rFonts w:eastAsiaTheme="minorEastAsia"/>
                <w:noProof/>
                <w:lang w:val="en-IN" w:eastAsia="en-IN"/>
              </w:rPr>
              <w:tab/>
            </w:r>
            <w:r w:rsidRPr="00606675">
              <w:rPr>
                <w:rStyle w:val="Hyperlink"/>
                <w:rFonts w:ascii="Calibri" w:eastAsia="Times New Roman" w:hAnsi="Calibri" w:cs="Calibri"/>
                <w:noProof/>
              </w:rPr>
              <w:t>Importance of Legal Awareness</w:t>
            </w:r>
            <w:r>
              <w:rPr>
                <w:noProof/>
                <w:webHidden/>
              </w:rPr>
              <w:tab/>
            </w:r>
            <w:r>
              <w:rPr>
                <w:noProof/>
                <w:webHidden/>
              </w:rPr>
              <w:fldChar w:fldCharType="begin"/>
            </w:r>
            <w:r>
              <w:rPr>
                <w:noProof/>
                <w:webHidden/>
              </w:rPr>
              <w:instrText xml:space="preserve"> PAGEREF _Toc190699762 \h </w:instrText>
            </w:r>
            <w:r>
              <w:rPr>
                <w:noProof/>
                <w:webHidden/>
              </w:rPr>
            </w:r>
            <w:r>
              <w:rPr>
                <w:noProof/>
                <w:webHidden/>
              </w:rPr>
              <w:fldChar w:fldCharType="separate"/>
            </w:r>
            <w:r>
              <w:rPr>
                <w:noProof/>
                <w:webHidden/>
              </w:rPr>
              <w:t>5</w:t>
            </w:r>
            <w:r>
              <w:rPr>
                <w:noProof/>
                <w:webHidden/>
              </w:rPr>
              <w:fldChar w:fldCharType="end"/>
            </w:r>
          </w:hyperlink>
        </w:p>
        <w:p w14:paraId="188153C0" w14:textId="77DE0073" w:rsidR="00854AEF" w:rsidRDefault="00854AEF">
          <w:pPr>
            <w:pStyle w:val="TOC2"/>
            <w:tabs>
              <w:tab w:val="left" w:pos="960"/>
              <w:tab w:val="right" w:leader="dot" w:pos="9350"/>
            </w:tabs>
            <w:rPr>
              <w:rFonts w:eastAsiaTheme="minorEastAsia"/>
              <w:noProof/>
              <w:lang w:val="en-IN" w:eastAsia="en-IN"/>
            </w:rPr>
          </w:pPr>
          <w:hyperlink w:anchor="_Toc190699763" w:history="1">
            <w:r w:rsidRPr="00606675">
              <w:rPr>
                <w:rStyle w:val="Hyperlink"/>
                <w:rFonts w:ascii="Calibri" w:eastAsia="Times New Roman" w:hAnsi="Calibri" w:cs="Calibri"/>
                <w:b/>
                <w:noProof/>
              </w:rPr>
              <w:t>4.2</w:t>
            </w:r>
            <w:r>
              <w:rPr>
                <w:rFonts w:eastAsiaTheme="minorEastAsia"/>
                <w:noProof/>
                <w:lang w:val="en-IN" w:eastAsia="en-IN"/>
              </w:rPr>
              <w:tab/>
            </w:r>
            <w:r w:rsidRPr="00606675">
              <w:rPr>
                <w:rStyle w:val="Hyperlink"/>
                <w:rFonts w:ascii="Calibri" w:eastAsia="Times New Roman" w:hAnsi="Calibri" w:cs="Calibri"/>
                <w:noProof/>
              </w:rPr>
              <w:t>Employment and Labor Considerations</w:t>
            </w:r>
            <w:r>
              <w:rPr>
                <w:noProof/>
                <w:webHidden/>
              </w:rPr>
              <w:tab/>
            </w:r>
            <w:r>
              <w:rPr>
                <w:noProof/>
                <w:webHidden/>
              </w:rPr>
              <w:fldChar w:fldCharType="begin"/>
            </w:r>
            <w:r>
              <w:rPr>
                <w:noProof/>
                <w:webHidden/>
              </w:rPr>
              <w:instrText xml:space="preserve"> PAGEREF _Toc190699763 \h </w:instrText>
            </w:r>
            <w:r>
              <w:rPr>
                <w:noProof/>
                <w:webHidden/>
              </w:rPr>
            </w:r>
            <w:r>
              <w:rPr>
                <w:noProof/>
                <w:webHidden/>
              </w:rPr>
              <w:fldChar w:fldCharType="separate"/>
            </w:r>
            <w:r>
              <w:rPr>
                <w:noProof/>
                <w:webHidden/>
              </w:rPr>
              <w:t>5</w:t>
            </w:r>
            <w:r>
              <w:rPr>
                <w:noProof/>
                <w:webHidden/>
              </w:rPr>
              <w:fldChar w:fldCharType="end"/>
            </w:r>
          </w:hyperlink>
        </w:p>
        <w:p w14:paraId="3476A28D" w14:textId="09353C99" w:rsidR="00854AEF" w:rsidRDefault="00854AEF">
          <w:pPr>
            <w:pStyle w:val="TOC2"/>
            <w:tabs>
              <w:tab w:val="left" w:pos="960"/>
              <w:tab w:val="right" w:leader="dot" w:pos="9350"/>
            </w:tabs>
            <w:rPr>
              <w:rFonts w:eastAsiaTheme="minorEastAsia"/>
              <w:noProof/>
              <w:lang w:val="en-IN" w:eastAsia="en-IN"/>
            </w:rPr>
          </w:pPr>
          <w:hyperlink w:anchor="_Toc190699764" w:history="1">
            <w:r w:rsidRPr="00606675">
              <w:rPr>
                <w:rStyle w:val="Hyperlink"/>
                <w:rFonts w:ascii="Calibri" w:eastAsia="Times New Roman" w:hAnsi="Calibri" w:cs="Calibri"/>
                <w:b/>
                <w:noProof/>
              </w:rPr>
              <w:t>4.3</w:t>
            </w:r>
            <w:r>
              <w:rPr>
                <w:rFonts w:eastAsiaTheme="minorEastAsia"/>
                <w:noProof/>
                <w:lang w:val="en-IN" w:eastAsia="en-IN"/>
              </w:rPr>
              <w:tab/>
            </w:r>
            <w:r w:rsidRPr="00606675">
              <w:rPr>
                <w:rStyle w:val="Hyperlink"/>
                <w:rFonts w:ascii="Calibri" w:eastAsia="Times New Roman" w:hAnsi="Calibri" w:cs="Calibri"/>
                <w:noProof/>
              </w:rPr>
              <w:t>Fair Business Practices and Competition</w:t>
            </w:r>
            <w:r>
              <w:rPr>
                <w:noProof/>
                <w:webHidden/>
              </w:rPr>
              <w:tab/>
            </w:r>
            <w:r>
              <w:rPr>
                <w:noProof/>
                <w:webHidden/>
              </w:rPr>
              <w:fldChar w:fldCharType="begin"/>
            </w:r>
            <w:r>
              <w:rPr>
                <w:noProof/>
                <w:webHidden/>
              </w:rPr>
              <w:instrText xml:space="preserve"> PAGEREF _Toc190699764 \h </w:instrText>
            </w:r>
            <w:r>
              <w:rPr>
                <w:noProof/>
                <w:webHidden/>
              </w:rPr>
            </w:r>
            <w:r>
              <w:rPr>
                <w:noProof/>
                <w:webHidden/>
              </w:rPr>
              <w:fldChar w:fldCharType="separate"/>
            </w:r>
            <w:r>
              <w:rPr>
                <w:noProof/>
                <w:webHidden/>
              </w:rPr>
              <w:t>5</w:t>
            </w:r>
            <w:r>
              <w:rPr>
                <w:noProof/>
                <w:webHidden/>
              </w:rPr>
              <w:fldChar w:fldCharType="end"/>
            </w:r>
          </w:hyperlink>
        </w:p>
        <w:p w14:paraId="4646BEBC" w14:textId="0B68FF86" w:rsidR="00854AEF" w:rsidRDefault="00854AEF">
          <w:pPr>
            <w:pStyle w:val="TOC2"/>
            <w:tabs>
              <w:tab w:val="left" w:pos="960"/>
              <w:tab w:val="right" w:leader="dot" w:pos="9350"/>
            </w:tabs>
            <w:rPr>
              <w:rFonts w:eastAsiaTheme="minorEastAsia"/>
              <w:noProof/>
              <w:lang w:val="en-IN" w:eastAsia="en-IN"/>
            </w:rPr>
          </w:pPr>
          <w:hyperlink w:anchor="_Toc190699765" w:history="1">
            <w:r w:rsidRPr="00606675">
              <w:rPr>
                <w:rStyle w:val="Hyperlink"/>
                <w:rFonts w:ascii="Calibri" w:eastAsia="Times New Roman" w:hAnsi="Calibri" w:cs="Calibri"/>
                <w:b/>
                <w:noProof/>
              </w:rPr>
              <w:t>4.4</w:t>
            </w:r>
            <w:r>
              <w:rPr>
                <w:rFonts w:eastAsiaTheme="minorEastAsia"/>
                <w:noProof/>
                <w:lang w:val="en-IN" w:eastAsia="en-IN"/>
              </w:rPr>
              <w:tab/>
            </w:r>
            <w:r w:rsidRPr="00606675">
              <w:rPr>
                <w:rStyle w:val="Hyperlink"/>
                <w:rFonts w:ascii="Calibri" w:eastAsia="Times New Roman" w:hAnsi="Calibri" w:cs="Calibri"/>
                <w:noProof/>
              </w:rPr>
              <w:t>Intellectual Property Protection</w:t>
            </w:r>
            <w:r>
              <w:rPr>
                <w:noProof/>
                <w:webHidden/>
              </w:rPr>
              <w:tab/>
            </w:r>
            <w:r>
              <w:rPr>
                <w:noProof/>
                <w:webHidden/>
              </w:rPr>
              <w:fldChar w:fldCharType="begin"/>
            </w:r>
            <w:r>
              <w:rPr>
                <w:noProof/>
                <w:webHidden/>
              </w:rPr>
              <w:instrText xml:space="preserve"> PAGEREF _Toc190699765 \h </w:instrText>
            </w:r>
            <w:r>
              <w:rPr>
                <w:noProof/>
                <w:webHidden/>
              </w:rPr>
            </w:r>
            <w:r>
              <w:rPr>
                <w:noProof/>
                <w:webHidden/>
              </w:rPr>
              <w:fldChar w:fldCharType="separate"/>
            </w:r>
            <w:r>
              <w:rPr>
                <w:noProof/>
                <w:webHidden/>
              </w:rPr>
              <w:t>6</w:t>
            </w:r>
            <w:r>
              <w:rPr>
                <w:noProof/>
                <w:webHidden/>
              </w:rPr>
              <w:fldChar w:fldCharType="end"/>
            </w:r>
          </w:hyperlink>
        </w:p>
        <w:p w14:paraId="230FFF07" w14:textId="4B70649D" w:rsidR="00854AEF" w:rsidRDefault="00854AEF">
          <w:pPr>
            <w:pStyle w:val="TOC1"/>
            <w:tabs>
              <w:tab w:val="left" w:pos="480"/>
              <w:tab w:val="right" w:leader="dot" w:pos="9350"/>
            </w:tabs>
            <w:rPr>
              <w:rFonts w:eastAsiaTheme="minorEastAsia"/>
              <w:noProof/>
              <w:lang w:val="en-IN" w:eastAsia="en-IN"/>
            </w:rPr>
          </w:pPr>
          <w:hyperlink w:anchor="_Toc190699766" w:history="1">
            <w:r w:rsidRPr="00606675">
              <w:rPr>
                <w:rStyle w:val="Hyperlink"/>
                <w:rFonts w:cs="Calibri"/>
                <w:b/>
                <w:bCs/>
                <w:noProof/>
              </w:rPr>
              <w:t>5.</w:t>
            </w:r>
            <w:r>
              <w:rPr>
                <w:rFonts w:eastAsiaTheme="minorEastAsia"/>
                <w:noProof/>
                <w:lang w:val="en-IN" w:eastAsia="en-IN"/>
              </w:rPr>
              <w:tab/>
            </w:r>
            <w:r w:rsidRPr="00606675">
              <w:rPr>
                <w:rStyle w:val="Hyperlink"/>
                <w:rFonts w:ascii="Calibri" w:hAnsi="Calibri" w:cs="Calibri"/>
                <w:noProof/>
              </w:rPr>
              <w:t>Legal Team Structure</w:t>
            </w:r>
            <w:r>
              <w:rPr>
                <w:noProof/>
                <w:webHidden/>
              </w:rPr>
              <w:tab/>
            </w:r>
            <w:r>
              <w:rPr>
                <w:noProof/>
                <w:webHidden/>
              </w:rPr>
              <w:fldChar w:fldCharType="begin"/>
            </w:r>
            <w:r>
              <w:rPr>
                <w:noProof/>
                <w:webHidden/>
              </w:rPr>
              <w:instrText xml:space="preserve"> PAGEREF _Toc190699766 \h </w:instrText>
            </w:r>
            <w:r>
              <w:rPr>
                <w:noProof/>
                <w:webHidden/>
              </w:rPr>
            </w:r>
            <w:r>
              <w:rPr>
                <w:noProof/>
                <w:webHidden/>
              </w:rPr>
              <w:fldChar w:fldCharType="separate"/>
            </w:r>
            <w:r>
              <w:rPr>
                <w:noProof/>
                <w:webHidden/>
              </w:rPr>
              <w:t>6</w:t>
            </w:r>
            <w:r>
              <w:rPr>
                <w:noProof/>
                <w:webHidden/>
              </w:rPr>
              <w:fldChar w:fldCharType="end"/>
            </w:r>
          </w:hyperlink>
        </w:p>
        <w:p w14:paraId="37B76305" w14:textId="1BD2EE5B" w:rsidR="00854AEF" w:rsidRDefault="00854AEF">
          <w:pPr>
            <w:pStyle w:val="TOC1"/>
            <w:tabs>
              <w:tab w:val="left" w:pos="480"/>
              <w:tab w:val="right" w:leader="dot" w:pos="9350"/>
            </w:tabs>
            <w:rPr>
              <w:rFonts w:eastAsiaTheme="minorEastAsia"/>
              <w:noProof/>
              <w:lang w:val="en-IN" w:eastAsia="en-IN"/>
            </w:rPr>
          </w:pPr>
          <w:hyperlink w:anchor="_Toc190699767" w:history="1">
            <w:r w:rsidRPr="00606675">
              <w:rPr>
                <w:rStyle w:val="Hyperlink"/>
                <w:rFonts w:cs="Calibri"/>
                <w:b/>
                <w:bCs/>
                <w:noProof/>
              </w:rPr>
              <w:t>6.</w:t>
            </w:r>
            <w:r>
              <w:rPr>
                <w:rFonts w:eastAsiaTheme="minorEastAsia"/>
                <w:noProof/>
                <w:lang w:val="en-IN" w:eastAsia="en-IN"/>
              </w:rPr>
              <w:tab/>
            </w:r>
            <w:r w:rsidRPr="00606675">
              <w:rPr>
                <w:rStyle w:val="Hyperlink"/>
                <w:rFonts w:ascii="Calibri" w:hAnsi="Calibri" w:cs="Calibri"/>
                <w:noProof/>
              </w:rPr>
              <w:t>Roles &amp; Responsibility</w:t>
            </w:r>
            <w:r>
              <w:rPr>
                <w:noProof/>
                <w:webHidden/>
              </w:rPr>
              <w:tab/>
            </w:r>
            <w:r>
              <w:rPr>
                <w:noProof/>
                <w:webHidden/>
              </w:rPr>
              <w:fldChar w:fldCharType="begin"/>
            </w:r>
            <w:r>
              <w:rPr>
                <w:noProof/>
                <w:webHidden/>
              </w:rPr>
              <w:instrText xml:space="preserve"> PAGEREF _Toc190699767 \h </w:instrText>
            </w:r>
            <w:r>
              <w:rPr>
                <w:noProof/>
                <w:webHidden/>
              </w:rPr>
            </w:r>
            <w:r>
              <w:rPr>
                <w:noProof/>
                <w:webHidden/>
              </w:rPr>
              <w:fldChar w:fldCharType="separate"/>
            </w:r>
            <w:r>
              <w:rPr>
                <w:noProof/>
                <w:webHidden/>
              </w:rPr>
              <w:t>7</w:t>
            </w:r>
            <w:r>
              <w:rPr>
                <w:noProof/>
                <w:webHidden/>
              </w:rPr>
              <w:fldChar w:fldCharType="end"/>
            </w:r>
          </w:hyperlink>
        </w:p>
        <w:p w14:paraId="115E887E" w14:textId="2FB4905F" w:rsidR="00854AEF" w:rsidRDefault="00854AEF">
          <w:pPr>
            <w:pStyle w:val="TOC1"/>
            <w:tabs>
              <w:tab w:val="left" w:pos="480"/>
              <w:tab w:val="right" w:leader="dot" w:pos="9350"/>
            </w:tabs>
            <w:rPr>
              <w:rFonts w:eastAsiaTheme="minorEastAsia"/>
              <w:noProof/>
              <w:lang w:val="en-IN" w:eastAsia="en-IN"/>
            </w:rPr>
          </w:pPr>
          <w:hyperlink w:anchor="_Toc190699768" w:history="1">
            <w:r w:rsidRPr="00606675">
              <w:rPr>
                <w:rStyle w:val="Hyperlink"/>
                <w:rFonts w:cs="Calibri"/>
                <w:b/>
                <w:bCs/>
                <w:noProof/>
              </w:rPr>
              <w:t>7.</w:t>
            </w:r>
            <w:r>
              <w:rPr>
                <w:rFonts w:eastAsiaTheme="minorEastAsia"/>
                <w:noProof/>
                <w:lang w:val="en-IN" w:eastAsia="en-IN"/>
              </w:rPr>
              <w:tab/>
            </w:r>
            <w:r w:rsidRPr="00606675">
              <w:rPr>
                <w:rStyle w:val="Hyperlink"/>
                <w:rFonts w:ascii="Calibri" w:hAnsi="Calibri" w:cs="Calibri"/>
                <w:noProof/>
              </w:rPr>
              <w:t>Contract Review and Approval Process</w:t>
            </w:r>
            <w:r>
              <w:rPr>
                <w:noProof/>
                <w:webHidden/>
              </w:rPr>
              <w:tab/>
            </w:r>
            <w:r>
              <w:rPr>
                <w:noProof/>
                <w:webHidden/>
              </w:rPr>
              <w:fldChar w:fldCharType="begin"/>
            </w:r>
            <w:r>
              <w:rPr>
                <w:noProof/>
                <w:webHidden/>
              </w:rPr>
              <w:instrText xml:space="preserve"> PAGEREF _Toc190699768 \h </w:instrText>
            </w:r>
            <w:r>
              <w:rPr>
                <w:noProof/>
                <w:webHidden/>
              </w:rPr>
            </w:r>
            <w:r>
              <w:rPr>
                <w:noProof/>
                <w:webHidden/>
              </w:rPr>
              <w:fldChar w:fldCharType="separate"/>
            </w:r>
            <w:r>
              <w:rPr>
                <w:noProof/>
                <w:webHidden/>
              </w:rPr>
              <w:t>9</w:t>
            </w:r>
            <w:r>
              <w:rPr>
                <w:noProof/>
                <w:webHidden/>
              </w:rPr>
              <w:fldChar w:fldCharType="end"/>
            </w:r>
          </w:hyperlink>
        </w:p>
        <w:p w14:paraId="72A6FCCC" w14:textId="551D8964" w:rsidR="00854AEF" w:rsidRDefault="00854AEF">
          <w:pPr>
            <w:pStyle w:val="TOC2"/>
            <w:tabs>
              <w:tab w:val="right" w:leader="dot" w:pos="9350"/>
            </w:tabs>
            <w:rPr>
              <w:rFonts w:eastAsiaTheme="minorEastAsia"/>
              <w:noProof/>
              <w:lang w:val="en-IN" w:eastAsia="en-IN"/>
            </w:rPr>
          </w:pPr>
          <w:hyperlink w:anchor="_Toc190699769" w:history="1">
            <w:r w:rsidRPr="00606675">
              <w:rPr>
                <w:rStyle w:val="Hyperlink"/>
                <w:rFonts w:ascii="Calibri" w:eastAsia="Times New Roman" w:hAnsi="Calibri" w:cs="Calibri"/>
                <w:noProof/>
              </w:rPr>
              <w:t>Step 1: Receipt of Agreement</w:t>
            </w:r>
            <w:r>
              <w:rPr>
                <w:noProof/>
                <w:webHidden/>
              </w:rPr>
              <w:tab/>
            </w:r>
            <w:r>
              <w:rPr>
                <w:noProof/>
                <w:webHidden/>
              </w:rPr>
              <w:fldChar w:fldCharType="begin"/>
            </w:r>
            <w:r>
              <w:rPr>
                <w:noProof/>
                <w:webHidden/>
              </w:rPr>
              <w:instrText xml:space="preserve"> PAGEREF _Toc190699769 \h </w:instrText>
            </w:r>
            <w:r>
              <w:rPr>
                <w:noProof/>
                <w:webHidden/>
              </w:rPr>
            </w:r>
            <w:r>
              <w:rPr>
                <w:noProof/>
                <w:webHidden/>
              </w:rPr>
              <w:fldChar w:fldCharType="separate"/>
            </w:r>
            <w:r>
              <w:rPr>
                <w:noProof/>
                <w:webHidden/>
              </w:rPr>
              <w:t>9</w:t>
            </w:r>
            <w:r>
              <w:rPr>
                <w:noProof/>
                <w:webHidden/>
              </w:rPr>
              <w:fldChar w:fldCharType="end"/>
            </w:r>
          </w:hyperlink>
        </w:p>
        <w:p w14:paraId="0B3D12B4" w14:textId="7401AC35" w:rsidR="00854AEF" w:rsidRDefault="00854AEF">
          <w:pPr>
            <w:pStyle w:val="TOC2"/>
            <w:tabs>
              <w:tab w:val="right" w:leader="dot" w:pos="9350"/>
            </w:tabs>
            <w:rPr>
              <w:rFonts w:eastAsiaTheme="minorEastAsia"/>
              <w:noProof/>
              <w:lang w:val="en-IN" w:eastAsia="en-IN"/>
            </w:rPr>
          </w:pPr>
          <w:hyperlink w:anchor="_Toc190699770" w:history="1">
            <w:r w:rsidRPr="00606675">
              <w:rPr>
                <w:rStyle w:val="Hyperlink"/>
                <w:rFonts w:ascii="Calibri" w:eastAsia="Times New Roman" w:hAnsi="Calibri" w:cs="Calibri"/>
                <w:noProof/>
              </w:rPr>
              <w:t>Step 2: Initial Review by Legal Team</w:t>
            </w:r>
            <w:r>
              <w:rPr>
                <w:noProof/>
                <w:webHidden/>
              </w:rPr>
              <w:tab/>
            </w:r>
            <w:r>
              <w:rPr>
                <w:noProof/>
                <w:webHidden/>
              </w:rPr>
              <w:fldChar w:fldCharType="begin"/>
            </w:r>
            <w:r>
              <w:rPr>
                <w:noProof/>
                <w:webHidden/>
              </w:rPr>
              <w:instrText xml:space="preserve"> PAGEREF _Toc190699770 \h </w:instrText>
            </w:r>
            <w:r>
              <w:rPr>
                <w:noProof/>
                <w:webHidden/>
              </w:rPr>
            </w:r>
            <w:r>
              <w:rPr>
                <w:noProof/>
                <w:webHidden/>
              </w:rPr>
              <w:fldChar w:fldCharType="separate"/>
            </w:r>
            <w:r>
              <w:rPr>
                <w:noProof/>
                <w:webHidden/>
              </w:rPr>
              <w:t>10</w:t>
            </w:r>
            <w:r>
              <w:rPr>
                <w:noProof/>
                <w:webHidden/>
              </w:rPr>
              <w:fldChar w:fldCharType="end"/>
            </w:r>
          </w:hyperlink>
        </w:p>
        <w:p w14:paraId="410328C8" w14:textId="55FA6D53" w:rsidR="00854AEF" w:rsidRDefault="00854AEF">
          <w:pPr>
            <w:pStyle w:val="TOC2"/>
            <w:tabs>
              <w:tab w:val="right" w:leader="dot" w:pos="9350"/>
            </w:tabs>
            <w:rPr>
              <w:rFonts w:eastAsiaTheme="minorEastAsia"/>
              <w:noProof/>
              <w:lang w:val="en-IN" w:eastAsia="en-IN"/>
            </w:rPr>
          </w:pPr>
          <w:hyperlink w:anchor="_Toc190699771" w:history="1">
            <w:r w:rsidRPr="00606675">
              <w:rPr>
                <w:rStyle w:val="Hyperlink"/>
                <w:rFonts w:ascii="Calibri" w:eastAsia="Times New Roman" w:hAnsi="Calibri" w:cs="Calibri"/>
                <w:noProof/>
              </w:rPr>
              <w:t>Step 3: Communication of Legal Feedback to Internal Team (If Any)</w:t>
            </w:r>
            <w:r>
              <w:rPr>
                <w:noProof/>
                <w:webHidden/>
              </w:rPr>
              <w:tab/>
            </w:r>
            <w:r>
              <w:rPr>
                <w:noProof/>
                <w:webHidden/>
              </w:rPr>
              <w:fldChar w:fldCharType="begin"/>
            </w:r>
            <w:r>
              <w:rPr>
                <w:noProof/>
                <w:webHidden/>
              </w:rPr>
              <w:instrText xml:space="preserve"> PAGEREF _Toc190699771 \h </w:instrText>
            </w:r>
            <w:r>
              <w:rPr>
                <w:noProof/>
                <w:webHidden/>
              </w:rPr>
            </w:r>
            <w:r>
              <w:rPr>
                <w:noProof/>
                <w:webHidden/>
              </w:rPr>
              <w:fldChar w:fldCharType="separate"/>
            </w:r>
            <w:r>
              <w:rPr>
                <w:noProof/>
                <w:webHidden/>
              </w:rPr>
              <w:t>10</w:t>
            </w:r>
            <w:r>
              <w:rPr>
                <w:noProof/>
                <w:webHidden/>
              </w:rPr>
              <w:fldChar w:fldCharType="end"/>
            </w:r>
          </w:hyperlink>
        </w:p>
        <w:p w14:paraId="31404CA2" w14:textId="6DA47061" w:rsidR="00854AEF" w:rsidRDefault="00854AEF">
          <w:pPr>
            <w:pStyle w:val="TOC2"/>
            <w:tabs>
              <w:tab w:val="right" w:leader="dot" w:pos="9350"/>
            </w:tabs>
            <w:rPr>
              <w:rFonts w:eastAsiaTheme="minorEastAsia"/>
              <w:noProof/>
              <w:lang w:val="en-IN" w:eastAsia="en-IN"/>
            </w:rPr>
          </w:pPr>
          <w:hyperlink w:anchor="_Toc190699772" w:history="1">
            <w:r w:rsidRPr="00606675">
              <w:rPr>
                <w:rStyle w:val="Hyperlink"/>
                <w:rFonts w:ascii="Calibri" w:eastAsia="Times New Roman" w:hAnsi="Calibri" w:cs="Calibri"/>
                <w:noProof/>
              </w:rPr>
              <w:t>Step 4: Negotiation with External Party (If Any)</w:t>
            </w:r>
            <w:r>
              <w:rPr>
                <w:noProof/>
                <w:webHidden/>
              </w:rPr>
              <w:tab/>
            </w:r>
            <w:r>
              <w:rPr>
                <w:noProof/>
                <w:webHidden/>
              </w:rPr>
              <w:fldChar w:fldCharType="begin"/>
            </w:r>
            <w:r>
              <w:rPr>
                <w:noProof/>
                <w:webHidden/>
              </w:rPr>
              <w:instrText xml:space="preserve"> PAGEREF _Toc190699772 \h </w:instrText>
            </w:r>
            <w:r>
              <w:rPr>
                <w:noProof/>
                <w:webHidden/>
              </w:rPr>
            </w:r>
            <w:r>
              <w:rPr>
                <w:noProof/>
                <w:webHidden/>
              </w:rPr>
              <w:fldChar w:fldCharType="separate"/>
            </w:r>
            <w:r>
              <w:rPr>
                <w:noProof/>
                <w:webHidden/>
              </w:rPr>
              <w:t>10</w:t>
            </w:r>
            <w:r>
              <w:rPr>
                <w:noProof/>
                <w:webHidden/>
              </w:rPr>
              <w:fldChar w:fldCharType="end"/>
            </w:r>
          </w:hyperlink>
        </w:p>
        <w:p w14:paraId="0AC8C3BD" w14:textId="1AE7F121" w:rsidR="00854AEF" w:rsidRDefault="00854AEF">
          <w:pPr>
            <w:pStyle w:val="TOC2"/>
            <w:tabs>
              <w:tab w:val="right" w:leader="dot" w:pos="9350"/>
            </w:tabs>
            <w:rPr>
              <w:rFonts w:eastAsiaTheme="minorEastAsia"/>
              <w:noProof/>
              <w:lang w:val="en-IN" w:eastAsia="en-IN"/>
            </w:rPr>
          </w:pPr>
          <w:hyperlink w:anchor="_Toc190699773" w:history="1">
            <w:r w:rsidRPr="00606675">
              <w:rPr>
                <w:rStyle w:val="Hyperlink"/>
                <w:rFonts w:ascii="Calibri" w:eastAsia="Times New Roman" w:hAnsi="Calibri" w:cs="Calibri"/>
                <w:noProof/>
              </w:rPr>
              <w:t>Step 5: Escalation to Senior Management</w:t>
            </w:r>
            <w:r>
              <w:rPr>
                <w:noProof/>
                <w:webHidden/>
              </w:rPr>
              <w:tab/>
            </w:r>
            <w:r>
              <w:rPr>
                <w:noProof/>
                <w:webHidden/>
              </w:rPr>
              <w:fldChar w:fldCharType="begin"/>
            </w:r>
            <w:r>
              <w:rPr>
                <w:noProof/>
                <w:webHidden/>
              </w:rPr>
              <w:instrText xml:space="preserve"> PAGEREF _Toc190699773 \h </w:instrText>
            </w:r>
            <w:r>
              <w:rPr>
                <w:noProof/>
                <w:webHidden/>
              </w:rPr>
            </w:r>
            <w:r>
              <w:rPr>
                <w:noProof/>
                <w:webHidden/>
              </w:rPr>
              <w:fldChar w:fldCharType="separate"/>
            </w:r>
            <w:r>
              <w:rPr>
                <w:noProof/>
                <w:webHidden/>
              </w:rPr>
              <w:t>11</w:t>
            </w:r>
            <w:r>
              <w:rPr>
                <w:noProof/>
                <w:webHidden/>
              </w:rPr>
              <w:fldChar w:fldCharType="end"/>
            </w:r>
          </w:hyperlink>
        </w:p>
        <w:p w14:paraId="5309D7D1" w14:textId="38721E90" w:rsidR="00854AEF" w:rsidRDefault="00854AEF">
          <w:pPr>
            <w:pStyle w:val="TOC2"/>
            <w:tabs>
              <w:tab w:val="right" w:leader="dot" w:pos="9350"/>
            </w:tabs>
            <w:rPr>
              <w:rFonts w:eastAsiaTheme="minorEastAsia"/>
              <w:noProof/>
              <w:lang w:val="en-IN" w:eastAsia="en-IN"/>
            </w:rPr>
          </w:pPr>
          <w:hyperlink w:anchor="_Toc190699774" w:history="1">
            <w:r w:rsidRPr="00606675">
              <w:rPr>
                <w:rStyle w:val="Hyperlink"/>
                <w:rFonts w:ascii="Calibri" w:eastAsia="Times New Roman" w:hAnsi="Calibri" w:cs="Calibri"/>
                <w:noProof/>
              </w:rPr>
              <w:t>Step 6: Senior Management Review</w:t>
            </w:r>
            <w:r>
              <w:rPr>
                <w:noProof/>
                <w:webHidden/>
              </w:rPr>
              <w:tab/>
            </w:r>
            <w:r>
              <w:rPr>
                <w:noProof/>
                <w:webHidden/>
              </w:rPr>
              <w:fldChar w:fldCharType="begin"/>
            </w:r>
            <w:r>
              <w:rPr>
                <w:noProof/>
                <w:webHidden/>
              </w:rPr>
              <w:instrText xml:space="preserve"> PAGEREF _Toc190699774 \h </w:instrText>
            </w:r>
            <w:r>
              <w:rPr>
                <w:noProof/>
                <w:webHidden/>
              </w:rPr>
            </w:r>
            <w:r>
              <w:rPr>
                <w:noProof/>
                <w:webHidden/>
              </w:rPr>
              <w:fldChar w:fldCharType="separate"/>
            </w:r>
            <w:r>
              <w:rPr>
                <w:noProof/>
                <w:webHidden/>
              </w:rPr>
              <w:t>11</w:t>
            </w:r>
            <w:r>
              <w:rPr>
                <w:noProof/>
                <w:webHidden/>
              </w:rPr>
              <w:fldChar w:fldCharType="end"/>
            </w:r>
          </w:hyperlink>
        </w:p>
        <w:p w14:paraId="3BA94292" w14:textId="7982F9AF" w:rsidR="00854AEF" w:rsidRDefault="00854AEF">
          <w:pPr>
            <w:pStyle w:val="TOC2"/>
            <w:tabs>
              <w:tab w:val="right" w:leader="dot" w:pos="9350"/>
            </w:tabs>
            <w:rPr>
              <w:rFonts w:eastAsiaTheme="minorEastAsia"/>
              <w:noProof/>
              <w:lang w:val="en-IN" w:eastAsia="en-IN"/>
            </w:rPr>
          </w:pPr>
          <w:hyperlink w:anchor="_Toc190699775" w:history="1">
            <w:r w:rsidRPr="00606675">
              <w:rPr>
                <w:rStyle w:val="Hyperlink"/>
                <w:rFonts w:ascii="Calibri" w:eastAsia="Times New Roman" w:hAnsi="Calibri" w:cs="Calibri"/>
                <w:noProof/>
              </w:rPr>
              <w:t>Step 7: Final Approval and Execution</w:t>
            </w:r>
            <w:r>
              <w:rPr>
                <w:noProof/>
                <w:webHidden/>
              </w:rPr>
              <w:tab/>
            </w:r>
            <w:r>
              <w:rPr>
                <w:noProof/>
                <w:webHidden/>
              </w:rPr>
              <w:fldChar w:fldCharType="begin"/>
            </w:r>
            <w:r>
              <w:rPr>
                <w:noProof/>
                <w:webHidden/>
              </w:rPr>
              <w:instrText xml:space="preserve"> PAGEREF _Toc190699775 \h </w:instrText>
            </w:r>
            <w:r>
              <w:rPr>
                <w:noProof/>
                <w:webHidden/>
              </w:rPr>
            </w:r>
            <w:r>
              <w:rPr>
                <w:noProof/>
                <w:webHidden/>
              </w:rPr>
              <w:fldChar w:fldCharType="separate"/>
            </w:r>
            <w:r>
              <w:rPr>
                <w:noProof/>
                <w:webHidden/>
              </w:rPr>
              <w:t>11</w:t>
            </w:r>
            <w:r>
              <w:rPr>
                <w:noProof/>
                <w:webHidden/>
              </w:rPr>
              <w:fldChar w:fldCharType="end"/>
            </w:r>
          </w:hyperlink>
        </w:p>
        <w:p w14:paraId="676BA61D" w14:textId="598298F6" w:rsidR="00854AEF" w:rsidRDefault="00854AEF">
          <w:pPr>
            <w:pStyle w:val="TOC1"/>
            <w:tabs>
              <w:tab w:val="left" w:pos="480"/>
              <w:tab w:val="right" w:leader="dot" w:pos="9350"/>
            </w:tabs>
            <w:rPr>
              <w:rFonts w:eastAsiaTheme="minorEastAsia"/>
              <w:noProof/>
              <w:lang w:val="en-IN" w:eastAsia="en-IN"/>
            </w:rPr>
          </w:pPr>
          <w:hyperlink w:anchor="_Toc190699776" w:history="1">
            <w:r w:rsidRPr="00606675">
              <w:rPr>
                <w:rStyle w:val="Hyperlink"/>
                <w:rFonts w:cs="Calibri"/>
                <w:b/>
                <w:bCs/>
                <w:noProof/>
              </w:rPr>
              <w:t>8.</w:t>
            </w:r>
            <w:r>
              <w:rPr>
                <w:rFonts w:eastAsiaTheme="minorEastAsia"/>
                <w:noProof/>
                <w:lang w:val="en-IN" w:eastAsia="en-IN"/>
              </w:rPr>
              <w:tab/>
            </w:r>
            <w:r w:rsidRPr="00606675">
              <w:rPr>
                <w:rStyle w:val="Hyperlink"/>
                <w:rFonts w:ascii="Calibri" w:hAnsi="Calibri" w:cs="Calibri"/>
                <w:noProof/>
              </w:rPr>
              <w:t>Documentation and Tracking</w:t>
            </w:r>
            <w:r>
              <w:rPr>
                <w:noProof/>
                <w:webHidden/>
              </w:rPr>
              <w:tab/>
            </w:r>
            <w:r>
              <w:rPr>
                <w:noProof/>
                <w:webHidden/>
              </w:rPr>
              <w:fldChar w:fldCharType="begin"/>
            </w:r>
            <w:r>
              <w:rPr>
                <w:noProof/>
                <w:webHidden/>
              </w:rPr>
              <w:instrText xml:space="preserve"> PAGEREF _Toc190699776 \h </w:instrText>
            </w:r>
            <w:r>
              <w:rPr>
                <w:noProof/>
                <w:webHidden/>
              </w:rPr>
            </w:r>
            <w:r>
              <w:rPr>
                <w:noProof/>
                <w:webHidden/>
              </w:rPr>
              <w:fldChar w:fldCharType="separate"/>
            </w:r>
            <w:r>
              <w:rPr>
                <w:noProof/>
                <w:webHidden/>
              </w:rPr>
              <w:t>13</w:t>
            </w:r>
            <w:r>
              <w:rPr>
                <w:noProof/>
                <w:webHidden/>
              </w:rPr>
              <w:fldChar w:fldCharType="end"/>
            </w:r>
          </w:hyperlink>
        </w:p>
        <w:p w14:paraId="27D0A6E4" w14:textId="4977C44D" w:rsidR="00854AEF" w:rsidRDefault="00854AEF">
          <w:pPr>
            <w:pStyle w:val="TOC1"/>
            <w:tabs>
              <w:tab w:val="left" w:pos="480"/>
              <w:tab w:val="right" w:leader="dot" w:pos="9350"/>
            </w:tabs>
            <w:rPr>
              <w:rFonts w:eastAsiaTheme="minorEastAsia"/>
              <w:noProof/>
              <w:lang w:val="en-IN" w:eastAsia="en-IN"/>
            </w:rPr>
          </w:pPr>
          <w:hyperlink w:anchor="_Toc190699777" w:history="1">
            <w:r w:rsidRPr="00606675">
              <w:rPr>
                <w:rStyle w:val="Hyperlink"/>
                <w:rFonts w:cs="Calibri"/>
                <w:b/>
                <w:bCs/>
                <w:noProof/>
              </w:rPr>
              <w:t>9.</w:t>
            </w:r>
            <w:r>
              <w:rPr>
                <w:rFonts w:eastAsiaTheme="minorEastAsia"/>
                <w:noProof/>
                <w:lang w:val="en-IN" w:eastAsia="en-IN"/>
              </w:rPr>
              <w:tab/>
            </w:r>
            <w:r w:rsidRPr="00606675">
              <w:rPr>
                <w:rStyle w:val="Hyperlink"/>
                <w:rFonts w:ascii="Calibri" w:hAnsi="Calibri" w:cs="Calibri"/>
                <w:noProof/>
              </w:rPr>
              <w:t>First Resolution Time (FRT)</w:t>
            </w:r>
            <w:r>
              <w:rPr>
                <w:noProof/>
                <w:webHidden/>
              </w:rPr>
              <w:tab/>
            </w:r>
            <w:r>
              <w:rPr>
                <w:noProof/>
                <w:webHidden/>
              </w:rPr>
              <w:fldChar w:fldCharType="begin"/>
            </w:r>
            <w:r>
              <w:rPr>
                <w:noProof/>
                <w:webHidden/>
              </w:rPr>
              <w:instrText xml:space="preserve"> PAGEREF _Toc190699777 \h </w:instrText>
            </w:r>
            <w:r>
              <w:rPr>
                <w:noProof/>
                <w:webHidden/>
              </w:rPr>
            </w:r>
            <w:r>
              <w:rPr>
                <w:noProof/>
                <w:webHidden/>
              </w:rPr>
              <w:fldChar w:fldCharType="separate"/>
            </w:r>
            <w:r>
              <w:rPr>
                <w:noProof/>
                <w:webHidden/>
              </w:rPr>
              <w:t>13</w:t>
            </w:r>
            <w:r>
              <w:rPr>
                <w:noProof/>
                <w:webHidden/>
              </w:rPr>
              <w:fldChar w:fldCharType="end"/>
            </w:r>
          </w:hyperlink>
        </w:p>
        <w:p w14:paraId="0A9F3214" w14:textId="3FA28BA2" w:rsidR="00854AEF" w:rsidRDefault="00854AEF">
          <w:pPr>
            <w:pStyle w:val="TOC2"/>
            <w:tabs>
              <w:tab w:val="left" w:pos="960"/>
              <w:tab w:val="right" w:leader="dot" w:pos="9350"/>
            </w:tabs>
            <w:rPr>
              <w:rFonts w:eastAsiaTheme="minorEastAsia"/>
              <w:noProof/>
              <w:lang w:val="en-IN" w:eastAsia="en-IN"/>
            </w:rPr>
          </w:pPr>
          <w:hyperlink w:anchor="_Toc190699778" w:history="1">
            <w:r w:rsidRPr="00606675">
              <w:rPr>
                <w:rStyle w:val="Hyperlink"/>
                <w:rFonts w:ascii="Calibri" w:eastAsia="Times New Roman" w:hAnsi="Calibri" w:cs="Calibri"/>
                <w:b/>
                <w:noProof/>
              </w:rPr>
              <w:t>9.1</w:t>
            </w:r>
            <w:r>
              <w:rPr>
                <w:rFonts w:eastAsiaTheme="minorEastAsia"/>
                <w:noProof/>
                <w:lang w:val="en-IN" w:eastAsia="en-IN"/>
              </w:rPr>
              <w:tab/>
            </w:r>
            <w:r w:rsidRPr="00606675">
              <w:rPr>
                <w:rStyle w:val="Hyperlink"/>
                <w:rFonts w:ascii="Calibri" w:eastAsia="Times New Roman" w:hAnsi="Calibri" w:cs="Calibri"/>
                <w:noProof/>
              </w:rPr>
              <w:t>Resolution Time and Responsibility:</w:t>
            </w:r>
            <w:r>
              <w:rPr>
                <w:noProof/>
                <w:webHidden/>
              </w:rPr>
              <w:tab/>
            </w:r>
            <w:r>
              <w:rPr>
                <w:noProof/>
                <w:webHidden/>
              </w:rPr>
              <w:fldChar w:fldCharType="begin"/>
            </w:r>
            <w:r>
              <w:rPr>
                <w:noProof/>
                <w:webHidden/>
              </w:rPr>
              <w:instrText xml:space="preserve"> PAGEREF _Toc190699778 \h </w:instrText>
            </w:r>
            <w:r>
              <w:rPr>
                <w:noProof/>
                <w:webHidden/>
              </w:rPr>
            </w:r>
            <w:r>
              <w:rPr>
                <w:noProof/>
                <w:webHidden/>
              </w:rPr>
              <w:fldChar w:fldCharType="separate"/>
            </w:r>
            <w:r>
              <w:rPr>
                <w:noProof/>
                <w:webHidden/>
              </w:rPr>
              <w:t>13</w:t>
            </w:r>
            <w:r>
              <w:rPr>
                <w:noProof/>
                <w:webHidden/>
              </w:rPr>
              <w:fldChar w:fldCharType="end"/>
            </w:r>
          </w:hyperlink>
        </w:p>
        <w:p w14:paraId="1850D40D" w14:textId="067F86E2" w:rsidR="00854AEF" w:rsidRDefault="00854AEF">
          <w:pPr>
            <w:pStyle w:val="TOC2"/>
            <w:tabs>
              <w:tab w:val="left" w:pos="960"/>
              <w:tab w:val="right" w:leader="dot" w:pos="9350"/>
            </w:tabs>
            <w:rPr>
              <w:rFonts w:eastAsiaTheme="minorEastAsia"/>
              <w:noProof/>
              <w:lang w:val="en-IN" w:eastAsia="en-IN"/>
            </w:rPr>
          </w:pPr>
          <w:hyperlink w:anchor="_Toc190699779" w:history="1">
            <w:r w:rsidRPr="00606675">
              <w:rPr>
                <w:rStyle w:val="Hyperlink"/>
                <w:rFonts w:ascii="Calibri" w:eastAsia="Times New Roman" w:hAnsi="Calibri" w:cs="Calibri"/>
                <w:b/>
                <w:noProof/>
              </w:rPr>
              <w:t>9.2</w:t>
            </w:r>
            <w:r>
              <w:rPr>
                <w:rFonts w:eastAsiaTheme="minorEastAsia"/>
                <w:noProof/>
                <w:lang w:val="en-IN" w:eastAsia="en-IN"/>
              </w:rPr>
              <w:tab/>
            </w:r>
            <w:r w:rsidRPr="00606675">
              <w:rPr>
                <w:rStyle w:val="Hyperlink"/>
                <w:rFonts w:ascii="Calibri" w:eastAsia="Times New Roman" w:hAnsi="Calibri" w:cs="Calibri"/>
                <w:noProof/>
              </w:rPr>
              <w:t>Escalation and Oversight:</w:t>
            </w:r>
            <w:r>
              <w:rPr>
                <w:noProof/>
                <w:webHidden/>
              </w:rPr>
              <w:tab/>
            </w:r>
            <w:r>
              <w:rPr>
                <w:noProof/>
                <w:webHidden/>
              </w:rPr>
              <w:fldChar w:fldCharType="begin"/>
            </w:r>
            <w:r>
              <w:rPr>
                <w:noProof/>
                <w:webHidden/>
              </w:rPr>
              <w:instrText xml:space="preserve"> PAGEREF _Toc190699779 \h </w:instrText>
            </w:r>
            <w:r>
              <w:rPr>
                <w:noProof/>
                <w:webHidden/>
              </w:rPr>
            </w:r>
            <w:r>
              <w:rPr>
                <w:noProof/>
                <w:webHidden/>
              </w:rPr>
              <w:fldChar w:fldCharType="separate"/>
            </w:r>
            <w:r>
              <w:rPr>
                <w:noProof/>
                <w:webHidden/>
              </w:rPr>
              <w:t>13</w:t>
            </w:r>
            <w:r>
              <w:rPr>
                <w:noProof/>
                <w:webHidden/>
              </w:rPr>
              <w:fldChar w:fldCharType="end"/>
            </w:r>
          </w:hyperlink>
        </w:p>
        <w:p w14:paraId="6FE3C5B2" w14:textId="1B9C3633" w:rsidR="00854AEF" w:rsidRDefault="00854AEF">
          <w:pPr>
            <w:pStyle w:val="TOC2"/>
            <w:tabs>
              <w:tab w:val="left" w:pos="960"/>
              <w:tab w:val="right" w:leader="dot" w:pos="9350"/>
            </w:tabs>
            <w:rPr>
              <w:rFonts w:eastAsiaTheme="minorEastAsia"/>
              <w:noProof/>
              <w:lang w:val="en-IN" w:eastAsia="en-IN"/>
            </w:rPr>
          </w:pPr>
          <w:hyperlink w:anchor="_Toc190699780" w:history="1">
            <w:r w:rsidRPr="00606675">
              <w:rPr>
                <w:rStyle w:val="Hyperlink"/>
                <w:rFonts w:ascii="Calibri" w:eastAsia="Times New Roman" w:hAnsi="Calibri" w:cs="Calibri"/>
                <w:b/>
                <w:noProof/>
              </w:rPr>
              <w:t>9.3</w:t>
            </w:r>
            <w:r>
              <w:rPr>
                <w:rFonts w:eastAsiaTheme="minorEastAsia"/>
                <w:noProof/>
                <w:lang w:val="en-IN" w:eastAsia="en-IN"/>
              </w:rPr>
              <w:tab/>
            </w:r>
            <w:r w:rsidRPr="00606675">
              <w:rPr>
                <w:rStyle w:val="Hyperlink"/>
                <w:rFonts w:ascii="Calibri" w:eastAsia="Times New Roman" w:hAnsi="Calibri" w:cs="Calibri"/>
                <w:noProof/>
              </w:rPr>
              <w:t>Contract Review Timelines</w:t>
            </w:r>
            <w:r>
              <w:rPr>
                <w:noProof/>
                <w:webHidden/>
              </w:rPr>
              <w:tab/>
            </w:r>
            <w:r>
              <w:rPr>
                <w:noProof/>
                <w:webHidden/>
              </w:rPr>
              <w:fldChar w:fldCharType="begin"/>
            </w:r>
            <w:r>
              <w:rPr>
                <w:noProof/>
                <w:webHidden/>
              </w:rPr>
              <w:instrText xml:space="preserve"> PAGEREF _Toc190699780 \h </w:instrText>
            </w:r>
            <w:r>
              <w:rPr>
                <w:noProof/>
                <w:webHidden/>
              </w:rPr>
            </w:r>
            <w:r>
              <w:rPr>
                <w:noProof/>
                <w:webHidden/>
              </w:rPr>
              <w:fldChar w:fldCharType="separate"/>
            </w:r>
            <w:r>
              <w:rPr>
                <w:noProof/>
                <w:webHidden/>
              </w:rPr>
              <w:t>13</w:t>
            </w:r>
            <w:r>
              <w:rPr>
                <w:noProof/>
                <w:webHidden/>
              </w:rPr>
              <w:fldChar w:fldCharType="end"/>
            </w:r>
          </w:hyperlink>
        </w:p>
        <w:p w14:paraId="102428BD" w14:textId="3C2A262A" w:rsidR="00854AEF" w:rsidRDefault="00854AEF">
          <w:pPr>
            <w:pStyle w:val="TOC1"/>
            <w:tabs>
              <w:tab w:val="left" w:pos="720"/>
              <w:tab w:val="right" w:leader="dot" w:pos="9350"/>
            </w:tabs>
            <w:rPr>
              <w:rFonts w:eastAsiaTheme="minorEastAsia"/>
              <w:noProof/>
              <w:lang w:val="en-IN" w:eastAsia="en-IN"/>
            </w:rPr>
          </w:pPr>
          <w:hyperlink w:anchor="_Toc190699781" w:history="1">
            <w:r w:rsidRPr="00606675">
              <w:rPr>
                <w:rStyle w:val="Hyperlink"/>
                <w:rFonts w:cs="Calibri"/>
                <w:b/>
                <w:bCs/>
                <w:noProof/>
              </w:rPr>
              <w:t>10.</w:t>
            </w:r>
            <w:r>
              <w:rPr>
                <w:rFonts w:eastAsiaTheme="minorEastAsia"/>
                <w:noProof/>
                <w:lang w:val="en-IN" w:eastAsia="en-IN"/>
              </w:rPr>
              <w:tab/>
            </w:r>
            <w:r w:rsidRPr="00606675">
              <w:rPr>
                <w:rStyle w:val="Hyperlink"/>
                <w:rFonts w:ascii="Calibri" w:hAnsi="Calibri" w:cs="Calibri"/>
                <w:noProof/>
              </w:rPr>
              <w:t>Procedure for Vendors:</w:t>
            </w:r>
            <w:r>
              <w:rPr>
                <w:noProof/>
                <w:webHidden/>
              </w:rPr>
              <w:tab/>
            </w:r>
            <w:r>
              <w:rPr>
                <w:noProof/>
                <w:webHidden/>
              </w:rPr>
              <w:fldChar w:fldCharType="begin"/>
            </w:r>
            <w:r>
              <w:rPr>
                <w:noProof/>
                <w:webHidden/>
              </w:rPr>
              <w:instrText xml:space="preserve"> PAGEREF _Toc190699781 \h </w:instrText>
            </w:r>
            <w:r>
              <w:rPr>
                <w:noProof/>
                <w:webHidden/>
              </w:rPr>
            </w:r>
            <w:r>
              <w:rPr>
                <w:noProof/>
                <w:webHidden/>
              </w:rPr>
              <w:fldChar w:fldCharType="separate"/>
            </w:r>
            <w:r>
              <w:rPr>
                <w:noProof/>
                <w:webHidden/>
              </w:rPr>
              <w:t>14</w:t>
            </w:r>
            <w:r>
              <w:rPr>
                <w:noProof/>
                <w:webHidden/>
              </w:rPr>
              <w:fldChar w:fldCharType="end"/>
            </w:r>
          </w:hyperlink>
        </w:p>
        <w:p w14:paraId="563BA3DD" w14:textId="43FA86F3" w:rsidR="00854AEF" w:rsidRDefault="00854AEF">
          <w:pPr>
            <w:pStyle w:val="TOC2"/>
            <w:tabs>
              <w:tab w:val="left" w:pos="960"/>
              <w:tab w:val="right" w:leader="dot" w:pos="9350"/>
            </w:tabs>
            <w:rPr>
              <w:rFonts w:eastAsiaTheme="minorEastAsia"/>
              <w:noProof/>
              <w:lang w:val="en-IN" w:eastAsia="en-IN"/>
            </w:rPr>
          </w:pPr>
          <w:hyperlink w:anchor="_Toc190699782" w:history="1">
            <w:r w:rsidRPr="00606675">
              <w:rPr>
                <w:rStyle w:val="Hyperlink"/>
                <w:rFonts w:ascii="Calibri" w:hAnsi="Calibri" w:cs="Calibri"/>
                <w:b/>
                <w:noProof/>
                <w:kern w:val="0"/>
                <w14:ligatures w14:val="none"/>
              </w:rPr>
              <w:t>10.1</w:t>
            </w:r>
            <w:r>
              <w:rPr>
                <w:rFonts w:eastAsiaTheme="minorEastAsia"/>
                <w:noProof/>
                <w:lang w:val="en-IN" w:eastAsia="en-IN"/>
              </w:rPr>
              <w:tab/>
            </w:r>
            <w:r w:rsidRPr="00606675">
              <w:rPr>
                <w:rStyle w:val="Hyperlink"/>
                <w:rFonts w:ascii="Calibri" w:eastAsia="Times New Roman" w:hAnsi="Calibri" w:cs="Calibri"/>
                <w:noProof/>
              </w:rPr>
              <w:t>Vendor Agreement and Contract Procedure</w:t>
            </w:r>
            <w:r>
              <w:rPr>
                <w:noProof/>
                <w:webHidden/>
              </w:rPr>
              <w:tab/>
            </w:r>
            <w:r>
              <w:rPr>
                <w:noProof/>
                <w:webHidden/>
              </w:rPr>
              <w:fldChar w:fldCharType="begin"/>
            </w:r>
            <w:r>
              <w:rPr>
                <w:noProof/>
                <w:webHidden/>
              </w:rPr>
              <w:instrText xml:space="preserve"> PAGEREF _Toc190699782 \h </w:instrText>
            </w:r>
            <w:r>
              <w:rPr>
                <w:noProof/>
                <w:webHidden/>
              </w:rPr>
            </w:r>
            <w:r>
              <w:rPr>
                <w:noProof/>
                <w:webHidden/>
              </w:rPr>
              <w:fldChar w:fldCharType="separate"/>
            </w:r>
            <w:r>
              <w:rPr>
                <w:noProof/>
                <w:webHidden/>
              </w:rPr>
              <w:t>14</w:t>
            </w:r>
            <w:r>
              <w:rPr>
                <w:noProof/>
                <w:webHidden/>
              </w:rPr>
              <w:fldChar w:fldCharType="end"/>
            </w:r>
          </w:hyperlink>
        </w:p>
        <w:p w14:paraId="490A40E2" w14:textId="64295393" w:rsidR="00854AEF" w:rsidRDefault="00854AEF">
          <w:pPr>
            <w:pStyle w:val="TOC1"/>
            <w:tabs>
              <w:tab w:val="left" w:pos="720"/>
              <w:tab w:val="right" w:leader="dot" w:pos="9350"/>
            </w:tabs>
            <w:rPr>
              <w:rFonts w:eastAsiaTheme="minorEastAsia"/>
              <w:noProof/>
              <w:lang w:val="en-IN" w:eastAsia="en-IN"/>
            </w:rPr>
          </w:pPr>
          <w:hyperlink w:anchor="_Toc190699783" w:history="1">
            <w:r w:rsidRPr="00606675">
              <w:rPr>
                <w:rStyle w:val="Hyperlink"/>
                <w:rFonts w:cs="Calibri"/>
                <w:b/>
                <w:bCs/>
                <w:noProof/>
              </w:rPr>
              <w:t>11.</w:t>
            </w:r>
            <w:r>
              <w:rPr>
                <w:rFonts w:eastAsiaTheme="minorEastAsia"/>
                <w:noProof/>
                <w:lang w:val="en-IN" w:eastAsia="en-IN"/>
              </w:rPr>
              <w:tab/>
            </w:r>
            <w:r w:rsidRPr="00606675">
              <w:rPr>
                <w:rStyle w:val="Hyperlink"/>
                <w:rFonts w:ascii="Calibri" w:hAnsi="Calibri" w:cs="Calibri"/>
                <w:noProof/>
              </w:rPr>
              <w:t>Reporting and Updating</w:t>
            </w:r>
            <w:r>
              <w:rPr>
                <w:noProof/>
                <w:webHidden/>
              </w:rPr>
              <w:tab/>
            </w:r>
            <w:r>
              <w:rPr>
                <w:noProof/>
                <w:webHidden/>
              </w:rPr>
              <w:fldChar w:fldCharType="begin"/>
            </w:r>
            <w:r>
              <w:rPr>
                <w:noProof/>
                <w:webHidden/>
              </w:rPr>
              <w:instrText xml:space="preserve"> PAGEREF _Toc190699783 \h </w:instrText>
            </w:r>
            <w:r>
              <w:rPr>
                <w:noProof/>
                <w:webHidden/>
              </w:rPr>
            </w:r>
            <w:r>
              <w:rPr>
                <w:noProof/>
                <w:webHidden/>
              </w:rPr>
              <w:fldChar w:fldCharType="separate"/>
            </w:r>
            <w:r>
              <w:rPr>
                <w:noProof/>
                <w:webHidden/>
              </w:rPr>
              <w:t>15</w:t>
            </w:r>
            <w:r>
              <w:rPr>
                <w:noProof/>
                <w:webHidden/>
              </w:rPr>
              <w:fldChar w:fldCharType="end"/>
            </w:r>
          </w:hyperlink>
        </w:p>
        <w:p w14:paraId="2967F1A6" w14:textId="5DC1092B" w:rsidR="00854AEF" w:rsidRDefault="00854AEF">
          <w:pPr>
            <w:pStyle w:val="TOC2"/>
            <w:tabs>
              <w:tab w:val="left" w:pos="960"/>
              <w:tab w:val="right" w:leader="dot" w:pos="9350"/>
            </w:tabs>
            <w:rPr>
              <w:rFonts w:eastAsiaTheme="minorEastAsia"/>
              <w:noProof/>
              <w:lang w:val="en-IN" w:eastAsia="en-IN"/>
            </w:rPr>
          </w:pPr>
          <w:hyperlink w:anchor="_Toc190699784" w:history="1">
            <w:r w:rsidRPr="00606675">
              <w:rPr>
                <w:rStyle w:val="Hyperlink"/>
                <w:rFonts w:ascii="Calibri" w:eastAsia="Times New Roman" w:hAnsi="Calibri" w:cs="Calibri"/>
                <w:b/>
                <w:noProof/>
              </w:rPr>
              <w:t>11.1</w:t>
            </w:r>
            <w:r>
              <w:rPr>
                <w:rFonts w:eastAsiaTheme="minorEastAsia"/>
                <w:noProof/>
                <w:lang w:val="en-IN" w:eastAsia="en-IN"/>
              </w:rPr>
              <w:tab/>
            </w:r>
            <w:r w:rsidRPr="00606675">
              <w:rPr>
                <w:rStyle w:val="Hyperlink"/>
                <w:rFonts w:ascii="Calibri" w:eastAsia="Times New Roman" w:hAnsi="Calibri" w:cs="Calibri"/>
                <w:noProof/>
              </w:rPr>
              <w:t>Identifying Changes</w:t>
            </w:r>
            <w:r>
              <w:rPr>
                <w:noProof/>
                <w:webHidden/>
              </w:rPr>
              <w:tab/>
            </w:r>
            <w:r>
              <w:rPr>
                <w:noProof/>
                <w:webHidden/>
              </w:rPr>
              <w:fldChar w:fldCharType="begin"/>
            </w:r>
            <w:r>
              <w:rPr>
                <w:noProof/>
                <w:webHidden/>
              </w:rPr>
              <w:instrText xml:space="preserve"> PAGEREF _Toc190699784 \h </w:instrText>
            </w:r>
            <w:r>
              <w:rPr>
                <w:noProof/>
                <w:webHidden/>
              </w:rPr>
            </w:r>
            <w:r>
              <w:rPr>
                <w:noProof/>
                <w:webHidden/>
              </w:rPr>
              <w:fldChar w:fldCharType="separate"/>
            </w:r>
            <w:r>
              <w:rPr>
                <w:noProof/>
                <w:webHidden/>
              </w:rPr>
              <w:t>15</w:t>
            </w:r>
            <w:r>
              <w:rPr>
                <w:noProof/>
                <w:webHidden/>
              </w:rPr>
              <w:fldChar w:fldCharType="end"/>
            </w:r>
          </w:hyperlink>
        </w:p>
        <w:p w14:paraId="13AE3517" w14:textId="7BC16689" w:rsidR="00854AEF" w:rsidRDefault="00854AEF">
          <w:pPr>
            <w:pStyle w:val="TOC2"/>
            <w:tabs>
              <w:tab w:val="left" w:pos="960"/>
              <w:tab w:val="right" w:leader="dot" w:pos="9350"/>
            </w:tabs>
            <w:rPr>
              <w:rFonts w:eastAsiaTheme="minorEastAsia"/>
              <w:noProof/>
              <w:lang w:val="en-IN" w:eastAsia="en-IN"/>
            </w:rPr>
          </w:pPr>
          <w:hyperlink w:anchor="_Toc190699785" w:history="1">
            <w:r w:rsidRPr="00606675">
              <w:rPr>
                <w:rStyle w:val="Hyperlink"/>
                <w:rFonts w:ascii="Calibri" w:eastAsia="Times New Roman" w:hAnsi="Calibri" w:cs="Calibri"/>
                <w:b/>
                <w:noProof/>
              </w:rPr>
              <w:t>11.2</w:t>
            </w:r>
            <w:r>
              <w:rPr>
                <w:rFonts w:eastAsiaTheme="minorEastAsia"/>
                <w:noProof/>
                <w:lang w:val="en-IN" w:eastAsia="en-IN"/>
              </w:rPr>
              <w:tab/>
            </w:r>
            <w:r w:rsidRPr="00606675">
              <w:rPr>
                <w:rStyle w:val="Hyperlink"/>
                <w:rFonts w:ascii="Calibri" w:eastAsia="Times New Roman" w:hAnsi="Calibri" w:cs="Calibri"/>
                <w:noProof/>
              </w:rPr>
              <w:t>Updating Changes</w:t>
            </w:r>
            <w:r>
              <w:rPr>
                <w:noProof/>
                <w:webHidden/>
              </w:rPr>
              <w:tab/>
            </w:r>
            <w:r>
              <w:rPr>
                <w:noProof/>
                <w:webHidden/>
              </w:rPr>
              <w:fldChar w:fldCharType="begin"/>
            </w:r>
            <w:r>
              <w:rPr>
                <w:noProof/>
                <w:webHidden/>
              </w:rPr>
              <w:instrText xml:space="preserve"> PAGEREF _Toc190699785 \h </w:instrText>
            </w:r>
            <w:r>
              <w:rPr>
                <w:noProof/>
                <w:webHidden/>
              </w:rPr>
            </w:r>
            <w:r>
              <w:rPr>
                <w:noProof/>
                <w:webHidden/>
              </w:rPr>
              <w:fldChar w:fldCharType="separate"/>
            </w:r>
            <w:r>
              <w:rPr>
                <w:noProof/>
                <w:webHidden/>
              </w:rPr>
              <w:t>15</w:t>
            </w:r>
            <w:r>
              <w:rPr>
                <w:noProof/>
                <w:webHidden/>
              </w:rPr>
              <w:fldChar w:fldCharType="end"/>
            </w:r>
          </w:hyperlink>
        </w:p>
        <w:p w14:paraId="1D376749" w14:textId="38F67055" w:rsidR="00854AEF" w:rsidRDefault="00854AEF">
          <w:pPr>
            <w:pStyle w:val="TOC1"/>
            <w:tabs>
              <w:tab w:val="left" w:pos="720"/>
              <w:tab w:val="right" w:leader="dot" w:pos="9350"/>
            </w:tabs>
            <w:rPr>
              <w:rFonts w:eastAsiaTheme="minorEastAsia"/>
              <w:noProof/>
              <w:lang w:val="en-IN" w:eastAsia="en-IN"/>
            </w:rPr>
          </w:pPr>
          <w:hyperlink w:anchor="_Toc190699786" w:history="1">
            <w:r w:rsidRPr="00606675">
              <w:rPr>
                <w:rStyle w:val="Hyperlink"/>
                <w:rFonts w:cs="Calibri"/>
                <w:b/>
                <w:bCs/>
                <w:noProof/>
              </w:rPr>
              <w:t>12.</w:t>
            </w:r>
            <w:r>
              <w:rPr>
                <w:rFonts w:eastAsiaTheme="minorEastAsia"/>
                <w:noProof/>
                <w:lang w:val="en-IN" w:eastAsia="en-IN"/>
              </w:rPr>
              <w:tab/>
            </w:r>
            <w:r w:rsidRPr="00606675">
              <w:rPr>
                <w:rStyle w:val="Hyperlink"/>
                <w:rFonts w:ascii="Calibri" w:hAnsi="Calibri" w:cs="Calibri"/>
                <w:noProof/>
              </w:rPr>
              <w:t>Risk Management</w:t>
            </w:r>
            <w:r>
              <w:rPr>
                <w:noProof/>
                <w:webHidden/>
              </w:rPr>
              <w:tab/>
            </w:r>
            <w:r>
              <w:rPr>
                <w:noProof/>
                <w:webHidden/>
              </w:rPr>
              <w:fldChar w:fldCharType="begin"/>
            </w:r>
            <w:r>
              <w:rPr>
                <w:noProof/>
                <w:webHidden/>
              </w:rPr>
              <w:instrText xml:space="preserve"> PAGEREF _Toc190699786 \h </w:instrText>
            </w:r>
            <w:r>
              <w:rPr>
                <w:noProof/>
                <w:webHidden/>
              </w:rPr>
            </w:r>
            <w:r>
              <w:rPr>
                <w:noProof/>
                <w:webHidden/>
              </w:rPr>
              <w:fldChar w:fldCharType="separate"/>
            </w:r>
            <w:r>
              <w:rPr>
                <w:noProof/>
                <w:webHidden/>
              </w:rPr>
              <w:t>15</w:t>
            </w:r>
            <w:r>
              <w:rPr>
                <w:noProof/>
                <w:webHidden/>
              </w:rPr>
              <w:fldChar w:fldCharType="end"/>
            </w:r>
          </w:hyperlink>
        </w:p>
        <w:p w14:paraId="71820A46" w14:textId="499727D8" w:rsidR="00854AEF" w:rsidRDefault="00854AEF">
          <w:pPr>
            <w:pStyle w:val="TOC1"/>
            <w:tabs>
              <w:tab w:val="left" w:pos="720"/>
              <w:tab w:val="right" w:leader="dot" w:pos="9350"/>
            </w:tabs>
            <w:rPr>
              <w:rFonts w:eastAsiaTheme="minorEastAsia"/>
              <w:noProof/>
              <w:lang w:val="en-IN" w:eastAsia="en-IN"/>
            </w:rPr>
          </w:pPr>
          <w:hyperlink w:anchor="_Toc190699787" w:history="1">
            <w:r w:rsidRPr="00606675">
              <w:rPr>
                <w:rStyle w:val="Hyperlink"/>
                <w:rFonts w:cs="Calibri"/>
                <w:b/>
                <w:bCs/>
                <w:noProof/>
              </w:rPr>
              <w:t>13.</w:t>
            </w:r>
            <w:r>
              <w:rPr>
                <w:rFonts w:eastAsiaTheme="minorEastAsia"/>
                <w:noProof/>
                <w:lang w:val="en-IN" w:eastAsia="en-IN"/>
              </w:rPr>
              <w:tab/>
            </w:r>
            <w:r w:rsidRPr="00606675">
              <w:rPr>
                <w:rStyle w:val="Hyperlink"/>
                <w:rFonts w:ascii="Calibri" w:hAnsi="Calibri" w:cs="Calibri"/>
                <w:noProof/>
              </w:rPr>
              <w:t>Monitoring &amp; Governance</w:t>
            </w:r>
            <w:r>
              <w:rPr>
                <w:noProof/>
                <w:webHidden/>
              </w:rPr>
              <w:tab/>
            </w:r>
            <w:r>
              <w:rPr>
                <w:noProof/>
                <w:webHidden/>
              </w:rPr>
              <w:fldChar w:fldCharType="begin"/>
            </w:r>
            <w:r>
              <w:rPr>
                <w:noProof/>
                <w:webHidden/>
              </w:rPr>
              <w:instrText xml:space="preserve"> PAGEREF _Toc190699787 \h </w:instrText>
            </w:r>
            <w:r>
              <w:rPr>
                <w:noProof/>
                <w:webHidden/>
              </w:rPr>
            </w:r>
            <w:r>
              <w:rPr>
                <w:noProof/>
                <w:webHidden/>
              </w:rPr>
              <w:fldChar w:fldCharType="separate"/>
            </w:r>
            <w:r>
              <w:rPr>
                <w:noProof/>
                <w:webHidden/>
              </w:rPr>
              <w:t>15</w:t>
            </w:r>
            <w:r>
              <w:rPr>
                <w:noProof/>
                <w:webHidden/>
              </w:rPr>
              <w:fldChar w:fldCharType="end"/>
            </w:r>
          </w:hyperlink>
        </w:p>
        <w:p w14:paraId="24D10675" w14:textId="5DEB543E" w:rsidR="00854AEF" w:rsidRDefault="00854AEF">
          <w:pPr>
            <w:pStyle w:val="TOC1"/>
            <w:tabs>
              <w:tab w:val="left" w:pos="720"/>
              <w:tab w:val="right" w:leader="dot" w:pos="9350"/>
            </w:tabs>
            <w:rPr>
              <w:rFonts w:eastAsiaTheme="minorEastAsia"/>
              <w:noProof/>
              <w:lang w:val="en-IN" w:eastAsia="en-IN"/>
            </w:rPr>
          </w:pPr>
          <w:hyperlink w:anchor="_Toc190699788" w:history="1">
            <w:r w:rsidRPr="00606675">
              <w:rPr>
                <w:rStyle w:val="Hyperlink"/>
                <w:rFonts w:cs="Calibri"/>
                <w:b/>
                <w:bCs/>
                <w:noProof/>
              </w:rPr>
              <w:t>14.</w:t>
            </w:r>
            <w:r>
              <w:rPr>
                <w:rFonts w:eastAsiaTheme="minorEastAsia"/>
                <w:noProof/>
                <w:lang w:val="en-IN" w:eastAsia="en-IN"/>
              </w:rPr>
              <w:tab/>
            </w:r>
            <w:r w:rsidRPr="00606675">
              <w:rPr>
                <w:rStyle w:val="Hyperlink"/>
                <w:rFonts w:ascii="Calibri" w:hAnsi="Calibri" w:cs="Calibri"/>
                <w:noProof/>
              </w:rPr>
              <w:t>Support Extended to Shared Services</w:t>
            </w:r>
            <w:r>
              <w:rPr>
                <w:noProof/>
                <w:webHidden/>
              </w:rPr>
              <w:tab/>
            </w:r>
            <w:r>
              <w:rPr>
                <w:noProof/>
                <w:webHidden/>
              </w:rPr>
              <w:fldChar w:fldCharType="begin"/>
            </w:r>
            <w:r>
              <w:rPr>
                <w:noProof/>
                <w:webHidden/>
              </w:rPr>
              <w:instrText xml:space="preserve"> PAGEREF _Toc190699788 \h </w:instrText>
            </w:r>
            <w:r>
              <w:rPr>
                <w:noProof/>
                <w:webHidden/>
              </w:rPr>
            </w:r>
            <w:r>
              <w:rPr>
                <w:noProof/>
                <w:webHidden/>
              </w:rPr>
              <w:fldChar w:fldCharType="separate"/>
            </w:r>
            <w:r>
              <w:rPr>
                <w:noProof/>
                <w:webHidden/>
              </w:rPr>
              <w:t>16</w:t>
            </w:r>
            <w:r>
              <w:rPr>
                <w:noProof/>
                <w:webHidden/>
              </w:rPr>
              <w:fldChar w:fldCharType="end"/>
            </w:r>
          </w:hyperlink>
        </w:p>
        <w:p w14:paraId="01F1870E" w14:textId="051D7A95" w:rsidR="00854AEF" w:rsidRDefault="00854AEF">
          <w:pPr>
            <w:pStyle w:val="TOC1"/>
            <w:tabs>
              <w:tab w:val="left" w:pos="720"/>
              <w:tab w:val="right" w:leader="dot" w:pos="9350"/>
            </w:tabs>
            <w:rPr>
              <w:rFonts w:eastAsiaTheme="minorEastAsia"/>
              <w:noProof/>
              <w:lang w:val="en-IN" w:eastAsia="en-IN"/>
            </w:rPr>
          </w:pPr>
          <w:hyperlink w:anchor="_Toc190699789" w:history="1">
            <w:r w:rsidRPr="00606675">
              <w:rPr>
                <w:rStyle w:val="Hyperlink"/>
                <w:rFonts w:cs="Calibri"/>
                <w:b/>
                <w:bCs/>
                <w:noProof/>
              </w:rPr>
              <w:t>15.</w:t>
            </w:r>
            <w:r>
              <w:rPr>
                <w:rFonts w:eastAsiaTheme="minorEastAsia"/>
                <w:noProof/>
                <w:lang w:val="en-IN" w:eastAsia="en-IN"/>
              </w:rPr>
              <w:tab/>
            </w:r>
            <w:r w:rsidRPr="00606675">
              <w:rPr>
                <w:rStyle w:val="Hyperlink"/>
                <w:rFonts w:ascii="Calibri" w:hAnsi="Calibri" w:cs="Calibri"/>
                <w:noProof/>
              </w:rPr>
              <w:t>Continuous Improvement</w:t>
            </w:r>
            <w:r>
              <w:rPr>
                <w:noProof/>
                <w:webHidden/>
              </w:rPr>
              <w:tab/>
            </w:r>
            <w:r>
              <w:rPr>
                <w:noProof/>
                <w:webHidden/>
              </w:rPr>
              <w:fldChar w:fldCharType="begin"/>
            </w:r>
            <w:r>
              <w:rPr>
                <w:noProof/>
                <w:webHidden/>
              </w:rPr>
              <w:instrText xml:space="preserve"> PAGEREF _Toc190699789 \h </w:instrText>
            </w:r>
            <w:r>
              <w:rPr>
                <w:noProof/>
                <w:webHidden/>
              </w:rPr>
            </w:r>
            <w:r>
              <w:rPr>
                <w:noProof/>
                <w:webHidden/>
              </w:rPr>
              <w:fldChar w:fldCharType="separate"/>
            </w:r>
            <w:r>
              <w:rPr>
                <w:noProof/>
                <w:webHidden/>
              </w:rPr>
              <w:t>16</w:t>
            </w:r>
            <w:r>
              <w:rPr>
                <w:noProof/>
                <w:webHidden/>
              </w:rPr>
              <w:fldChar w:fldCharType="end"/>
            </w:r>
          </w:hyperlink>
        </w:p>
        <w:p w14:paraId="29D6E1AE" w14:textId="7E9843E4" w:rsidR="00854AEF" w:rsidRDefault="00854AEF">
          <w:pPr>
            <w:pStyle w:val="TOC1"/>
            <w:tabs>
              <w:tab w:val="left" w:pos="720"/>
              <w:tab w:val="right" w:leader="dot" w:pos="9350"/>
            </w:tabs>
            <w:rPr>
              <w:rFonts w:eastAsiaTheme="minorEastAsia"/>
              <w:noProof/>
              <w:lang w:val="en-IN" w:eastAsia="en-IN"/>
            </w:rPr>
          </w:pPr>
          <w:hyperlink w:anchor="_Toc190699790" w:history="1">
            <w:r w:rsidRPr="00606675">
              <w:rPr>
                <w:rStyle w:val="Hyperlink"/>
                <w:rFonts w:cs="Calibri"/>
                <w:b/>
                <w:bCs/>
                <w:noProof/>
              </w:rPr>
              <w:t>16.</w:t>
            </w:r>
            <w:r>
              <w:rPr>
                <w:rFonts w:eastAsiaTheme="minorEastAsia"/>
                <w:noProof/>
                <w:lang w:val="en-IN" w:eastAsia="en-IN"/>
              </w:rPr>
              <w:tab/>
            </w:r>
            <w:r w:rsidRPr="00606675">
              <w:rPr>
                <w:rStyle w:val="Hyperlink"/>
                <w:rFonts w:ascii="Calibri" w:hAnsi="Calibri" w:cs="Calibri"/>
                <w:noProof/>
              </w:rPr>
              <w:t>Enforcement and Exception</w:t>
            </w:r>
            <w:r>
              <w:rPr>
                <w:noProof/>
                <w:webHidden/>
              </w:rPr>
              <w:tab/>
            </w:r>
            <w:r>
              <w:rPr>
                <w:noProof/>
                <w:webHidden/>
              </w:rPr>
              <w:fldChar w:fldCharType="begin"/>
            </w:r>
            <w:r>
              <w:rPr>
                <w:noProof/>
                <w:webHidden/>
              </w:rPr>
              <w:instrText xml:space="preserve"> PAGEREF _Toc190699790 \h </w:instrText>
            </w:r>
            <w:r>
              <w:rPr>
                <w:noProof/>
                <w:webHidden/>
              </w:rPr>
            </w:r>
            <w:r>
              <w:rPr>
                <w:noProof/>
                <w:webHidden/>
              </w:rPr>
              <w:fldChar w:fldCharType="separate"/>
            </w:r>
            <w:r>
              <w:rPr>
                <w:noProof/>
                <w:webHidden/>
              </w:rPr>
              <w:t>17</w:t>
            </w:r>
            <w:r>
              <w:rPr>
                <w:noProof/>
                <w:webHidden/>
              </w:rPr>
              <w:fldChar w:fldCharType="end"/>
            </w:r>
          </w:hyperlink>
        </w:p>
        <w:p w14:paraId="339C8F87" w14:textId="017BCC70" w:rsidR="00854AEF" w:rsidRDefault="00854AEF">
          <w:pPr>
            <w:pStyle w:val="TOC1"/>
            <w:tabs>
              <w:tab w:val="left" w:pos="720"/>
              <w:tab w:val="right" w:leader="dot" w:pos="9350"/>
            </w:tabs>
            <w:rPr>
              <w:rFonts w:eastAsiaTheme="minorEastAsia"/>
              <w:noProof/>
              <w:lang w:val="en-IN" w:eastAsia="en-IN"/>
            </w:rPr>
          </w:pPr>
          <w:hyperlink w:anchor="_Toc190699791" w:history="1">
            <w:r w:rsidRPr="00606675">
              <w:rPr>
                <w:rStyle w:val="Hyperlink"/>
                <w:rFonts w:cs="Calibri"/>
                <w:b/>
                <w:bCs/>
                <w:noProof/>
              </w:rPr>
              <w:t>17.</w:t>
            </w:r>
            <w:r>
              <w:rPr>
                <w:rFonts w:eastAsiaTheme="minorEastAsia"/>
                <w:noProof/>
                <w:lang w:val="en-IN" w:eastAsia="en-IN"/>
              </w:rPr>
              <w:tab/>
            </w:r>
            <w:r w:rsidRPr="00606675">
              <w:rPr>
                <w:rStyle w:val="Hyperlink"/>
                <w:rFonts w:ascii="Calibri" w:hAnsi="Calibri" w:cs="Calibri"/>
                <w:noProof/>
              </w:rPr>
              <w:t>Reference Templates</w:t>
            </w:r>
            <w:r>
              <w:rPr>
                <w:noProof/>
                <w:webHidden/>
              </w:rPr>
              <w:tab/>
            </w:r>
            <w:r>
              <w:rPr>
                <w:noProof/>
                <w:webHidden/>
              </w:rPr>
              <w:fldChar w:fldCharType="begin"/>
            </w:r>
            <w:r>
              <w:rPr>
                <w:noProof/>
                <w:webHidden/>
              </w:rPr>
              <w:instrText xml:space="preserve"> PAGEREF _Toc190699791 \h </w:instrText>
            </w:r>
            <w:r>
              <w:rPr>
                <w:noProof/>
                <w:webHidden/>
              </w:rPr>
            </w:r>
            <w:r>
              <w:rPr>
                <w:noProof/>
                <w:webHidden/>
              </w:rPr>
              <w:fldChar w:fldCharType="separate"/>
            </w:r>
            <w:r>
              <w:rPr>
                <w:noProof/>
                <w:webHidden/>
              </w:rPr>
              <w:t>17</w:t>
            </w:r>
            <w:r>
              <w:rPr>
                <w:noProof/>
                <w:webHidden/>
              </w:rPr>
              <w:fldChar w:fldCharType="end"/>
            </w:r>
          </w:hyperlink>
        </w:p>
        <w:p w14:paraId="05923BAF" w14:textId="183B0B2E" w:rsidR="00C561D9" w:rsidRPr="00AB1DC1" w:rsidRDefault="00B0280A" w:rsidP="007B0065">
          <w:pPr>
            <w:rPr>
              <w:rStyle w:val="Heading1Char"/>
              <w:rFonts w:ascii="Calibri" w:eastAsiaTheme="minorHAnsi" w:hAnsi="Calibri" w:cs="Calibri"/>
              <w:color w:val="auto"/>
              <w:sz w:val="24"/>
              <w:szCs w:val="24"/>
            </w:rPr>
          </w:pPr>
          <w:r w:rsidRPr="00AB1DC1">
            <w:rPr>
              <w:rFonts w:ascii="Calibri" w:hAnsi="Calibri" w:cs="Calibri"/>
              <w:b/>
              <w:bCs/>
              <w:noProof/>
            </w:rPr>
            <w:fldChar w:fldCharType="end"/>
          </w:r>
        </w:p>
      </w:sdtContent>
    </w:sdt>
    <w:p w14:paraId="0C2F425A" w14:textId="77777777" w:rsidR="007B0065" w:rsidRDefault="007B0065" w:rsidP="008C6397">
      <w:pPr>
        <w:spacing w:line="259" w:lineRule="auto"/>
        <w:jc w:val="both"/>
        <w:rPr>
          <w:rStyle w:val="Heading1Char"/>
          <w:rFonts w:ascii="Calibri" w:hAnsi="Calibri" w:cs="Calibri"/>
          <w:color w:val="auto"/>
          <w:sz w:val="32"/>
          <w:szCs w:val="32"/>
        </w:rPr>
      </w:pPr>
    </w:p>
    <w:p w14:paraId="76084C1A" w14:textId="77777777" w:rsidR="00854AEF" w:rsidRDefault="00854AEF" w:rsidP="008C6397">
      <w:pPr>
        <w:spacing w:line="259" w:lineRule="auto"/>
        <w:jc w:val="both"/>
        <w:rPr>
          <w:rStyle w:val="Heading1Char"/>
          <w:rFonts w:ascii="Calibri" w:hAnsi="Calibri" w:cs="Calibri"/>
          <w:color w:val="auto"/>
          <w:sz w:val="32"/>
          <w:szCs w:val="32"/>
        </w:rPr>
      </w:pPr>
    </w:p>
    <w:p w14:paraId="6FECD165" w14:textId="77777777" w:rsidR="00854AEF" w:rsidRDefault="00854AEF" w:rsidP="008C6397">
      <w:pPr>
        <w:spacing w:line="259" w:lineRule="auto"/>
        <w:jc w:val="both"/>
        <w:rPr>
          <w:rStyle w:val="Heading1Char"/>
          <w:rFonts w:ascii="Calibri" w:hAnsi="Calibri" w:cs="Calibri"/>
          <w:color w:val="auto"/>
          <w:sz w:val="32"/>
          <w:szCs w:val="32"/>
        </w:rPr>
      </w:pPr>
    </w:p>
    <w:p w14:paraId="7DA138A2" w14:textId="77777777" w:rsidR="00854AEF" w:rsidRDefault="00854AEF" w:rsidP="008C6397">
      <w:pPr>
        <w:spacing w:line="259" w:lineRule="auto"/>
        <w:jc w:val="both"/>
        <w:rPr>
          <w:rStyle w:val="Heading1Char"/>
          <w:rFonts w:ascii="Calibri" w:hAnsi="Calibri" w:cs="Calibri"/>
          <w:color w:val="auto"/>
          <w:sz w:val="32"/>
          <w:szCs w:val="32"/>
        </w:rPr>
      </w:pPr>
    </w:p>
    <w:p w14:paraId="07A4FF8B" w14:textId="77777777" w:rsidR="00854AEF" w:rsidRDefault="00854AEF" w:rsidP="008C6397">
      <w:pPr>
        <w:spacing w:line="259" w:lineRule="auto"/>
        <w:jc w:val="both"/>
        <w:rPr>
          <w:rStyle w:val="Heading1Char"/>
          <w:rFonts w:ascii="Calibri" w:hAnsi="Calibri" w:cs="Calibri"/>
          <w:color w:val="auto"/>
          <w:sz w:val="32"/>
          <w:szCs w:val="32"/>
        </w:rPr>
      </w:pPr>
    </w:p>
    <w:p w14:paraId="6B5613AC" w14:textId="77777777" w:rsidR="00854AEF" w:rsidRDefault="00854AEF" w:rsidP="008C6397">
      <w:pPr>
        <w:spacing w:line="259" w:lineRule="auto"/>
        <w:jc w:val="both"/>
        <w:rPr>
          <w:rStyle w:val="Heading1Char"/>
          <w:rFonts w:ascii="Calibri" w:hAnsi="Calibri" w:cs="Calibri"/>
          <w:color w:val="auto"/>
          <w:sz w:val="32"/>
          <w:szCs w:val="32"/>
        </w:rPr>
      </w:pPr>
    </w:p>
    <w:p w14:paraId="7EEAB17D" w14:textId="77777777" w:rsidR="00854AEF" w:rsidRDefault="00854AEF" w:rsidP="008C6397">
      <w:pPr>
        <w:spacing w:line="259" w:lineRule="auto"/>
        <w:jc w:val="both"/>
        <w:rPr>
          <w:rStyle w:val="Heading1Char"/>
          <w:rFonts w:ascii="Calibri" w:hAnsi="Calibri" w:cs="Calibri"/>
          <w:color w:val="auto"/>
          <w:sz w:val="32"/>
          <w:szCs w:val="32"/>
        </w:rPr>
      </w:pPr>
    </w:p>
    <w:p w14:paraId="0F52A14C" w14:textId="77777777" w:rsidR="00854AEF" w:rsidRDefault="00854AEF" w:rsidP="008C6397">
      <w:pPr>
        <w:spacing w:line="259" w:lineRule="auto"/>
        <w:jc w:val="both"/>
        <w:rPr>
          <w:rStyle w:val="Heading1Char"/>
          <w:rFonts w:ascii="Calibri" w:hAnsi="Calibri" w:cs="Calibri"/>
          <w:color w:val="auto"/>
          <w:sz w:val="32"/>
          <w:szCs w:val="32"/>
        </w:rPr>
      </w:pPr>
    </w:p>
    <w:p w14:paraId="758F95FF" w14:textId="77777777" w:rsidR="00854AEF" w:rsidRDefault="00854AEF" w:rsidP="008C6397">
      <w:pPr>
        <w:spacing w:line="259" w:lineRule="auto"/>
        <w:jc w:val="both"/>
        <w:rPr>
          <w:rStyle w:val="Heading1Char"/>
          <w:rFonts w:ascii="Calibri" w:hAnsi="Calibri" w:cs="Calibri"/>
          <w:color w:val="auto"/>
          <w:sz w:val="32"/>
          <w:szCs w:val="32"/>
        </w:rPr>
      </w:pPr>
    </w:p>
    <w:p w14:paraId="45C7B299" w14:textId="77777777" w:rsidR="00854AEF" w:rsidRDefault="00854AEF" w:rsidP="008C6397">
      <w:pPr>
        <w:spacing w:line="259" w:lineRule="auto"/>
        <w:jc w:val="both"/>
        <w:rPr>
          <w:rStyle w:val="Heading1Char"/>
          <w:rFonts w:ascii="Calibri" w:hAnsi="Calibri" w:cs="Calibri"/>
          <w:color w:val="auto"/>
          <w:sz w:val="32"/>
          <w:szCs w:val="32"/>
        </w:rPr>
      </w:pPr>
    </w:p>
    <w:p w14:paraId="143C9533" w14:textId="77777777" w:rsidR="00854AEF" w:rsidRDefault="00854AEF" w:rsidP="008C6397">
      <w:pPr>
        <w:spacing w:line="259" w:lineRule="auto"/>
        <w:jc w:val="both"/>
        <w:rPr>
          <w:rStyle w:val="Heading1Char"/>
          <w:rFonts w:ascii="Calibri" w:hAnsi="Calibri" w:cs="Calibri"/>
          <w:color w:val="auto"/>
          <w:sz w:val="32"/>
          <w:szCs w:val="32"/>
        </w:rPr>
      </w:pPr>
    </w:p>
    <w:p w14:paraId="56F0B58C" w14:textId="77777777" w:rsidR="00854AEF" w:rsidRDefault="00854AEF" w:rsidP="008C6397">
      <w:pPr>
        <w:spacing w:line="259" w:lineRule="auto"/>
        <w:jc w:val="both"/>
        <w:rPr>
          <w:rStyle w:val="Heading1Char"/>
          <w:rFonts w:ascii="Calibri" w:hAnsi="Calibri" w:cs="Calibri"/>
          <w:color w:val="auto"/>
          <w:sz w:val="32"/>
          <w:szCs w:val="32"/>
        </w:rPr>
      </w:pPr>
    </w:p>
    <w:p w14:paraId="15CC4247" w14:textId="77777777" w:rsidR="00854AEF" w:rsidRDefault="00854AEF" w:rsidP="008C6397">
      <w:pPr>
        <w:spacing w:line="259" w:lineRule="auto"/>
        <w:jc w:val="both"/>
        <w:rPr>
          <w:rStyle w:val="Heading1Char"/>
          <w:rFonts w:ascii="Calibri" w:hAnsi="Calibri" w:cs="Calibri"/>
          <w:color w:val="auto"/>
          <w:sz w:val="32"/>
          <w:szCs w:val="32"/>
        </w:rPr>
      </w:pPr>
    </w:p>
    <w:p w14:paraId="28D1F1E1" w14:textId="77777777" w:rsidR="00854AEF" w:rsidRDefault="00854AEF" w:rsidP="008C6397">
      <w:pPr>
        <w:spacing w:line="259" w:lineRule="auto"/>
        <w:jc w:val="both"/>
        <w:rPr>
          <w:rStyle w:val="Heading1Char"/>
          <w:rFonts w:ascii="Calibri" w:hAnsi="Calibri" w:cs="Calibri"/>
          <w:color w:val="auto"/>
          <w:sz w:val="32"/>
          <w:szCs w:val="32"/>
        </w:rPr>
      </w:pPr>
    </w:p>
    <w:p w14:paraId="3E184CE0" w14:textId="55E34DDF" w:rsidR="00B0280A" w:rsidRPr="00AB1DC1" w:rsidRDefault="00B0280A" w:rsidP="00B0280A">
      <w:pPr>
        <w:pStyle w:val="ListParagraph"/>
        <w:numPr>
          <w:ilvl w:val="0"/>
          <w:numId w:val="14"/>
        </w:numPr>
        <w:spacing w:line="259" w:lineRule="auto"/>
        <w:jc w:val="both"/>
        <w:rPr>
          <w:rStyle w:val="Heading1Char"/>
          <w:rFonts w:ascii="Calibri" w:hAnsi="Calibri" w:cs="Calibri"/>
          <w:color w:val="auto"/>
          <w:sz w:val="32"/>
          <w:szCs w:val="32"/>
        </w:rPr>
      </w:pPr>
      <w:bookmarkStart w:id="0" w:name="_Toc190699758"/>
      <w:r w:rsidRPr="00AB1DC1">
        <w:rPr>
          <w:rStyle w:val="Heading1Char"/>
          <w:rFonts w:ascii="Calibri" w:hAnsi="Calibri" w:cs="Calibri"/>
          <w:color w:val="auto"/>
          <w:sz w:val="32"/>
          <w:szCs w:val="32"/>
        </w:rPr>
        <w:lastRenderedPageBreak/>
        <w:t>Purpose</w:t>
      </w:r>
      <w:bookmarkEnd w:id="0"/>
    </w:p>
    <w:p w14:paraId="4549FCA6" w14:textId="47BF7192" w:rsidR="00B0280A" w:rsidRPr="00AB1DC1" w:rsidRDefault="00B0280A" w:rsidP="00B0280A">
      <w:pPr>
        <w:ind w:left="720"/>
        <w:jc w:val="both"/>
        <w:rPr>
          <w:rFonts w:ascii="Calibri" w:hAnsi="Calibri" w:cs="Calibri"/>
          <w:sz w:val="20"/>
          <w:szCs w:val="20"/>
        </w:rPr>
      </w:pPr>
      <w:r w:rsidRPr="00AB1DC1">
        <w:rPr>
          <w:rFonts w:ascii="Calibri" w:hAnsi="Calibri" w:cs="Calibri"/>
          <w:sz w:val="20"/>
          <w:szCs w:val="20"/>
        </w:rPr>
        <w:t xml:space="preserve">The purpose of this </w:t>
      </w:r>
      <w:r w:rsidR="00E66537" w:rsidRPr="00AB1DC1">
        <w:rPr>
          <w:rStyle w:val="BodyChar"/>
          <w:rFonts w:eastAsiaTheme="minorHAnsi" w:cs="Calibri"/>
          <w:sz w:val="20"/>
          <w:szCs w:val="20"/>
        </w:rPr>
        <w:t>Handbook</w:t>
      </w:r>
      <w:r w:rsidR="00444154" w:rsidRPr="00AB1DC1">
        <w:rPr>
          <w:rStyle w:val="BodyChar"/>
          <w:rFonts w:eastAsiaTheme="minorHAnsi" w:cs="Calibri"/>
          <w:sz w:val="20"/>
          <w:szCs w:val="20"/>
        </w:rPr>
        <w:t xml:space="preserve"> </w:t>
      </w:r>
      <w:r w:rsidRPr="00AB1DC1">
        <w:rPr>
          <w:rFonts w:ascii="Calibri" w:hAnsi="Calibri" w:cs="Calibri"/>
          <w:sz w:val="20"/>
          <w:szCs w:val="20"/>
        </w:rPr>
        <w:t xml:space="preserve">is to provide a structured framework to ensure compliance with legal and corporate governance standards across the organization. It aims to promote transparency, accountability, and efficiency in operations while ensuring adherence to local regulations. This </w:t>
      </w:r>
      <w:r w:rsidR="00E66537" w:rsidRPr="00AB1DC1">
        <w:rPr>
          <w:rStyle w:val="BodyChar"/>
          <w:rFonts w:eastAsiaTheme="minorHAnsi" w:cs="Calibri"/>
          <w:sz w:val="20"/>
          <w:szCs w:val="20"/>
        </w:rPr>
        <w:t xml:space="preserve">Handbook </w:t>
      </w:r>
      <w:r w:rsidRPr="00AB1DC1">
        <w:rPr>
          <w:rFonts w:ascii="Calibri" w:hAnsi="Calibri" w:cs="Calibri"/>
          <w:sz w:val="20"/>
          <w:szCs w:val="20"/>
        </w:rPr>
        <w:t>is crucial for maintaining ethical business practices, reducing legal risks, and supporting the long-term success and reputation of the organization.</w:t>
      </w:r>
    </w:p>
    <w:p w14:paraId="3037805C" w14:textId="77777777" w:rsidR="00EB0B1D" w:rsidRPr="00AB1DC1" w:rsidRDefault="00EB0B1D" w:rsidP="00B0280A">
      <w:pPr>
        <w:ind w:left="720"/>
        <w:jc w:val="both"/>
        <w:rPr>
          <w:rFonts w:ascii="Calibri" w:hAnsi="Calibri" w:cs="Calibri"/>
          <w:sz w:val="20"/>
          <w:szCs w:val="20"/>
        </w:rPr>
      </w:pPr>
    </w:p>
    <w:p w14:paraId="426E4CE3" w14:textId="3F7AF6C4" w:rsidR="00B0280A" w:rsidRPr="00AB1DC1" w:rsidRDefault="00B0280A" w:rsidP="00B0280A">
      <w:pPr>
        <w:pStyle w:val="ListParagraph"/>
        <w:numPr>
          <w:ilvl w:val="0"/>
          <w:numId w:val="14"/>
        </w:numPr>
        <w:spacing w:line="259" w:lineRule="auto"/>
        <w:jc w:val="both"/>
        <w:rPr>
          <w:rStyle w:val="Heading1Char"/>
          <w:rFonts w:ascii="Calibri" w:hAnsi="Calibri" w:cs="Calibri"/>
          <w:color w:val="auto"/>
        </w:rPr>
      </w:pPr>
      <w:bookmarkStart w:id="1" w:name="_Toc190699759"/>
      <w:r w:rsidRPr="00AB1DC1">
        <w:rPr>
          <w:rStyle w:val="Heading1Char"/>
          <w:rFonts w:ascii="Calibri" w:hAnsi="Calibri" w:cs="Calibri"/>
          <w:color w:val="auto"/>
          <w:sz w:val="32"/>
          <w:szCs w:val="32"/>
        </w:rPr>
        <w:t>Scope</w:t>
      </w:r>
      <w:bookmarkEnd w:id="1"/>
    </w:p>
    <w:p w14:paraId="1C887F7A" w14:textId="51C66F57" w:rsidR="00B0280A" w:rsidRPr="00AB1DC1" w:rsidRDefault="00B0280A" w:rsidP="00B0280A">
      <w:pPr>
        <w:ind w:left="720"/>
        <w:jc w:val="both"/>
        <w:rPr>
          <w:rStyle w:val="BodyChar"/>
          <w:rFonts w:eastAsiaTheme="minorHAnsi" w:cs="Calibri"/>
          <w:sz w:val="20"/>
          <w:szCs w:val="20"/>
        </w:rPr>
      </w:pPr>
      <w:r w:rsidRPr="00AB1DC1">
        <w:rPr>
          <w:rStyle w:val="BodyChar"/>
          <w:rFonts w:eastAsiaTheme="minorHAnsi" w:cs="Calibri"/>
          <w:sz w:val="20"/>
          <w:szCs w:val="20"/>
        </w:rPr>
        <w:t xml:space="preserve">This </w:t>
      </w:r>
      <w:r w:rsidR="00E66537" w:rsidRPr="00AB1DC1">
        <w:rPr>
          <w:rStyle w:val="BodyChar"/>
          <w:rFonts w:eastAsiaTheme="minorHAnsi" w:cs="Calibri"/>
          <w:sz w:val="20"/>
          <w:szCs w:val="20"/>
        </w:rPr>
        <w:t>Handbook</w:t>
      </w:r>
      <w:r w:rsidR="00444154" w:rsidRPr="00AB1DC1">
        <w:rPr>
          <w:rStyle w:val="BodyChar"/>
          <w:rFonts w:eastAsiaTheme="minorHAnsi" w:cs="Calibri"/>
          <w:sz w:val="20"/>
          <w:szCs w:val="20"/>
        </w:rPr>
        <w:t xml:space="preserve"> </w:t>
      </w:r>
      <w:r w:rsidRPr="00AB1DC1">
        <w:rPr>
          <w:rStyle w:val="BodyChar"/>
          <w:rFonts w:eastAsiaTheme="minorHAnsi" w:cs="Calibri"/>
          <w:sz w:val="20"/>
          <w:szCs w:val="20"/>
        </w:rPr>
        <w:t xml:space="preserve">applies to all employees, departments, and stakeholders involved in ensuring legal compliance and corporate governance within the organization. </w:t>
      </w:r>
    </w:p>
    <w:p w14:paraId="3067A342" w14:textId="77777777" w:rsidR="00814E3B" w:rsidRPr="00AB1DC1" w:rsidRDefault="00814E3B" w:rsidP="00B0280A">
      <w:pPr>
        <w:ind w:left="720"/>
        <w:jc w:val="both"/>
        <w:rPr>
          <w:rStyle w:val="BodyChar"/>
          <w:rFonts w:eastAsiaTheme="minorHAnsi" w:cs="Calibri"/>
          <w:sz w:val="20"/>
          <w:szCs w:val="20"/>
        </w:rPr>
      </w:pPr>
    </w:p>
    <w:p w14:paraId="3B8F2B16" w14:textId="3BF73AB2" w:rsidR="00B0280A" w:rsidRPr="00AB1DC1" w:rsidRDefault="00B0280A" w:rsidP="00B0280A">
      <w:pPr>
        <w:pStyle w:val="ListParagraph"/>
        <w:numPr>
          <w:ilvl w:val="0"/>
          <w:numId w:val="14"/>
        </w:numPr>
        <w:spacing w:line="259" w:lineRule="auto"/>
        <w:jc w:val="both"/>
        <w:rPr>
          <w:rStyle w:val="Heading1Char"/>
          <w:rFonts w:ascii="Calibri" w:hAnsi="Calibri" w:cs="Calibri"/>
          <w:color w:val="auto"/>
          <w:sz w:val="32"/>
          <w:szCs w:val="32"/>
        </w:rPr>
      </w:pPr>
      <w:bookmarkStart w:id="2" w:name="_Toc190699760"/>
      <w:r w:rsidRPr="00AB1DC1">
        <w:rPr>
          <w:rStyle w:val="Heading1Char"/>
          <w:rFonts w:ascii="Calibri" w:hAnsi="Calibri" w:cs="Calibri"/>
          <w:color w:val="auto"/>
          <w:sz w:val="32"/>
          <w:szCs w:val="32"/>
        </w:rPr>
        <w:t xml:space="preserve">Importance of Legal </w:t>
      </w:r>
      <w:r w:rsidR="00E66537" w:rsidRPr="00AB1DC1">
        <w:rPr>
          <w:rStyle w:val="Heading1Char"/>
          <w:rFonts w:ascii="Calibri" w:hAnsi="Calibri" w:cs="Calibri"/>
          <w:color w:val="auto"/>
          <w:sz w:val="32"/>
          <w:szCs w:val="32"/>
        </w:rPr>
        <w:t>Handbook</w:t>
      </w:r>
      <w:bookmarkEnd w:id="2"/>
    </w:p>
    <w:p w14:paraId="7E74B491" w14:textId="34F2B9B2" w:rsidR="00B0280A" w:rsidRPr="00AB1DC1" w:rsidRDefault="00B0280A" w:rsidP="00B0280A">
      <w:pPr>
        <w:ind w:left="680"/>
        <w:jc w:val="both"/>
        <w:rPr>
          <w:rStyle w:val="BodyChar"/>
          <w:rFonts w:eastAsiaTheme="minorHAnsi" w:cs="Calibri"/>
          <w:sz w:val="20"/>
          <w:szCs w:val="20"/>
        </w:rPr>
      </w:pPr>
      <w:r w:rsidRPr="00AB1DC1">
        <w:rPr>
          <w:rStyle w:val="BodyChar"/>
          <w:rFonts w:eastAsiaTheme="minorHAnsi" w:cs="Calibri"/>
          <w:sz w:val="20"/>
          <w:szCs w:val="20"/>
        </w:rPr>
        <w:t xml:space="preserve">This Legal </w:t>
      </w:r>
      <w:r w:rsidR="00E66537" w:rsidRPr="00AB1DC1">
        <w:rPr>
          <w:rStyle w:val="BodyChar"/>
          <w:rFonts w:eastAsiaTheme="minorHAnsi" w:cs="Calibri"/>
          <w:sz w:val="20"/>
          <w:szCs w:val="20"/>
        </w:rPr>
        <w:t>Handbook</w:t>
      </w:r>
      <w:r w:rsidR="00444154" w:rsidRPr="00AB1DC1">
        <w:rPr>
          <w:rStyle w:val="BodyChar"/>
          <w:rFonts w:eastAsiaTheme="minorHAnsi" w:cs="Calibri"/>
          <w:sz w:val="20"/>
          <w:szCs w:val="20"/>
        </w:rPr>
        <w:t xml:space="preserve"> </w:t>
      </w:r>
      <w:r w:rsidRPr="00AB1DC1">
        <w:rPr>
          <w:rStyle w:val="BodyChar"/>
          <w:rFonts w:eastAsiaTheme="minorHAnsi" w:cs="Calibri"/>
          <w:sz w:val="20"/>
          <w:szCs w:val="20"/>
        </w:rPr>
        <w:t>plays a critical role in ensuring that an organization consistently operates within the bounds of the law, safeguarding its reputation and minimizing legal risks. Key aspects of its importance include:</w:t>
      </w:r>
    </w:p>
    <w:p w14:paraId="5E402D1D" w14:textId="316CF98F" w:rsidR="00B0280A"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Compliance with Laws and Regulations:</w:t>
      </w:r>
      <w:r w:rsidRPr="00AB1DC1">
        <w:rPr>
          <w:rStyle w:val="BodyChar"/>
          <w:rFonts w:eastAsiaTheme="minorHAnsi" w:cs="Calibri"/>
          <w:sz w:val="20"/>
          <w:szCs w:val="20"/>
        </w:rPr>
        <w:t xml:space="preserve"> This Legal </w:t>
      </w:r>
      <w:r w:rsidR="00E66537" w:rsidRPr="00AB1DC1">
        <w:rPr>
          <w:rStyle w:val="BodyChar"/>
          <w:rFonts w:eastAsiaTheme="minorHAnsi" w:cs="Calibri"/>
          <w:sz w:val="20"/>
          <w:szCs w:val="20"/>
        </w:rPr>
        <w:t>Handbook</w:t>
      </w:r>
      <w:r w:rsidRPr="00AB1DC1">
        <w:rPr>
          <w:rStyle w:val="BodyChar"/>
          <w:rFonts w:eastAsiaTheme="minorHAnsi" w:cs="Calibri"/>
          <w:sz w:val="20"/>
          <w:szCs w:val="20"/>
        </w:rPr>
        <w:t xml:space="preserve"> ensures adherence to </w:t>
      </w:r>
      <w:r w:rsidR="005764A6" w:rsidRPr="00AB1DC1">
        <w:rPr>
          <w:rStyle w:val="BodyChar"/>
          <w:rFonts w:eastAsiaTheme="minorHAnsi" w:cs="Calibri"/>
          <w:sz w:val="20"/>
          <w:szCs w:val="20"/>
        </w:rPr>
        <w:t xml:space="preserve">applicable </w:t>
      </w:r>
      <w:r w:rsidRPr="00AB1DC1">
        <w:rPr>
          <w:rStyle w:val="BodyChar"/>
          <w:rFonts w:eastAsiaTheme="minorHAnsi" w:cs="Calibri"/>
          <w:sz w:val="20"/>
          <w:szCs w:val="20"/>
        </w:rPr>
        <w:t>local</w:t>
      </w:r>
      <w:r w:rsidR="00C31907" w:rsidRPr="00AB1DC1">
        <w:rPr>
          <w:rStyle w:val="BodyChar"/>
          <w:rFonts w:eastAsiaTheme="minorHAnsi" w:cs="Calibri"/>
          <w:sz w:val="20"/>
          <w:szCs w:val="20"/>
        </w:rPr>
        <w:t xml:space="preserve"> </w:t>
      </w:r>
      <w:r w:rsidRPr="00AB1DC1">
        <w:rPr>
          <w:rStyle w:val="BodyChar"/>
          <w:rFonts w:eastAsiaTheme="minorHAnsi" w:cs="Calibri"/>
          <w:sz w:val="20"/>
          <w:szCs w:val="20"/>
        </w:rPr>
        <w:t xml:space="preserve">laws, </w:t>
      </w:r>
      <w:r w:rsidR="005764A6" w:rsidRPr="00AB1DC1">
        <w:rPr>
          <w:rStyle w:val="BodyChar"/>
          <w:rFonts w:eastAsiaTheme="minorHAnsi" w:cs="Calibri"/>
          <w:sz w:val="20"/>
          <w:szCs w:val="20"/>
        </w:rPr>
        <w:t xml:space="preserve">thereby </w:t>
      </w:r>
      <w:r w:rsidRPr="00AB1DC1">
        <w:rPr>
          <w:rStyle w:val="BodyChar"/>
          <w:rFonts w:eastAsiaTheme="minorHAnsi" w:cs="Calibri"/>
          <w:sz w:val="20"/>
          <w:szCs w:val="20"/>
        </w:rPr>
        <w:t>preventing legal violations that could lead to penalties, lawsuits, or reputational damage.</w:t>
      </w:r>
    </w:p>
    <w:p w14:paraId="5F0F96E9" w14:textId="254252AE" w:rsidR="00B0280A"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Risk Mitigation:</w:t>
      </w:r>
      <w:r w:rsidRPr="00AB1DC1">
        <w:rPr>
          <w:rStyle w:val="BodyChar"/>
          <w:rFonts w:eastAsiaTheme="minorHAnsi" w:cs="Calibri"/>
          <w:sz w:val="20"/>
          <w:szCs w:val="20"/>
        </w:rPr>
        <w:t xml:space="preserve"> By outlining clear processes and guidelines, the Legal </w:t>
      </w:r>
      <w:r w:rsidR="00E66537" w:rsidRPr="00AB1DC1">
        <w:rPr>
          <w:rStyle w:val="BodyChar"/>
          <w:rFonts w:eastAsiaTheme="minorHAnsi" w:cs="Calibri"/>
          <w:sz w:val="20"/>
          <w:szCs w:val="20"/>
        </w:rPr>
        <w:t xml:space="preserve">Handbook </w:t>
      </w:r>
      <w:r w:rsidRPr="00AB1DC1">
        <w:rPr>
          <w:rStyle w:val="BodyChar"/>
          <w:rFonts w:eastAsiaTheme="minorHAnsi" w:cs="Calibri"/>
          <w:sz w:val="20"/>
          <w:szCs w:val="20"/>
        </w:rPr>
        <w:t>helps identify and address potential legal risks before they escalate, providing a structured approach to risk management.</w:t>
      </w:r>
    </w:p>
    <w:p w14:paraId="741D5FA1" w14:textId="511A05BD" w:rsidR="00B0280A"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Operational Efficiency:</w:t>
      </w:r>
      <w:r w:rsidR="00F01BA2" w:rsidRPr="00AB1DC1">
        <w:rPr>
          <w:rStyle w:val="BodyChar"/>
          <w:rFonts w:eastAsiaTheme="minorHAnsi" w:cs="Calibri"/>
          <w:sz w:val="20"/>
          <w:szCs w:val="20"/>
        </w:rPr>
        <w:t xml:space="preserve"> </w:t>
      </w:r>
      <w:r w:rsidRPr="00AB1DC1">
        <w:rPr>
          <w:rStyle w:val="BodyChar"/>
          <w:rFonts w:eastAsiaTheme="minorHAnsi" w:cs="Calibri"/>
          <w:sz w:val="20"/>
          <w:szCs w:val="20"/>
        </w:rPr>
        <w:t xml:space="preserve">The </w:t>
      </w:r>
      <w:r w:rsidR="00E66537" w:rsidRPr="00AB1DC1">
        <w:rPr>
          <w:rStyle w:val="BodyChar"/>
          <w:rFonts w:eastAsiaTheme="minorHAnsi" w:cs="Calibri"/>
          <w:sz w:val="20"/>
          <w:szCs w:val="20"/>
        </w:rPr>
        <w:t xml:space="preserve">Handbook </w:t>
      </w:r>
      <w:r w:rsidRPr="00AB1DC1">
        <w:rPr>
          <w:rStyle w:val="BodyChar"/>
          <w:rFonts w:eastAsiaTheme="minorHAnsi" w:cs="Calibri"/>
          <w:sz w:val="20"/>
          <w:szCs w:val="20"/>
        </w:rPr>
        <w:t xml:space="preserve">streamlines legal </w:t>
      </w:r>
      <w:r w:rsidR="00376344" w:rsidRPr="00AB1DC1">
        <w:rPr>
          <w:rStyle w:val="BodyChar"/>
          <w:rFonts w:eastAsiaTheme="minorHAnsi" w:cs="Calibri"/>
          <w:sz w:val="20"/>
          <w:szCs w:val="20"/>
        </w:rPr>
        <w:t xml:space="preserve">review </w:t>
      </w:r>
      <w:r w:rsidRPr="00AB1DC1">
        <w:rPr>
          <w:rStyle w:val="BodyChar"/>
          <w:rFonts w:eastAsiaTheme="minorHAnsi" w:cs="Calibri"/>
          <w:sz w:val="20"/>
          <w:szCs w:val="20"/>
        </w:rPr>
        <w:t xml:space="preserve">and </w:t>
      </w:r>
      <w:r w:rsidR="00376344" w:rsidRPr="00AB1DC1">
        <w:rPr>
          <w:rStyle w:val="BodyChar"/>
          <w:rFonts w:eastAsiaTheme="minorHAnsi" w:cs="Calibri"/>
          <w:sz w:val="20"/>
          <w:szCs w:val="20"/>
        </w:rPr>
        <w:t xml:space="preserve">other </w:t>
      </w:r>
      <w:r w:rsidRPr="00AB1DC1">
        <w:rPr>
          <w:rStyle w:val="BodyChar"/>
          <w:rFonts w:eastAsiaTheme="minorHAnsi" w:cs="Calibri"/>
          <w:sz w:val="20"/>
          <w:szCs w:val="20"/>
        </w:rPr>
        <w:t>governance-related processes, enhancing efficiency in decision-making, reducing errors, and ensuring that legal requirements are consistently met across all departments.</w:t>
      </w:r>
    </w:p>
    <w:p w14:paraId="25EA8E6A" w14:textId="4778CBFE" w:rsidR="00B0280A"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Corporate Transparency and Accountability:</w:t>
      </w:r>
      <w:r w:rsidRPr="00AB1DC1">
        <w:rPr>
          <w:rStyle w:val="BodyChar"/>
          <w:rFonts w:eastAsiaTheme="minorHAnsi" w:cs="Calibri"/>
          <w:sz w:val="20"/>
          <w:szCs w:val="20"/>
        </w:rPr>
        <w:t xml:space="preserve"> By promoting ethical business practices and transparency, the Legal </w:t>
      </w:r>
      <w:r w:rsidR="00E66537" w:rsidRPr="00AB1DC1">
        <w:rPr>
          <w:rStyle w:val="BodyChar"/>
          <w:rFonts w:eastAsiaTheme="minorHAnsi" w:cs="Calibri"/>
          <w:sz w:val="20"/>
          <w:szCs w:val="20"/>
        </w:rPr>
        <w:t xml:space="preserve">Handbook </w:t>
      </w:r>
      <w:r w:rsidRPr="00AB1DC1">
        <w:rPr>
          <w:rStyle w:val="BodyChar"/>
          <w:rFonts w:eastAsiaTheme="minorHAnsi" w:cs="Calibri"/>
          <w:sz w:val="20"/>
          <w:szCs w:val="20"/>
        </w:rPr>
        <w:t>helps foster trust with stakeholders, including customers, and investors, contributing to the organization's long-term success.</w:t>
      </w:r>
    </w:p>
    <w:p w14:paraId="326633C7" w14:textId="4CD745A3" w:rsidR="00B0280A"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Consistency in Practices:</w:t>
      </w:r>
      <w:r w:rsidRPr="00AB1DC1">
        <w:rPr>
          <w:rStyle w:val="BodyChar"/>
          <w:rFonts w:eastAsiaTheme="minorHAnsi" w:cs="Calibri"/>
          <w:sz w:val="20"/>
          <w:szCs w:val="20"/>
        </w:rPr>
        <w:t xml:space="preserve"> This </w:t>
      </w:r>
      <w:r w:rsidR="00E66537" w:rsidRPr="00AB1DC1">
        <w:rPr>
          <w:rStyle w:val="BodyChar"/>
          <w:rFonts w:eastAsiaTheme="minorHAnsi" w:cs="Calibri"/>
          <w:sz w:val="20"/>
          <w:szCs w:val="20"/>
        </w:rPr>
        <w:t xml:space="preserve">Handbook </w:t>
      </w:r>
      <w:r w:rsidRPr="00AB1DC1">
        <w:rPr>
          <w:rStyle w:val="BodyChar"/>
          <w:rFonts w:eastAsiaTheme="minorHAnsi" w:cs="Calibri"/>
          <w:sz w:val="20"/>
          <w:szCs w:val="20"/>
        </w:rPr>
        <w:t>ensures that legal and governance practices are applied consistently across the organization, preventing discrepancies and ensuring a unified approach to legal compliance and corporate responsibility.</w:t>
      </w:r>
    </w:p>
    <w:p w14:paraId="7EFC9312" w14:textId="103B29BA" w:rsidR="003D252E" w:rsidRPr="00AB1DC1" w:rsidRDefault="00B0280A" w:rsidP="00B0280A">
      <w:pPr>
        <w:pStyle w:val="ListParagraph"/>
        <w:numPr>
          <w:ilvl w:val="0"/>
          <w:numId w:val="1"/>
        </w:numPr>
        <w:spacing w:line="259" w:lineRule="auto"/>
        <w:ind w:left="1267"/>
        <w:jc w:val="both"/>
        <w:rPr>
          <w:rStyle w:val="BodyChar"/>
          <w:rFonts w:eastAsiaTheme="minorHAnsi" w:cs="Calibri"/>
          <w:sz w:val="20"/>
          <w:szCs w:val="20"/>
        </w:rPr>
      </w:pPr>
      <w:r w:rsidRPr="00AB1DC1">
        <w:rPr>
          <w:rStyle w:val="BodyChar"/>
          <w:rFonts w:eastAsiaTheme="minorHAnsi" w:cs="Calibri"/>
          <w:b/>
          <w:bCs/>
          <w:sz w:val="20"/>
          <w:szCs w:val="20"/>
        </w:rPr>
        <w:t>Protection of Stakeholder Interests:</w:t>
      </w:r>
      <w:r w:rsidRPr="00AB1DC1">
        <w:rPr>
          <w:rStyle w:val="BodyChar"/>
          <w:rFonts w:eastAsiaTheme="minorHAnsi" w:cs="Calibri"/>
          <w:sz w:val="20"/>
          <w:szCs w:val="20"/>
        </w:rPr>
        <w:t xml:space="preserve"> By maintaining legal integrity, this </w:t>
      </w:r>
      <w:r w:rsidR="00E66537" w:rsidRPr="00AB1DC1">
        <w:rPr>
          <w:rStyle w:val="BodyChar"/>
          <w:rFonts w:eastAsiaTheme="minorHAnsi" w:cs="Calibri"/>
          <w:sz w:val="20"/>
          <w:szCs w:val="20"/>
        </w:rPr>
        <w:t xml:space="preserve">Handbook </w:t>
      </w:r>
      <w:r w:rsidRPr="00AB1DC1">
        <w:rPr>
          <w:rStyle w:val="BodyChar"/>
          <w:rFonts w:eastAsiaTheme="minorHAnsi" w:cs="Calibri"/>
          <w:sz w:val="20"/>
          <w:szCs w:val="20"/>
        </w:rPr>
        <w:t>helps protect the interests of employees, customers</w:t>
      </w:r>
      <w:r w:rsidR="00D921DC" w:rsidRPr="00AB1DC1">
        <w:rPr>
          <w:rStyle w:val="BodyChar"/>
          <w:rFonts w:eastAsiaTheme="minorHAnsi" w:cs="Calibri"/>
          <w:sz w:val="20"/>
          <w:szCs w:val="20"/>
        </w:rPr>
        <w:t xml:space="preserve"> and</w:t>
      </w:r>
      <w:r w:rsidRPr="00AB1DC1">
        <w:rPr>
          <w:rStyle w:val="BodyChar"/>
          <w:rFonts w:eastAsiaTheme="minorHAnsi" w:cs="Calibri"/>
          <w:sz w:val="20"/>
          <w:szCs w:val="20"/>
        </w:rPr>
        <w:t xml:space="preserve"> shareholders</w:t>
      </w:r>
      <w:proofErr w:type="gramStart"/>
      <w:r w:rsidRPr="00AB1DC1">
        <w:rPr>
          <w:rStyle w:val="BodyChar"/>
          <w:rFonts w:eastAsiaTheme="minorHAnsi" w:cs="Calibri"/>
          <w:sz w:val="20"/>
          <w:szCs w:val="20"/>
        </w:rPr>
        <w:t>, ,</w:t>
      </w:r>
      <w:proofErr w:type="gramEnd"/>
      <w:r w:rsidRPr="00AB1DC1">
        <w:rPr>
          <w:rStyle w:val="BodyChar"/>
          <w:rFonts w:eastAsiaTheme="minorHAnsi" w:cs="Calibri"/>
          <w:sz w:val="20"/>
          <w:szCs w:val="20"/>
        </w:rPr>
        <w:t xml:space="preserve"> ensuring the organization remains accountable and trustworthy.</w:t>
      </w:r>
    </w:p>
    <w:p w14:paraId="03757D98" w14:textId="77777777" w:rsidR="008C6397" w:rsidRPr="00AB1DC1" w:rsidRDefault="008C6397" w:rsidP="008C6397">
      <w:pPr>
        <w:pStyle w:val="ListParagraph"/>
        <w:spacing w:line="259" w:lineRule="auto"/>
        <w:ind w:left="1267"/>
        <w:jc w:val="both"/>
        <w:rPr>
          <w:rStyle w:val="BodyChar"/>
          <w:rFonts w:eastAsiaTheme="minorHAnsi" w:cs="Calibri"/>
          <w:b/>
          <w:bCs/>
          <w:sz w:val="20"/>
          <w:szCs w:val="20"/>
        </w:rPr>
      </w:pPr>
    </w:p>
    <w:p w14:paraId="34525E9C" w14:textId="77777777" w:rsidR="008C6397" w:rsidRPr="00AB1DC1" w:rsidRDefault="008C6397" w:rsidP="008C6397">
      <w:pPr>
        <w:pStyle w:val="ListParagraph"/>
        <w:spacing w:line="259" w:lineRule="auto"/>
        <w:ind w:left="1267"/>
        <w:jc w:val="both"/>
        <w:rPr>
          <w:rFonts w:ascii="Calibri" w:hAnsi="Calibri" w:cs="Calibri"/>
          <w:kern w:val="0"/>
          <w:sz w:val="20"/>
          <w:szCs w:val="20"/>
          <w14:ligatures w14:val="none"/>
        </w:rPr>
      </w:pPr>
    </w:p>
    <w:p w14:paraId="0C3D8C9D" w14:textId="5400E38E" w:rsidR="00B0280A" w:rsidRPr="00AB1DC1" w:rsidRDefault="00B0280A" w:rsidP="00B0280A">
      <w:pPr>
        <w:pStyle w:val="ListParagraph"/>
        <w:numPr>
          <w:ilvl w:val="0"/>
          <w:numId w:val="14"/>
        </w:numPr>
        <w:spacing w:line="259" w:lineRule="auto"/>
        <w:jc w:val="both"/>
        <w:rPr>
          <w:rStyle w:val="Heading1Char"/>
          <w:rFonts w:ascii="Calibri" w:hAnsi="Calibri" w:cs="Calibri"/>
          <w:color w:val="auto"/>
          <w:sz w:val="32"/>
          <w:szCs w:val="32"/>
        </w:rPr>
      </w:pPr>
      <w:bookmarkStart w:id="3" w:name="_Toc190699761"/>
      <w:r w:rsidRPr="00AB1DC1">
        <w:rPr>
          <w:rStyle w:val="Heading1Char"/>
          <w:rFonts w:ascii="Calibri" w:hAnsi="Calibri" w:cs="Calibri"/>
          <w:color w:val="auto"/>
          <w:sz w:val="32"/>
          <w:szCs w:val="32"/>
        </w:rPr>
        <w:t>Legal Framework</w:t>
      </w:r>
      <w:r w:rsidR="00A33BD4" w:rsidRPr="00AB1DC1">
        <w:rPr>
          <w:rStyle w:val="Heading1Char"/>
          <w:rFonts w:ascii="Calibri" w:hAnsi="Calibri" w:cs="Calibri"/>
          <w:color w:val="auto"/>
          <w:sz w:val="32"/>
          <w:szCs w:val="32"/>
        </w:rPr>
        <w:t xml:space="preserve"> for Company Operations</w:t>
      </w:r>
      <w:bookmarkEnd w:id="3"/>
    </w:p>
    <w:p w14:paraId="63CFFDD3" w14:textId="002F739B" w:rsidR="00A33BD4" w:rsidRPr="00AB1DC1" w:rsidRDefault="00A33BD4" w:rsidP="00A33BD4">
      <w:pPr>
        <w:pStyle w:val="NormalWeb"/>
        <w:ind w:left="720"/>
        <w:rPr>
          <w:rFonts w:ascii="Calibri" w:hAnsi="Calibri" w:cs="Calibri"/>
          <w:sz w:val="20"/>
          <w:szCs w:val="20"/>
        </w:rPr>
      </w:pPr>
      <w:r w:rsidRPr="00AB1DC1">
        <w:rPr>
          <w:rFonts w:ascii="Calibri" w:hAnsi="Calibri" w:cs="Calibri"/>
          <w:sz w:val="20"/>
          <w:szCs w:val="20"/>
        </w:rPr>
        <w:lastRenderedPageBreak/>
        <w:t xml:space="preserve">The legal framework is essential to guiding our company’s operations and decision-making. It is crucial for all employees to understand the laws and regulations that affect their work. This ensures that we operate within the bounds of the law, mitigating risks and supporting long-term success. </w:t>
      </w:r>
    </w:p>
    <w:p w14:paraId="772954BE" w14:textId="7CD9CB52" w:rsidR="00A33BD4" w:rsidRPr="00AB1DC1" w:rsidRDefault="00A33BD4" w:rsidP="007B0065">
      <w:pPr>
        <w:pStyle w:val="Heading2"/>
        <w:numPr>
          <w:ilvl w:val="1"/>
          <w:numId w:val="14"/>
        </w:numPr>
        <w:rPr>
          <w:rFonts w:ascii="Calibri" w:eastAsia="Times New Roman" w:hAnsi="Calibri" w:cs="Calibri"/>
          <w:color w:val="auto"/>
          <w:sz w:val="24"/>
          <w:szCs w:val="24"/>
        </w:rPr>
      </w:pPr>
      <w:bookmarkStart w:id="4" w:name="_Toc190699762"/>
      <w:bookmarkStart w:id="5" w:name="_Hlk187840120"/>
      <w:r w:rsidRPr="00AB1DC1">
        <w:rPr>
          <w:rFonts w:ascii="Calibri" w:eastAsia="Times New Roman" w:hAnsi="Calibri" w:cs="Calibri"/>
          <w:color w:val="auto"/>
          <w:sz w:val="24"/>
          <w:szCs w:val="24"/>
        </w:rPr>
        <w:t>Importance of Legal Awareness</w:t>
      </w:r>
      <w:bookmarkEnd w:id="4"/>
    </w:p>
    <w:bookmarkEnd w:id="5"/>
    <w:p w14:paraId="459DB462" w14:textId="2C709C4F" w:rsidR="00A33BD4" w:rsidRPr="00AB1DC1" w:rsidRDefault="00A33BD4" w:rsidP="00A33BD4">
      <w:pPr>
        <w:pStyle w:val="NormalWeb"/>
        <w:ind w:left="1276"/>
        <w:rPr>
          <w:rFonts w:ascii="Calibri" w:hAnsi="Calibri" w:cs="Calibri"/>
          <w:sz w:val="20"/>
          <w:szCs w:val="20"/>
        </w:rPr>
      </w:pPr>
      <w:r w:rsidRPr="00AB1DC1">
        <w:rPr>
          <w:rFonts w:ascii="Calibri" w:hAnsi="Calibri" w:cs="Calibri"/>
          <w:sz w:val="20"/>
          <w:szCs w:val="20"/>
        </w:rPr>
        <w:t>Legal knowledge is critical for the effective functioning of the business. Employees should be aware of key legal areas relevant to their roles and regularly update their understanding of applicable laws. This awareness:</w:t>
      </w:r>
    </w:p>
    <w:p w14:paraId="4E1DE114" w14:textId="77777777" w:rsidR="00A33BD4" w:rsidRPr="00AB1DC1" w:rsidRDefault="00A33BD4" w:rsidP="00A33BD4">
      <w:pPr>
        <w:numPr>
          <w:ilvl w:val="0"/>
          <w:numId w:val="25"/>
        </w:numPr>
        <w:spacing w:before="100" w:beforeAutospacing="1" w:after="100" w:afterAutospacing="1" w:line="240" w:lineRule="auto"/>
        <w:rPr>
          <w:rFonts w:ascii="Calibri" w:hAnsi="Calibri" w:cs="Calibri"/>
          <w:sz w:val="20"/>
          <w:szCs w:val="20"/>
        </w:rPr>
      </w:pPr>
      <w:r w:rsidRPr="00AB1DC1">
        <w:rPr>
          <w:rFonts w:ascii="Calibri" w:hAnsi="Calibri" w:cs="Calibri"/>
          <w:sz w:val="20"/>
          <w:szCs w:val="20"/>
        </w:rPr>
        <w:t>Prevents legal risks</w:t>
      </w:r>
    </w:p>
    <w:p w14:paraId="6B508F0F" w14:textId="6AAACCE8" w:rsidR="00A33BD4" w:rsidRPr="00AB1DC1" w:rsidRDefault="002E18B9" w:rsidP="00A33BD4">
      <w:pPr>
        <w:numPr>
          <w:ilvl w:val="0"/>
          <w:numId w:val="25"/>
        </w:numPr>
        <w:spacing w:before="100" w:beforeAutospacing="1" w:after="100" w:afterAutospacing="1" w:line="240" w:lineRule="auto"/>
        <w:rPr>
          <w:rFonts w:ascii="Calibri" w:hAnsi="Calibri" w:cs="Calibri"/>
          <w:sz w:val="20"/>
          <w:szCs w:val="20"/>
        </w:rPr>
      </w:pPr>
      <w:r w:rsidRPr="00AB1DC1">
        <w:rPr>
          <w:rFonts w:ascii="Calibri" w:hAnsi="Calibri" w:cs="Calibri"/>
          <w:sz w:val="20"/>
          <w:szCs w:val="20"/>
        </w:rPr>
        <w:t>Ensure</w:t>
      </w:r>
      <w:r w:rsidR="00A33BD4" w:rsidRPr="00AB1DC1">
        <w:rPr>
          <w:rFonts w:ascii="Calibri" w:hAnsi="Calibri" w:cs="Calibri"/>
          <w:sz w:val="20"/>
          <w:szCs w:val="20"/>
        </w:rPr>
        <w:t xml:space="preserve"> compliance with laws</w:t>
      </w:r>
    </w:p>
    <w:p w14:paraId="0C8D27A4" w14:textId="77777777" w:rsidR="00A33BD4" w:rsidRPr="00AB1DC1" w:rsidRDefault="00A33BD4" w:rsidP="00A33BD4">
      <w:pPr>
        <w:numPr>
          <w:ilvl w:val="0"/>
          <w:numId w:val="25"/>
        </w:numPr>
        <w:spacing w:before="100" w:beforeAutospacing="1" w:after="100" w:afterAutospacing="1" w:line="240" w:lineRule="auto"/>
        <w:rPr>
          <w:rFonts w:ascii="Calibri" w:hAnsi="Calibri" w:cs="Calibri"/>
          <w:sz w:val="20"/>
          <w:szCs w:val="20"/>
        </w:rPr>
      </w:pPr>
      <w:r w:rsidRPr="00AB1DC1">
        <w:rPr>
          <w:rFonts w:ascii="Calibri" w:hAnsi="Calibri" w:cs="Calibri"/>
          <w:sz w:val="20"/>
          <w:szCs w:val="20"/>
        </w:rPr>
        <w:t>Promotes ethical decision-making across departments</w:t>
      </w:r>
    </w:p>
    <w:p w14:paraId="4DD544D7" w14:textId="6C6F2149" w:rsidR="00675E6A" w:rsidRPr="00AB1DC1" w:rsidRDefault="00C95043" w:rsidP="00C95043">
      <w:pPr>
        <w:spacing w:before="100" w:beforeAutospacing="1" w:after="100" w:afterAutospacing="1" w:line="240" w:lineRule="auto"/>
        <w:ind w:left="1277"/>
        <w:jc w:val="both"/>
        <w:rPr>
          <w:rFonts w:ascii="Calibri" w:hAnsi="Calibri" w:cs="Calibri"/>
          <w:sz w:val="20"/>
          <w:szCs w:val="20"/>
        </w:rPr>
      </w:pPr>
      <w:r w:rsidRPr="00AB1DC1">
        <w:rPr>
          <w:rFonts w:ascii="Calibri" w:hAnsi="Calibri" w:cs="Calibri"/>
          <w:sz w:val="20"/>
          <w:szCs w:val="20"/>
        </w:rPr>
        <w:t>To ensure this awareness, the company conducts regular initiatives, including bi-annual POSH (Prevention of Sexual Harassment) training. This mandatory training focuses on understanding the rights and responsibilities under POSH guidelines, promoting a safe and respectful workplace environment for all employees.</w:t>
      </w:r>
    </w:p>
    <w:p w14:paraId="481B8870" w14:textId="5612BDD3" w:rsidR="00A33BD4" w:rsidRPr="00AB1DC1" w:rsidRDefault="00072AD3" w:rsidP="008C6397">
      <w:pPr>
        <w:spacing w:before="100" w:beforeAutospacing="1" w:after="100" w:afterAutospacing="1" w:line="240" w:lineRule="auto"/>
        <w:ind w:left="1277"/>
        <w:jc w:val="both"/>
        <w:rPr>
          <w:rFonts w:ascii="Calibri" w:hAnsi="Calibri" w:cs="Calibri"/>
          <w:sz w:val="20"/>
          <w:szCs w:val="20"/>
        </w:rPr>
      </w:pPr>
      <w:r w:rsidRPr="00AB1DC1">
        <w:rPr>
          <w:rFonts w:ascii="Calibri" w:hAnsi="Calibri" w:cs="Calibri"/>
          <w:sz w:val="20"/>
          <w:szCs w:val="20"/>
        </w:rPr>
        <w:t>Additionally, legal regulations change over time, so all employees should stay informed about laws that may impact their roles. Employees are encouraged to seek advice and clarification from the Legal team for any concerns related to contracts, employment matters, or compliance with specific regulations.</w:t>
      </w:r>
    </w:p>
    <w:p w14:paraId="01EB774D" w14:textId="294D060E" w:rsidR="004D1B07" w:rsidRPr="00AB1DC1" w:rsidRDefault="004D1B07" w:rsidP="007B0065">
      <w:pPr>
        <w:pStyle w:val="Heading2"/>
        <w:numPr>
          <w:ilvl w:val="1"/>
          <w:numId w:val="14"/>
        </w:numPr>
        <w:rPr>
          <w:rFonts w:ascii="Calibri" w:eastAsia="Times New Roman" w:hAnsi="Calibri" w:cs="Calibri"/>
          <w:color w:val="auto"/>
          <w:sz w:val="24"/>
          <w:szCs w:val="24"/>
        </w:rPr>
      </w:pPr>
      <w:r w:rsidRPr="00AB1DC1">
        <w:rPr>
          <w:rFonts w:ascii="Calibri" w:hAnsi="Calibri" w:cs="Calibri"/>
          <w:b/>
          <w:bCs/>
          <w:color w:val="auto"/>
          <w:sz w:val="20"/>
          <w:szCs w:val="20"/>
        </w:rPr>
        <w:t xml:space="preserve"> </w:t>
      </w:r>
      <w:bookmarkStart w:id="6" w:name="_Toc190699763"/>
      <w:r w:rsidRPr="00AB1DC1">
        <w:rPr>
          <w:rFonts w:ascii="Calibri" w:eastAsia="Times New Roman" w:hAnsi="Calibri" w:cs="Calibri"/>
          <w:color w:val="auto"/>
          <w:sz w:val="24"/>
          <w:szCs w:val="24"/>
        </w:rPr>
        <w:t>Employment and Labor Considerations</w:t>
      </w:r>
      <w:bookmarkEnd w:id="6"/>
    </w:p>
    <w:p w14:paraId="414C87F5" w14:textId="77777777" w:rsidR="004D1B07" w:rsidRPr="00AB1DC1" w:rsidRDefault="004D1B07" w:rsidP="004D1B07">
      <w:pPr>
        <w:spacing w:before="100" w:beforeAutospacing="1" w:after="100" w:afterAutospacing="1" w:line="240" w:lineRule="auto"/>
        <w:ind w:left="1440"/>
        <w:jc w:val="both"/>
        <w:rPr>
          <w:rFonts w:ascii="Calibri" w:hAnsi="Calibri" w:cs="Calibri"/>
          <w:sz w:val="20"/>
          <w:szCs w:val="20"/>
        </w:rPr>
      </w:pPr>
      <w:r w:rsidRPr="00AB1DC1">
        <w:rPr>
          <w:rFonts w:ascii="Calibri" w:hAnsi="Calibri" w:cs="Calibri"/>
          <w:sz w:val="20"/>
          <w:szCs w:val="20"/>
        </w:rPr>
        <w:t>Employees in human resources and management should be aware of the critical areas of labor law that impact workplace relations. This includes:</w:t>
      </w:r>
    </w:p>
    <w:p w14:paraId="3008AAAF" w14:textId="77777777" w:rsidR="004D1B07" w:rsidRPr="00AB1DC1" w:rsidRDefault="004D1B07" w:rsidP="004D1B07">
      <w:pPr>
        <w:numPr>
          <w:ilvl w:val="0"/>
          <w:numId w:val="34"/>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Employment Contracts</w:t>
      </w:r>
      <w:r w:rsidRPr="00AB1DC1">
        <w:rPr>
          <w:rFonts w:ascii="Calibri" w:hAnsi="Calibri" w:cs="Calibri"/>
          <w:sz w:val="20"/>
          <w:szCs w:val="20"/>
        </w:rPr>
        <w:t>: These agreements outline the terms and conditions of employment, including job roles, responsibilities, compensation, benefits, and termination conditions.</w:t>
      </w:r>
    </w:p>
    <w:p w14:paraId="5788BC89" w14:textId="77777777" w:rsidR="004D1B07" w:rsidRPr="00AB1DC1" w:rsidRDefault="004D1B07" w:rsidP="004D1B07">
      <w:pPr>
        <w:numPr>
          <w:ilvl w:val="0"/>
          <w:numId w:val="34"/>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Wages and Working Hours</w:t>
      </w:r>
      <w:r w:rsidRPr="00AB1DC1">
        <w:rPr>
          <w:rFonts w:ascii="Calibri" w:hAnsi="Calibri" w:cs="Calibri"/>
          <w:sz w:val="20"/>
          <w:szCs w:val="20"/>
        </w:rPr>
        <w:t>: Understanding the regulations around appropriate wages and working hours to ensure fair compensation practices.</w:t>
      </w:r>
    </w:p>
    <w:p w14:paraId="33B5C01E" w14:textId="77777777" w:rsidR="004D1B07" w:rsidRPr="00AB1DC1" w:rsidRDefault="004D1B07" w:rsidP="004D1B07">
      <w:pPr>
        <w:numPr>
          <w:ilvl w:val="0"/>
          <w:numId w:val="34"/>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Non-Discrimination</w:t>
      </w:r>
      <w:r w:rsidRPr="00AB1DC1">
        <w:rPr>
          <w:rFonts w:ascii="Calibri" w:hAnsi="Calibri" w:cs="Calibri"/>
          <w:sz w:val="20"/>
          <w:szCs w:val="20"/>
        </w:rPr>
        <w:t>: Ensuring that employees are treated equally, regardless of characteristics such as gender, age, disability, or other personal attributes.</w:t>
      </w:r>
    </w:p>
    <w:p w14:paraId="5E980B66" w14:textId="77777777" w:rsidR="004D1B07" w:rsidRPr="00AB1DC1" w:rsidRDefault="004D1B07" w:rsidP="004D1B07">
      <w:pPr>
        <w:numPr>
          <w:ilvl w:val="0"/>
          <w:numId w:val="34"/>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Workplace Safety and Health</w:t>
      </w:r>
      <w:r w:rsidRPr="00AB1DC1">
        <w:rPr>
          <w:rFonts w:ascii="Calibri" w:hAnsi="Calibri" w:cs="Calibri"/>
          <w:sz w:val="20"/>
          <w:szCs w:val="20"/>
        </w:rPr>
        <w:t>: Promoting a safe and healthy work environment that protects the well-being of all employees.</w:t>
      </w:r>
    </w:p>
    <w:p w14:paraId="673C5C17" w14:textId="77777777" w:rsidR="004D1B07" w:rsidRPr="00AB1DC1" w:rsidRDefault="004D1B07" w:rsidP="007B0065">
      <w:pPr>
        <w:pStyle w:val="Heading2"/>
        <w:numPr>
          <w:ilvl w:val="1"/>
          <w:numId w:val="14"/>
        </w:numPr>
        <w:rPr>
          <w:rFonts w:ascii="Calibri" w:eastAsia="Times New Roman" w:hAnsi="Calibri" w:cs="Calibri"/>
          <w:color w:val="auto"/>
          <w:sz w:val="24"/>
          <w:szCs w:val="24"/>
        </w:rPr>
      </w:pPr>
      <w:bookmarkStart w:id="7" w:name="_Toc190699764"/>
      <w:r w:rsidRPr="00AB1DC1">
        <w:rPr>
          <w:rFonts w:ascii="Calibri" w:eastAsia="Times New Roman" w:hAnsi="Calibri" w:cs="Calibri"/>
          <w:color w:val="auto"/>
          <w:sz w:val="24"/>
          <w:szCs w:val="24"/>
        </w:rPr>
        <w:t>Fair Business Practices and Competition</w:t>
      </w:r>
      <w:bookmarkEnd w:id="7"/>
    </w:p>
    <w:p w14:paraId="11A5C29D" w14:textId="77777777" w:rsidR="004D1B07" w:rsidRPr="00AB1DC1" w:rsidRDefault="004D1B07" w:rsidP="004D1B07">
      <w:pPr>
        <w:spacing w:before="100" w:beforeAutospacing="1" w:after="100" w:afterAutospacing="1" w:line="240" w:lineRule="auto"/>
        <w:ind w:left="1440"/>
        <w:jc w:val="both"/>
        <w:rPr>
          <w:rFonts w:ascii="Calibri" w:hAnsi="Calibri" w:cs="Calibri"/>
          <w:sz w:val="20"/>
          <w:szCs w:val="20"/>
        </w:rPr>
      </w:pPr>
      <w:r w:rsidRPr="00AB1DC1">
        <w:rPr>
          <w:rFonts w:ascii="Calibri" w:hAnsi="Calibri" w:cs="Calibri"/>
          <w:sz w:val="20"/>
          <w:szCs w:val="20"/>
        </w:rPr>
        <w:t>Employees involved in strategic decision-making, marketing, and sales should be aware of the principles that maintain fair competition and ethical business conduct. This includes:</w:t>
      </w:r>
    </w:p>
    <w:p w14:paraId="1F27B5DD" w14:textId="77777777" w:rsidR="004D1B07" w:rsidRPr="00AB1DC1" w:rsidRDefault="004D1B07" w:rsidP="004D1B07">
      <w:pPr>
        <w:numPr>
          <w:ilvl w:val="0"/>
          <w:numId w:val="35"/>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Anti-Competitive Practices</w:t>
      </w:r>
      <w:r w:rsidRPr="00AB1DC1">
        <w:rPr>
          <w:rFonts w:ascii="Calibri" w:hAnsi="Calibri" w:cs="Calibri"/>
          <w:sz w:val="20"/>
          <w:szCs w:val="20"/>
        </w:rPr>
        <w:t>: Avoiding practices that unfairly reduce competition, such as price-fixing, collusion, and other market manipulation tactics.</w:t>
      </w:r>
    </w:p>
    <w:p w14:paraId="517894EF" w14:textId="77777777" w:rsidR="004D1B07" w:rsidRPr="00AB1DC1" w:rsidRDefault="004D1B07" w:rsidP="004D1B07">
      <w:pPr>
        <w:numPr>
          <w:ilvl w:val="0"/>
          <w:numId w:val="35"/>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lastRenderedPageBreak/>
        <w:t>Market Dominance</w:t>
      </w:r>
      <w:r w:rsidRPr="00AB1DC1">
        <w:rPr>
          <w:rFonts w:ascii="Calibri" w:hAnsi="Calibri" w:cs="Calibri"/>
          <w:sz w:val="20"/>
          <w:szCs w:val="20"/>
        </w:rPr>
        <w:t>: Preventing the abuse of a dominant position within the marketplace to ensure fair competition.</w:t>
      </w:r>
    </w:p>
    <w:p w14:paraId="19F670C4" w14:textId="77777777" w:rsidR="004D1B07" w:rsidRPr="00AB1DC1" w:rsidRDefault="004D1B07" w:rsidP="004D1B07">
      <w:pPr>
        <w:numPr>
          <w:ilvl w:val="0"/>
          <w:numId w:val="35"/>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Mergers and Acquisitions</w:t>
      </w:r>
      <w:r w:rsidRPr="00AB1DC1">
        <w:rPr>
          <w:rFonts w:ascii="Calibri" w:hAnsi="Calibri" w:cs="Calibri"/>
          <w:sz w:val="20"/>
          <w:szCs w:val="20"/>
        </w:rPr>
        <w:t>: Understanding how business combinations and acquisitions are regulated to avoid monopolistic practices and ensure market fairness.</w:t>
      </w:r>
    </w:p>
    <w:p w14:paraId="0F055E50" w14:textId="77777777" w:rsidR="004D1B07" w:rsidRPr="00AB1DC1" w:rsidRDefault="004D1B07" w:rsidP="007B0065">
      <w:pPr>
        <w:pStyle w:val="Heading2"/>
        <w:numPr>
          <w:ilvl w:val="1"/>
          <w:numId w:val="14"/>
        </w:numPr>
        <w:rPr>
          <w:rFonts w:ascii="Calibri" w:eastAsia="Times New Roman" w:hAnsi="Calibri" w:cs="Calibri"/>
          <w:color w:val="auto"/>
          <w:sz w:val="24"/>
          <w:szCs w:val="24"/>
        </w:rPr>
      </w:pPr>
      <w:bookmarkStart w:id="8" w:name="_Toc190699765"/>
      <w:r w:rsidRPr="00AB1DC1">
        <w:rPr>
          <w:rFonts w:ascii="Calibri" w:eastAsia="Times New Roman" w:hAnsi="Calibri" w:cs="Calibri"/>
          <w:color w:val="auto"/>
          <w:sz w:val="24"/>
          <w:szCs w:val="24"/>
        </w:rPr>
        <w:t>Intellectual Property Protection</w:t>
      </w:r>
      <w:bookmarkEnd w:id="8"/>
    </w:p>
    <w:p w14:paraId="5BFFD4AA" w14:textId="77777777" w:rsidR="004D1B07" w:rsidRPr="00AB1DC1" w:rsidRDefault="004D1B07" w:rsidP="004D1B07">
      <w:pPr>
        <w:spacing w:before="100" w:beforeAutospacing="1" w:after="100" w:afterAutospacing="1" w:line="240" w:lineRule="auto"/>
        <w:ind w:left="1440"/>
        <w:jc w:val="both"/>
        <w:rPr>
          <w:rFonts w:ascii="Calibri" w:hAnsi="Calibri" w:cs="Calibri"/>
          <w:sz w:val="20"/>
          <w:szCs w:val="20"/>
        </w:rPr>
      </w:pPr>
      <w:r w:rsidRPr="00AB1DC1">
        <w:rPr>
          <w:rFonts w:ascii="Calibri" w:hAnsi="Calibri" w:cs="Calibri"/>
          <w:sz w:val="20"/>
          <w:szCs w:val="20"/>
        </w:rPr>
        <w:t>Employees working in research, development, marketing, and other strategic roles should understand the importance of intellectual property (IP) protection. This includes:</w:t>
      </w:r>
    </w:p>
    <w:p w14:paraId="008E610B" w14:textId="77777777" w:rsidR="004D1B07" w:rsidRPr="00AB1DC1" w:rsidRDefault="004D1B07" w:rsidP="004D1B07">
      <w:pPr>
        <w:numPr>
          <w:ilvl w:val="0"/>
          <w:numId w:val="36"/>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Patents</w:t>
      </w:r>
      <w:r w:rsidRPr="00AB1DC1">
        <w:rPr>
          <w:rFonts w:ascii="Calibri" w:hAnsi="Calibri" w:cs="Calibri"/>
          <w:sz w:val="20"/>
          <w:szCs w:val="20"/>
        </w:rPr>
        <w:t>: Safeguarding innovations and inventions.</w:t>
      </w:r>
    </w:p>
    <w:p w14:paraId="712D89F5" w14:textId="77777777" w:rsidR="004D1B07" w:rsidRPr="00AB1DC1" w:rsidRDefault="004D1B07" w:rsidP="004D1B07">
      <w:pPr>
        <w:numPr>
          <w:ilvl w:val="0"/>
          <w:numId w:val="36"/>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Trademarks</w:t>
      </w:r>
      <w:r w:rsidRPr="00AB1DC1">
        <w:rPr>
          <w:rFonts w:ascii="Calibri" w:hAnsi="Calibri" w:cs="Calibri"/>
          <w:sz w:val="20"/>
          <w:szCs w:val="20"/>
        </w:rPr>
        <w:t>: Protecting brand names, logos, and other identifiers that distinguish the company’s products or services.</w:t>
      </w:r>
    </w:p>
    <w:p w14:paraId="7B126739" w14:textId="77777777" w:rsidR="004D1B07" w:rsidRPr="00AB1DC1" w:rsidRDefault="004D1B07" w:rsidP="004D1B07">
      <w:pPr>
        <w:numPr>
          <w:ilvl w:val="0"/>
          <w:numId w:val="36"/>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Copyrights</w:t>
      </w:r>
      <w:r w:rsidRPr="00AB1DC1">
        <w:rPr>
          <w:rFonts w:ascii="Calibri" w:hAnsi="Calibri" w:cs="Calibri"/>
          <w:sz w:val="20"/>
          <w:szCs w:val="20"/>
        </w:rPr>
        <w:t>: Ensuring the protection of creative works, including written content, art, software, and multimedia.</w:t>
      </w:r>
    </w:p>
    <w:p w14:paraId="494EDA6B" w14:textId="12802764" w:rsidR="0022302F" w:rsidRPr="00AB1DC1" w:rsidRDefault="004D1B07" w:rsidP="0022302F">
      <w:pPr>
        <w:numPr>
          <w:ilvl w:val="0"/>
          <w:numId w:val="36"/>
        </w:numPr>
        <w:tabs>
          <w:tab w:val="num" w:pos="720"/>
        </w:tabs>
        <w:spacing w:before="100" w:beforeAutospacing="1" w:after="100" w:afterAutospacing="1" w:line="240" w:lineRule="auto"/>
        <w:jc w:val="both"/>
        <w:rPr>
          <w:rFonts w:ascii="Calibri" w:hAnsi="Calibri" w:cs="Calibri"/>
          <w:sz w:val="20"/>
          <w:szCs w:val="20"/>
        </w:rPr>
      </w:pPr>
      <w:r w:rsidRPr="00AB1DC1">
        <w:rPr>
          <w:rFonts w:ascii="Calibri" w:hAnsi="Calibri" w:cs="Calibri"/>
          <w:b/>
          <w:bCs/>
          <w:sz w:val="20"/>
          <w:szCs w:val="20"/>
        </w:rPr>
        <w:t>Trade Secrets</w:t>
      </w:r>
      <w:r w:rsidRPr="00AB1DC1">
        <w:rPr>
          <w:rFonts w:ascii="Calibri" w:hAnsi="Calibri" w:cs="Calibri"/>
          <w:sz w:val="20"/>
          <w:szCs w:val="20"/>
        </w:rPr>
        <w:t>: Keeping sensitive business information confidential to maintain a competitive edge.</w:t>
      </w:r>
    </w:p>
    <w:p w14:paraId="68D2F8EA" w14:textId="08D7C0B0" w:rsidR="00E33A87" w:rsidRPr="00AB1DC1" w:rsidRDefault="004953BE" w:rsidP="00E33A87">
      <w:pPr>
        <w:pStyle w:val="ListParagraph"/>
        <w:numPr>
          <w:ilvl w:val="0"/>
          <w:numId w:val="14"/>
        </w:numPr>
        <w:spacing w:before="100" w:beforeAutospacing="1" w:after="100" w:afterAutospacing="1" w:line="240" w:lineRule="auto"/>
        <w:jc w:val="both"/>
        <w:rPr>
          <w:rStyle w:val="Heading1Char"/>
          <w:rFonts w:ascii="Calibri" w:hAnsi="Calibri" w:cs="Calibri"/>
          <w:color w:val="auto"/>
          <w:sz w:val="32"/>
          <w:szCs w:val="32"/>
        </w:rPr>
      </w:pPr>
      <w:bookmarkStart w:id="9" w:name="_Toc190699766"/>
      <w:r w:rsidRPr="00AB1DC1">
        <w:rPr>
          <w:rStyle w:val="Heading1Char"/>
          <w:rFonts w:ascii="Calibri" w:hAnsi="Calibri" w:cs="Calibri"/>
          <w:color w:val="auto"/>
          <w:sz w:val="32"/>
          <w:szCs w:val="32"/>
        </w:rPr>
        <w:t>Legal Team Structure</w:t>
      </w:r>
      <w:bookmarkEnd w:id="9"/>
    </w:p>
    <w:p w14:paraId="2D055766" w14:textId="5807CB3F" w:rsidR="00C561D9" w:rsidRPr="00AB1DC1" w:rsidRDefault="00547AA9" w:rsidP="00E23547">
      <w:pPr>
        <w:tabs>
          <w:tab w:val="left" w:pos="1065"/>
        </w:tabs>
        <w:rPr>
          <w:rStyle w:val="Heading1Char"/>
          <w:rFonts w:ascii="Calibri" w:hAnsi="Calibri" w:cs="Calibri"/>
          <w:color w:val="auto"/>
        </w:rPr>
      </w:pPr>
      <w:r w:rsidRPr="00AB1DC1">
        <w:rPr>
          <w:rFonts w:ascii="Calibri" w:hAnsi="Calibri" w:cs="Calibri"/>
          <w:noProof/>
        </w:rPr>
        <w:drawing>
          <wp:anchor distT="0" distB="0" distL="114300" distR="114300" simplePos="0" relativeHeight="251662336" behindDoc="1" locked="0" layoutInCell="1" allowOverlap="1" wp14:anchorId="3CAAA63B" wp14:editId="763C7647">
            <wp:simplePos x="0" y="0"/>
            <wp:positionH relativeFrom="column">
              <wp:posOffset>1212849</wp:posOffset>
            </wp:positionH>
            <wp:positionV relativeFrom="paragraph">
              <wp:posOffset>1974215</wp:posOffset>
            </wp:positionV>
            <wp:extent cx="1295400" cy="571500"/>
            <wp:effectExtent l="0" t="190500" r="0" b="209550"/>
            <wp:wrapNone/>
            <wp:docPr id="408799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3073737">
                      <a:off x="0" y="0"/>
                      <a:ext cx="1295400" cy="571500"/>
                    </a:xfrm>
                    <a:prstGeom prst="rect">
                      <a:avLst/>
                    </a:prstGeom>
                    <a:noFill/>
                  </pic:spPr>
                </pic:pic>
              </a:graphicData>
            </a:graphic>
          </wp:anchor>
        </w:drawing>
      </w:r>
      <w:r w:rsidRPr="00AB1DC1">
        <w:rPr>
          <w:rFonts w:ascii="Calibri" w:hAnsi="Calibri" w:cs="Calibri"/>
          <w:noProof/>
        </w:rPr>
        <w:drawing>
          <wp:anchor distT="0" distB="0" distL="114300" distR="114300" simplePos="0" relativeHeight="251664384" behindDoc="1" locked="0" layoutInCell="1" allowOverlap="1" wp14:anchorId="11BC9AD3" wp14:editId="045D9E23">
            <wp:simplePos x="0" y="0"/>
            <wp:positionH relativeFrom="column">
              <wp:posOffset>3747978</wp:posOffset>
            </wp:positionH>
            <wp:positionV relativeFrom="paragraph">
              <wp:posOffset>1979722</wp:posOffset>
            </wp:positionV>
            <wp:extent cx="1295400" cy="571500"/>
            <wp:effectExtent l="0" t="190500" r="0" b="190500"/>
            <wp:wrapNone/>
            <wp:docPr id="1940699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9567288">
                      <a:off x="0" y="0"/>
                      <a:ext cx="1295400" cy="571500"/>
                    </a:xfrm>
                    <a:prstGeom prst="rect">
                      <a:avLst/>
                    </a:prstGeom>
                    <a:noFill/>
                  </pic:spPr>
                </pic:pic>
              </a:graphicData>
            </a:graphic>
          </wp:anchor>
        </w:drawing>
      </w:r>
      <w:r w:rsidR="00E23547" w:rsidRPr="00AB1DC1">
        <w:rPr>
          <w:rFonts w:ascii="Calibri" w:hAnsi="Calibri" w:cs="Calibri"/>
        </w:rPr>
        <w:tab/>
      </w:r>
      <w:r w:rsidRPr="00AB1DC1">
        <w:rPr>
          <w:rFonts w:ascii="Calibri" w:hAnsi="Calibri" w:cs="Calibri"/>
          <w:noProof/>
          <w:lang w:val="en-IN" w:eastAsia="en-IN"/>
        </w:rPr>
        <w:drawing>
          <wp:inline distT="0" distB="0" distL="0" distR="0" wp14:anchorId="542E1F3B" wp14:editId="68912F24">
            <wp:extent cx="6388100" cy="2866390"/>
            <wp:effectExtent l="0" t="38100" r="0" b="0"/>
            <wp:docPr id="1851515491" name="Diagram 185151549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2C17BA" w14:textId="77777777" w:rsidR="00935915" w:rsidRDefault="00935915" w:rsidP="00935915">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4D5FD5E5" w14:textId="77777777" w:rsidR="00A32AB5" w:rsidRDefault="00A32AB5" w:rsidP="00935915">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606B2FAB" w14:textId="77777777" w:rsidR="00A32AB5" w:rsidRDefault="00A32AB5" w:rsidP="00935915">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14AEEE89" w14:textId="77777777" w:rsidR="00A32AB5" w:rsidRPr="00AB1DC1" w:rsidRDefault="00A32AB5" w:rsidP="00935915">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0C579119" w14:textId="4C32D1F8" w:rsidR="004953BE" w:rsidRPr="00AB1DC1" w:rsidRDefault="00CC2E2F" w:rsidP="00CC2E2F">
      <w:pPr>
        <w:pStyle w:val="ListParagraph"/>
        <w:numPr>
          <w:ilvl w:val="0"/>
          <w:numId w:val="14"/>
        </w:numPr>
        <w:spacing w:before="100" w:beforeAutospacing="1" w:after="100" w:afterAutospacing="1" w:line="240" w:lineRule="auto"/>
        <w:jc w:val="both"/>
        <w:rPr>
          <w:rStyle w:val="Heading1Char"/>
          <w:rFonts w:ascii="Calibri" w:hAnsi="Calibri" w:cs="Calibri"/>
          <w:color w:val="auto"/>
          <w:sz w:val="32"/>
          <w:szCs w:val="32"/>
        </w:rPr>
      </w:pPr>
      <w:bookmarkStart w:id="10" w:name="_Toc190699767"/>
      <w:r w:rsidRPr="00AB1DC1">
        <w:rPr>
          <w:rStyle w:val="Heading1Char"/>
          <w:rFonts w:ascii="Calibri" w:hAnsi="Calibri" w:cs="Calibri"/>
          <w:color w:val="auto"/>
          <w:sz w:val="32"/>
          <w:szCs w:val="32"/>
        </w:rPr>
        <w:lastRenderedPageBreak/>
        <w:t>Roles &amp; Responsibility</w:t>
      </w:r>
      <w:bookmarkEnd w:id="10"/>
    </w:p>
    <w:tbl>
      <w:tblPr>
        <w:tblStyle w:val="ListTable3-Accent3"/>
        <w:tblW w:w="9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6135"/>
      </w:tblGrid>
      <w:tr w:rsidR="00AB1DC1" w:rsidRPr="00AB1DC1" w14:paraId="0950477F" w14:textId="77777777" w:rsidTr="00F542D0">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695" w:type="dxa"/>
            <w:shd w:val="clear" w:color="auto" w:fill="4C94D8" w:themeFill="text2" w:themeFillTint="80"/>
          </w:tcPr>
          <w:p w14:paraId="0129991E" w14:textId="77777777" w:rsidR="00CC2E2F" w:rsidRPr="00AB1DC1" w:rsidRDefault="00CC2E2F" w:rsidP="00F542D0">
            <w:pPr>
              <w:jc w:val="center"/>
              <w:rPr>
                <w:rFonts w:ascii="Calibri" w:hAnsi="Calibri" w:cs="Calibri"/>
                <w:color w:val="auto"/>
              </w:rPr>
            </w:pPr>
            <w:r w:rsidRPr="00AB1DC1">
              <w:rPr>
                <w:rFonts w:ascii="Calibri" w:hAnsi="Calibri" w:cs="Calibri"/>
                <w:color w:val="auto"/>
              </w:rPr>
              <w:t>Role</w:t>
            </w:r>
          </w:p>
        </w:tc>
        <w:tc>
          <w:tcPr>
            <w:tcW w:w="1983" w:type="dxa"/>
            <w:shd w:val="clear" w:color="auto" w:fill="4C94D8" w:themeFill="text2" w:themeFillTint="80"/>
          </w:tcPr>
          <w:p w14:paraId="33E3C7C1" w14:textId="77777777" w:rsidR="00CC2E2F" w:rsidRPr="00AB1DC1" w:rsidRDefault="00CC2E2F" w:rsidP="00F542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B1DC1">
              <w:rPr>
                <w:rFonts w:ascii="Calibri" w:hAnsi="Calibri" w:cs="Calibri"/>
                <w:color w:val="auto"/>
              </w:rPr>
              <w:t>Department</w:t>
            </w:r>
          </w:p>
        </w:tc>
        <w:tc>
          <w:tcPr>
            <w:tcW w:w="6135" w:type="dxa"/>
            <w:shd w:val="clear" w:color="auto" w:fill="4C94D8" w:themeFill="text2" w:themeFillTint="80"/>
          </w:tcPr>
          <w:p w14:paraId="4472F5E6" w14:textId="77777777" w:rsidR="00CC2E2F" w:rsidRPr="00AB1DC1" w:rsidRDefault="00CC2E2F" w:rsidP="00F542D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B1DC1">
              <w:rPr>
                <w:rFonts w:ascii="Calibri" w:hAnsi="Calibri" w:cs="Calibri"/>
                <w:color w:val="auto"/>
              </w:rPr>
              <w:t>Responsibilities</w:t>
            </w:r>
          </w:p>
        </w:tc>
      </w:tr>
      <w:tr w:rsidR="00AB1DC1" w:rsidRPr="00AB1DC1" w14:paraId="0D6C0F8E" w14:textId="77777777" w:rsidTr="00F542D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95" w:type="dxa"/>
          </w:tcPr>
          <w:p w14:paraId="67D38124" w14:textId="6C5E6E3D" w:rsidR="00CC2E2F" w:rsidRPr="00AB1DC1" w:rsidRDefault="00CC2E2F" w:rsidP="00F542D0">
            <w:pPr>
              <w:jc w:val="center"/>
              <w:rPr>
                <w:rFonts w:ascii="Calibri" w:hAnsi="Calibri" w:cs="Calibri"/>
                <w:sz w:val="20"/>
                <w:szCs w:val="20"/>
              </w:rPr>
            </w:pPr>
            <w:r w:rsidRPr="00AB1DC1">
              <w:rPr>
                <w:rFonts w:ascii="Calibri" w:hAnsi="Calibri" w:cs="Calibri"/>
                <w:sz w:val="20"/>
                <w:szCs w:val="20"/>
              </w:rPr>
              <w:t>COO/</w:t>
            </w:r>
            <w:r w:rsidR="003D252E" w:rsidRPr="00AB1DC1">
              <w:rPr>
                <w:rFonts w:ascii="Calibri" w:hAnsi="Calibri" w:cs="Calibri"/>
                <w:sz w:val="20"/>
                <w:szCs w:val="20"/>
              </w:rPr>
              <w:t>S</w:t>
            </w:r>
            <w:r w:rsidR="003D252E" w:rsidRPr="00AB1DC1">
              <w:rPr>
                <w:rFonts w:ascii="Calibri" w:hAnsi="Calibri" w:cs="Calibri"/>
              </w:rPr>
              <w:t>enior Management</w:t>
            </w:r>
          </w:p>
        </w:tc>
        <w:tc>
          <w:tcPr>
            <w:tcW w:w="1983" w:type="dxa"/>
          </w:tcPr>
          <w:p w14:paraId="380E3026" w14:textId="77777777" w:rsidR="00CC2E2F" w:rsidRPr="00AB1DC1" w:rsidRDefault="00CC2E2F" w:rsidP="00F542D0">
            <w:pPr>
              <w:jc w:val="cente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Top Management</w:t>
            </w:r>
          </w:p>
        </w:tc>
        <w:tc>
          <w:tcPr>
            <w:tcW w:w="6135" w:type="dxa"/>
          </w:tcPr>
          <w:p w14:paraId="1228C5DA" w14:textId="0D999821" w:rsidR="003D252E" w:rsidRPr="00AB1DC1" w:rsidRDefault="002C43DB" w:rsidP="00CC2E2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The COO</w:t>
            </w:r>
            <w:r w:rsidR="003F7E24" w:rsidRPr="00AB1DC1">
              <w:rPr>
                <w:rFonts w:ascii="Calibri" w:hAnsi="Calibri" w:cs="Calibri"/>
                <w:sz w:val="20"/>
                <w:szCs w:val="20"/>
              </w:rPr>
              <w:t>/</w:t>
            </w:r>
            <w:r w:rsidR="003F7E24" w:rsidRPr="00AB1DC1">
              <w:rPr>
                <w:rFonts w:ascii="Calibri" w:hAnsi="Calibri" w:cs="Calibri"/>
              </w:rPr>
              <w:t>senior management</w:t>
            </w:r>
            <w:r w:rsidRPr="00AB1DC1">
              <w:rPr>
                <w:rFonts w:ascii="Calibri" w:hAnsi="Calibri" w:cs="Calibri"/>
                <w:sz w:val="20"/>
                <w:szCs w:val="20"/>
              </w:rPr>
              <w:t xml:space="preserve"> approves any legal matters that have a significant strategic, operational, or business impact. This includes decisions related to mergers, acquisitions, major contracts, or disputes that affect the company’s broader business goals.</w:t>
            </w:r>
          </w:p>
          <w:p w14:paraId="458B8185" w14:textId="14521A46" w:rsidR="002C43DB" w:rsidRPr="00AB1DC1" w:rsidRDefault="002C43DB" w:rsidP="00CC2E2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As the final step in the approval process, the COO</w:t>
            </w:r>
            <w:r w:rsidR="003F7E24" w:rsidRPr="00AB1DC1">
              <w:rPr>
                <w:rFonts w:ascii="Calibri" w:hAnsi="Calibri" w:cs="Calibri"/>
                <w:sz w:val="20"/>
                <w:szCs w:val="20"/>
              </w:rPr>
              <w:t>/</w:t>
            </w:r>
            <w:r w:rsidR="003F7E24" w:rsidRPr="00AB1DC1">
              <w:rPr>
                <w:rFonts w:ascii="Calibri" w:hAnsi="Calibri" w:cs="Calibri"/>
              </w:rPr>
              <w:t>senior management</w:t>
            </w:r>
            <w:r w:rsidRPr="00AB1DC1">
              <w:rPr>
                <w:rFonts w:ascii="Calibri" w:hAnsi="Calibri" w:cs="Calibri"/>
                <w:sz w:val="20"/>
                <w:szCs w:val="20"/>
              </w:rPr>
              <w:t xml:space="preserve"> will review and approve legal documents and agreements that have passed through the </w:t>
            </w:r>
            <w:r w:rsidR="000548E7" w:rsidRPr="00AB1DC1">
              <w:rPr>
                <w:rFonts w:ascii="Calibri" w:hAnsi="Calibri" w:cs="Calibri"/>
                <w:sz w:val="20"/>
                <w:szCs w:val="20"/>
              </w:rPr>
              <w:t xml:space="preserve">Finance </w:t>
            </w:r>
            <w:proofErr w:type="gramStart"/>
            <w:r w:rsidR="000548E7" w:rsidRPr="00AB1DC1">
              <w:rPr>
                <w:rFonts w:ascii="Calibri" w:hAnsi="Calibri" w:cs="Calibri"/>
                <w:sz w:val="20"/>
                <w:szCs w:val="20"/>
              </w:rPr>
              <w:t>head’s</w:t>
            </w:r>
            <w:proofErr w:type="gramEnd"/>
            <w:r w:rsidRPr="00AB1DC1">
              <w:rPr>
                <w:rFonts w:ascii="Calibri" w:hAnsi="Calibri" w:cs="Calibri"/>
                <w:sz w:val="20"/>
                <w:szCs w:val="20"/>
              </w:rPr>
              <w:t xml:space="preserve"> and legal team’s review. </w:t>
            </w:r>
          </w:p>
          <w:p w14:paraId="18323F03" w14:textId="13083E0C" w:rsidR="003D252E" w:rsidRPr="00AB1DC1" w:rsidRDefault="002C43DB" w:rsidP="00CC2E2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Provide strategic direction on legal matters, ensuring alignment with the company’s operational goals and overall business strategy.</w:t>
            </w:r>
          </w:p>
          <w:p w14:paraId="1F86B21F" w14:textId="4F0146B2" w:rsidR="00A23FE3" w:rsidRPr="00AB1DC1" w:rsidRDefault="002C43DB" w:rsidP="00CC2E2F">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Ensure that the legal team’s activities are well-integrated with other departments, particularly in the context of operational decision-making and resource management.</w:t>
            </w:r>
          </w:p>
        </w:tc>
      </w:tr>
      <w:tr w:rsidR="00AB1DC1" w:rsidRPr="00AB1DC1" w14:paraId="7BD469DE" w14:textId="77777777" w:rsidTr="00F542D0">
        <w:trPr>
          <w:trHeight w:val="290"/>
        </w:trPr>
        <w:tc>
          <w:tcPr>
            <w:cnfStyle w:val="001000000000" w:firstRow="0" w:lastRow="0" w:firstColumn="1" w:lastColumn="0" w:oddVBand="0" w:evenVBand="0" w:oddHBand="0" w:evenHBand="0" w:firstRowFirstColumn="0" w:firstRowLastColumn="0" w:lastRowFirstColumn="0" w:lastRowLastColumn="0"/>
            <w:tcW w:w="1695" w:type="dxa"/>
          </w:tcPr>
          <w:p w14:paraId="059D6839" w14:textId="63F91C98" w:rsidR="00CC2E2F" w:rsidRPr="00AB1DC1" w:rsidRDefault="00CC2E2F" w:rsidP="00F542D0">
            <w:pPr>
              <w:rPr>
                <w:rFonts w:ascii="Calibri" w:hAnsi="Calibri" w:cs="Calibri"/>
                <w:sz w:val="20"/>
                <w:szCs w:val="20"/>
              </w:rPr>
            </w:pPr>
            <w:r w:rsidRPr="00AB1DC1">
              <w:rPr>
                <w:rFonts w:ascii="Calibri" w:hAnsi="Calibri" w:cs="Calibri"/>
                <w:sz w:val="20"/>
                <w:szCs w:val="20"/>
              </w:rPr>
              <w:t>Head - Finance</w:t>
            </w:r>
          </w:p>
        </w:tc>
        <w:tc>
          <w:tcPr>
            <w:tcW w:w="1983" w:type="dxa"/>
          </w:tcPr>
          <w:p w14:paraId="02B3F793" w14:textId="4EB144D1" w:rsidR="00CC2E2F" w:rsidRPr="00AB1DC1" w:rsidRDefault="00CC2E2F" w:rsidP="00F542D0">
            <w:p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Finance</w:t>
            </w:r>
          </w:p>
        </w:tc>
        <w:tc>
          <w:tcPr>
            <w:tcW w:w="6135" w:type="dxa"/>
          </w:tcPr>
          <w:p w14:paraId="46A11A68" w14:textId="15D6F6D3" w:rsidR="0064621C" w:rsidRPr="00AB1DC1" w:rsidRDefault="002C43DB" w:rsidP="0064621C">
            <w:pPr>
              <w:pStyle w:val="Body"/>
              <w:numPr>
                <w:ilvl w:val="0"/>
                <w:numId w:val="19"/>
              </w:numPr>
              <w:spacing w:before="60" w:after="60"/>
              <w:jc w:val="left"/>
              <w:cnfStyle w:val="000000000000" w:firstRow="0" w:lastRow="0" w:firstColumn="0" w:lastColumn="0" w:oddVBand="0" w:evenVBand="0" w:oddHBand="0" w:evenHBand="0" w:firstRowFirstColumn="0" w:firstRowLastColumn="0" w:lastRowFirstColumn="0" w:lastRowLastColumn="0"/>
              <w:rPr>
                <w:rFonts w:eastAsiaTheme="minorHAnsi" w:cs="Calibri"/>
                <w:sz w:val="20"/>
                <w:szCs w:val="20"/>
              </w:rPr>
            </w:pPr>
            <w:r w:rsidRPr="00AB1DC1">
              <w:rPr>
                <w:rFonts w:eastAsiaTheme="minorHAnsi" w:cs="Calibri"/>
                <w:sz w:val="20"/>
                <w:szCs w:val="20"/>
              </w:rPr>
              <w:t xml:space="preserve">Assess and approve any contracts, agreements, or legal matters that involve financial implications, ensuring they align with the company’s financial goals and policies. </w:t>
            </w:r>
          </w:p>
          <w:p w14:paraId="29F1B31D" w14:textId="77777777" w:rsidR="0064621C" w:rsidRPr="00AB1DC1" w:rsidRDefault="002C43DB" w:rsidP="00CC2E2F">
            <w:pPr>
              <w:pStyle w:val="Body"/>
              <w:numPr>
                <w:ilvl w:val="0"/>
                <w:numId w:val="19"/>
              </w:numPr>
              <w:spacing w:before="60" w:after="60"/>
              <w:cnfStyle w:val="000000000000" w:firstRow="0" w:lastRow="0" w:firstColumn="0" w:lastColumn="0" w:oddVBand="0" w:evenVBand="0" w:oddHBand="0" w:evenHBand="0" w:firstRowFirstColumn="0" w:firstRowLastColumn="0" w:lastRowFirstColumn="0" w:lastRowLastColumn="0"/>
              <w:rPr>
                <w:rFonts w:eastAsiaTheme="minorHAnsi" w:cs="Calibri"/>
                <w:sz w:val="20"/>
                <w:szCs w:val="20"/>
              </w:rPr>
            </w:pPr>
            <w:r w:rsidRPr="00AB1DC1">
              <w:rPr>
                <w:rFonts w:eastAsiaTheme="minorHAnsi" w:cs="Calibri"/>
                <w:sz w:val="20"/>
                <w:szCs w:val="20"/>
              </w:rPr>
              <w:t>Work closely with the Legal Team to identify potential financial risks arising from legal matters and approve strategies to mitigate those risks.</w:t>
            </w:r>
          </w:p>
          <w:p w14:paraId="77E3DE4F" w14:textId="02BDF51F" w:rsidR="002C43DB" w:rsidRPr="00AB1DC1" w:rsidRDefault="002C43DB" w:rsidP="00CC2E2F">
            <w:pPr>
              <w:pStyle w:val="Body"/>
              <w:numPr>
                <w:ilvl w:val="0"/>
                <w:numId w:val="19"/>
              </w:numPr>
              <w:spacing w:before="60" w:after="60"/>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Fonts w:eastAsiaTheme="minorHAnsi" w:cs="Calibri"/>
                <w:sz w:val="20"/>
                <w:szCs w:val="20"/>
              </w:rPr>
              <w:t>Collaborate with the Legal Team to ensure that all financial and legal matters are aligned and compliant with internal policies and external regulations.</w:t>
            </w:r>
          </w:p>
        </w:tc>
      </w:tr>
      <w:tr w:rsidR="00AB1DC1" w:rsidRPr="00AB1DC1" w14:paraId="312BC4EE" w14:textId="77777777" w:rsidTr="00F542D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95" w:type="dxa"/>
          </w:tcPr>
          <w:p w14:paraId="1EEE5C84" w14:textId="12C6B484" w:rsidR="00CC2E2F" w:rsidRPr="00AB1DC1" w:rsidRDefault="00CC2E2F" w:rsidP="00F542D0">
            <w:pPr>
              <w:rPr>
                <w:rFonts w:ascii="Calibri" w:hAnsi="Calibri" w:cs="Calibri"/>
                <w:sz w:val="20"/>
                <w:szCs w:val="20"/>
              </w:rPr>
            </w:pPr>
            <w:r w:rsidRPr="00AB1DC1">
              <w:rPr>
                <w:rFonts w:ascii="Calibri" w:hAnsi="Calibri" w:cs="Calibri"/>
                <w:sz w:val="20"/>
                <w:szCs w:val="20"/>
              </w:rPr>
              <w:t xml:space="preserve">Executive </w:t>
            </w:r>
          </w:p>
        </w:tc>
        <w:tc>
          <w:tcPr>
            <w:tcW w:w="1983" w:type="dxa"/>
          </w:tcPr>
          <w:p w14:paraId="395FF8F6" w14:textId="1089AF68" w:rsidR="00CC2E2F" w:rsidRPr="00AB1DC1" w:rsidRDefault="00CC2E2F" w:rsidP="00F542D0">
            <w:pP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Legal</w:t>
            </w:r>
          </w:p>
        </w:tc>
        <w:tc>
          <w:tcPr>
            <w:tcW w:w="6135" w:type="dxa"/>
          </w:tcPr>
          <w:p w14:paraId="197E57A8" w14:textId="77777777" w:rsidR="002C43DB" w:rsidRPr="00AB1DC1" w:rsidRDefault="002C43DB"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Monitor the company’s compliance with legal and regulatory requirements. Identify potential risks and provide legal guidance on how to mitigate them. </w:t>
            </w:r>
          </w:p>
          <w:p w14:paraId="4BFA2B9A" w14:textId="0A3FD45F" w:rsidR="002C43DB" w:rsidRPr="00AB1DC1" w:rsidRDefault="002C43DB"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Serve as the primary point of contact for any legal inquiries within the company. Advise on a range of legal issues related to employment, intellectual property, contracts, and more.</w:t>
            </w:r>
          </w:p>
          <w:p w14:paraId="23E8FCB2" w14:textId="77777777" w:rsidR="002C43DB" w:rsidRPr="00AB1DC1" w:rsidRDefault="002C43DB"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Review, draft, and negotiate contracts and agreements to ensure that the company’s interests are well-protected. This includes liaising with internal departments to clarify terms and ensure compliance with company policies. </w:t>
            </w:r>
          </w:p>
          <w:p w14:paraId="467E0924" w14:textId="77777777" w:rsidR="002C43DB" w:rsidRPr="00AB1DC1" w:rsidRDefault="002C43DB"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Address any legal disputes, whether internally or with external parties. This may include advising on settlement options or, if needed, coordinating with external counsel. </w:t>
            </w:r>
          </w:p>
          <w:p w14:paraId="126B2AE8" w14:textId="7E380753" w:rsidR="0064621C" w:rsidRPr="00AB1DC1" w:rsidRDefault="0064621C"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In cases of potential misconduct or legal violations (e.g., fraud, bribery, or harassment), guides internal investigations and </w:t>
            </w:r>
            <w:r w:rsidR="001134DC" w:rsidRPr="00AB1DC1">
              <w:rPr>
                <w:rFonts w:ascii="Calibri" w:hAnsi="Calibri" w:cs="Calibri"/>
                <w:sz w:val="20"/>
                <w:szCs w:val="20"/>
              </w:rPr>
              <w:t>helps</w:t>
            </w:r>
            <w:r w:rsidRPr="00AB1DC1">
              <w:rPr>
                <w:rFonts w:ascii="Calibri" w:hAnsi="Calibri" w:cs="Calibri"/>
                <w:sz w:val="20"/>
                <w:szCs w:val="20"/>
              </w:rPr>
              <w:t xml:space="preserve"> the organization navigate the legal implications.</w:t>
            </w:r>
          </w:p>
          <w:p w14:paraId="7C0D9C22" w14:textId="273E76BE" w:rsidR="00F01BA2" w:rsidRPr="00AB1DC1" w:rsidRDefault="00F01BA2" w:rsidP="00CC2E2F">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Conduct regular POSH Training and ensure awareness on the same.</w:t>
            </w:r>
          </w:p>
        </w:tc>
      </w:tr>
      <w:tr w:rsidR="00AB1DC1" w:rsidRPr="00AB1DC1" w14:paraId="22619109" w14:textId="77777777" w:rsidTr="00F542D0">
        <w:trPr>
          <w:trHeight w:val="290"/>
        </w:trPr>
        <w:tc>
          <w:tcPr>
            <w:cnfStyle w:val="001000000000" w:firstRow="0" w:lastRow="0" w:firstColumn="1" w:lastColumn="0" w:oddVBand="0" w:evenVBand="0" w:oddHBand="0" w:evenHBand="0" w:firstRowFirstColumn="0" w:firstRowLastColumn="0" w:lastRowFirstColumn="0" w:lastRowLastColumn="0"/>
            <w:tcW w:w="1695" w:type="dxa"/>
          </w:tcPr>
          <w:p w14:paraId="772EAC9C" w14:textId="7E998A14" w:rsidR="00CC2E2F" w:rsidRPr="00AB1DC1" w:rsidRDefault="00CC2E2F" w:rsidP="00F542D0">
            <w:pPr>
              <w:rPr>
                <w:rFonts w:ascii="Calibri" w:hAnsi="Calibri" w:cs="Calibri"/>
                <w:sz w:val="20"/>
                <w:szCs w:val="20"/>
              </w:rPr>
            </w:pPr>
            <w:r w:rsidRPr="00AB1DC1">
              <w:rPr>
                <w:rFonts w:ascii="Calibri" w:hAnsi="Calibri" w:cs="Calibri"/>
                <w:sz w:val="20"/>
                <w:szCs w:val="20"/>
              </w:rPr>
              <w:lastRenderedPageBreak/>
              <w:t>Head - SEPG</w:t>
            </w:r>
          </w:p>
        </w:tc>
        <w:tc>
          <w:tcPr>
            <w:tcW w:w="1983" w:type="dxa"/>
          </w:tcPr>
          <w:p w14:paraId="54A0C7D2" w14:textId="5A692A4E" w:rsidR="00CC2E2F" w:rsidRPr="00AB1DC1" w:rsidRDefault="00CC2E2F" w:rsidP="00F542D0">
            <w:p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SEPG</w:t>
            </w:r>
          </w:p>
        </w:tc>
        <w:tc>
          <w:tcPr>
            <w:tcW w:w="6135" w:type="dxa"/>
          </w:tcPr>
          <w:p w14:paraId="6719DB6A" w14:textId="3202CCA4" w:rsidR="00DA2191" w:rsidRPr="00AB1DC1" w:rsidRDefault="00DA2191" w:rsidP="00CC2E2F">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Ensure internal audits are conducted regularly to assess whether the company’s operations align with legal and regulatory standards. </w:t>
            </w:r>
          </w:p>
          <w:p w14:paraId="55163A2F" w14:textId="6A6EC54D" w:rsidR="00DA2191" w:rsidRPr="00AB1DC1" w:rsidRDefault="00DA2191" w:rsidP="00CC2E2F">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The team works proactively to mitigate risks that could lead to legal or regulatory violations, ensuring adherence to best practices and legal obligations.</w:t>
            </w:r>
          </w:p>
          <w:p w14:paraId="35395D20" w14:textId="77777777" w:rsidR="00DA2191" w:rsidRPr="00AB1DC1" w:rsidRDefault="00DA2191" w:rsidP="00F01BA2">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Ensures timely and accurate reporting to regulatory bodies, documenting all compliance-related activities. </w:t>
            </w:r>
          </w:p>
          <w:p w14:paraId="613CFDFD" w14:textId="5A8E77CD" w:rsidR="00DA2191" w:rsidRPr="00AB1DC1" w:rsidRDefault="00DA2191" w:rsidP="006E154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 xml:space="preserve">Ensures to maintain accurate records of compliance audits, assessments, and corrective actions for internal reference and external inspections. </w:t>
            </w:r>
          </w:p>
          <w:p w14:paraId="419C4075" w14:textId="591013B8" w:rsidR="006E154A" w:rsidRPr="00AB1DC1" w:rsidRDefault="00F8137F" w:rsidP="006E154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Responsible for ensuring their department adheres to company policies, including data privacy, and for defining and implementing compliance frameworks and procedures that align with legal and industry standards.</w:t>
            </w:r>
          </w:p>
        </w:tc>
      </w:tr>
      <w:tr w:rsidR="00AB1DC1" w:rsidRPr="00AB1DC1" w14:paraId="77EF3748" w14:textId="77777777" w:rsidTr="00F542D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dxa"/>
          </w:tcPr>
          <w:p w14:paraId="4C79FDB7" w14:textId="6A6B9D31" w:rsidR="00CC2E2F" w:rsidRPr="00AB1DC1" w:rsidRDefault="00CC2E2F" w:rsidP="00F542D0">
            <w:pPr>
              <w:rPr>
                <w:rFonts w:ascii="Calibri" w:hAnsi="Calibri" w:cs="Calibri"/>
                <w:sz w:val="20"/>
                <w:szCs w:val="20"/>
              </w:rPr>
            </w:pPr>
            <w:r w:rsidRPr="00AB1DC1">
              <w:rPr>
                <w:rFonts w:ascii="Calibri" w:hAnsi="Calibri" w:cs="Calibri"/>
                <w:sz w:val="20"/>
                <w:szCs w:val="20"/>
              </w:rPr>
              <w:t>Head - IT</w:t>
            </w:r>
          </w:p>
        </w:tc>
        <w:tc>
          <w:tcPr>
            <w:tcW w:w="1983" w:type="dxa"/>
          </w:tcPr>
          <w:p w14:paraId="7F072BDF" w14:textId="1B8854A3" w:rsidR="00CC2E2F" w:rsidRPr="00AB1DC1" w:rsidRDefault="00CC2E2F" w:rsidP="00F542D0">
            <w:pP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I</w:t>
            </w:r>
            <w:r w:rsidR="007A52DC" w:rsidRPr="00AB1DC1">
              <w:rPr>
                <w:rStyle w:val="BodyChar"/>
                <w:rFonts w:eastAsiaTheme="minorHAnsi" w:cs="Calibri"/>
                <w:sz w:val="20"/>
                <w:szCs w:val="20"/>
              </w:rPr>
              <w:t>nformation Technology</w:t>
            </w:r>
          </w:p>
        </w:tc>
        <w:tc>
          <w:tcPr>
            <w:tcW w:w="6135" w:type="dxa"/>
          </w:tcPr>
          <w:p w14:paraId="5AB222A3" w14:textId="16C9857D" w:rsidR="004B723C" w:rsidRPr="00AB1DC1" w:rsidRDefault="004B723C" w:rsidP="004B723C">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Style w:val="BodyChar"/>
                <w:rFonts w:eastAsiaTheme="minorHAnsi" w:cs="Calibri"/>
                <w:sz w:val="20"/>
                <w:szCs w:val="20"/>
              </w:rPr>
              <w:t>Ensure that all the vendor/client/third party agreements are vet by the legal team before sharing it any further.</w:t>
            </w:r>
          </w:p>
          <w:p w14:paraId="29F5D0AB" w14:textId="2C28250D" w:rsidR="00DA2191" w:rsidRPr="00AB1DC1" w:rsidRDefault="00DA2191"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Provide technical support for legal matters such as data security, intellectual property protection, and secure data storage for contracts and sensitive legal documents.</w:t>
            </w:r>
          </w:p>
          <w:p w14:paraId="43C70F00" w14:textId="293B086A" w:rsidR="004B723C" w:rsidRPr="00AB1DC1" w:rsidRDefault="004B723C"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In case of a data breach or other security incidents, ensure that the incident response aligns with legal and regulatory requirements (if any) for reporting breaches within specific timeframes.</w:t>
            </w:r>
          </w:p>
          <w:p w14:paraId="04BF03A9" w14:textId="77777777" w:rsidR="004B723C" w:rsidRPr="00AB1DC1" w:rsidRDefault="004B723C"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Work with legal teams to ensure that all contracts, including SLAs with vendors, contain the necessary clauses to ensure compliance with legal requirements.</w:t>
            </w:r>
          </w:p>
          <w:p w14:paraId="512AF469" w14:textId="1A60449A" w:rsidR="004B723C" w:rsidRPr="00AB1DC1" w:rsidRDefault="00DA2191"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Work closely with the Legal team on data privacy and confidentiality concerns, especially when it comes to storing or handling sensitive legal information.</w:t>
            </w:r>
          </w:p>
        </w:tc>
      </w:tr>
      <w:tr w:rsidR="00AB1DC1" w:rsidRPr="00AB1DC1" w14:paraId="68BEA65C" w14:textId="77777777" w:rsidTr="00F542D0">
        <w:trPr>
          <w:trHeight w:val="290"/>
        </w:trPr>
        <w:tc>
          <w:tcPr>
            <w:cnfStyle w:val="001000000000" w:firstRow="0" w:lastRow="0" w:firstColumn="1" w:lastColumn="0" w:oddVBand="0" w:evenVBand="0" w:oddHBand="0" w:evenHBand="0" w:firstRowFirstColumn="0" w:firstRowLastColumn="0" w:lastRowFirstColumn="0" w:lastRowLastColumn="0"/>
            <w:tcW w:w="1695" w:type="dxa"/>
          </w:tcPr>
          <w:p w14:paraId="6DC3333E" w14:textId="62FC3C3B" w:rsidR="00CC2E2F" w:rsidRPr="00AB1DC1" w:rsidRDefault="00CC2E2F" w:rsidP="00F542D0">
            <w:pPr>
              <w:rPr>
                <w:rFonts w:ascii="Calibri" w:hAnsi="Calibri" w:cs="Calibri"/>
                <w:sz w:val="20"/>
                <w:szCs w:val="20"/>
              </w:rPr>
            </w:pPr>
            <w:r w:rsidRPr="00AB1DC1">
              <w:rPr>
                <w:rFonts w:ascii="Calibri" w:hAnsi="Calibri" w:cs="Calibri"/>
                <w:sz w:val="20"/>
                <w:szCs w:val="20"/>
              </w:rPr>
              <w:t>Head - HR</w:t>
            </w:r>
          </w:p>
        </w:tc>
        <w:tc>
          <w:tcPr>
            <w:tcW w:w="1983" w:type="dxa"/>
          </w:tcPr>
          <w:p w14:paraId="7491D41F" w14:textId="3CA82CBA" w:rsidR="00CC2E2F" w:rsidRPr="00AB1DC1" w:rsidRDefault="00CC2E2F" w:rsidP="00F542D0">
            <w:p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Human Resource</w:t>
            </w:r>
          </w:p>
        </w:tc>
        <w:tc>
          <w:tcPr>
            <w:tcW w:w="6135" w:type="dxa"/>
          </w:tcPr>
          <w:p w14:paraId="19403A56" w14:textId="2FE17B77" w:rsidR="004B723C" w:rsidRPr="00AB1DC1" w:rsidRDefault="004B723C" w:rsidP="004B723C">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Style w:val="BodyChar"/>
                <w:rFonts w:eastAsiaTheme="minorHAnsi" w:cs="Calibri"/>
                <w:sz w:val="20"/>
                <w:szCs w:val="20"/>
              </w:rPr>
              <w:t>Ensure that all the vendor/client/third party agreements are vet by the legal team before sharing it any further.</w:t>
            </w:r>
          </w:p>
          <w:p w14:paraId="7B977989" w14:textId="063F1E28" w:rsidR="00CC2E2F" w:rsidRPr="00AB1DC1" w:rsidRDefault="004B723C" w:rsidP="00CC2E2F">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Ensure that employees, contractors, and third-party vendors sign appropriate NDAs</w:t>
            </w:r>
            <w:r w:rsidR="002C204F" w:rsidRPr="00AB1DC1">
              <w:rPr>
                <w:rFonts w:ascii="Calibri" w:hAnsi="Calibri" w:cs="Calibri"/>
                <w:sz w:val="20"/>
                <w:szCs w:val="20"/>
              </w:rPr>
              <w:t xml:space="preserve"> as applicable</w:t>
            </w:r>
            <w:r w:rsidRPr="00AB1DC1">
              <w:rPr>
                <w:rFonts w:ascii="Calibri" w:hAnsi="Calibri" w:cs="Calibri"/>
                <w:sz w:val="20"/>
                <w:szCs w:val="20"/>
              </w:rPr>
              <w:t xml:space="preserve"> to protect confidential data and trade secrets.</w:t>
            </w:r>
          </w:p>
          <w:p w14:paraId="753312EE" w14:textId="2C0598CA" w:rsidR="00F01BA2" w:rsidRPr="00AB1DC1" w:rsidRDefault="004B723C" w:rsidP="00F01BA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AB1DC1">
              <w:rPr>
                <w:rStyle w:val="BodyChar"/>
                <w:rFonts w:eastAsiaTheme="minorHAnsi" w:cs="Calibri"/>
                <w:sz w:val="20"/>
                <w:szCs w:val="20"/>
              </w:rPr>
              <w:t>I</w:t>
            </w:r>
            <w:r w:rsidRPr="00AB1DC1">
              <w:rPr>
                <w:rStyle w:val="BodyChar"/>
                <w:rFonts w:eastAsiaTheme="minorHAnsi" w:cs="Calibri"/>
              </w:rPr>
              <w:t>ncase</w:t>
            </w:r>
            <w:proofErr w:type="spellEnd"/>
            <w:r w:rsidRPr="00AB1DC1">
              <w:rPr>
                <w:rStyle w:val="BodyChar"/>
                <w:rFonts w:eastAsiaTheme="minorHAnsi" w:cs="Calibri"/>
              </w:rPr>
              <w:t xml:space="preserve"> of any dispute or employee abscond</w:t>
            </w:r>
            <w:r w:rsidR="00F01BA2" w:rsidRPr="00AB1DC1">
              <w:rPr>
                <w:rStyle w:val="BodyChar"/>
                <w:rFonts w:eastAsiaTheme="minorHAnsi" w:cs="Calibri"/>
              </w:rPr>
              <w:t>/termination</w:t>
            </w:r>
            <w:r w:rsidRPr="00AB1DC1">
              <w:rPr>
                <w:rStyle w:val="BodyChar"/>
                <w:rFonts w:eastAsiaTheme="minorHAnsi" w:cs="Calibri"/>
              </w:rPr>
              <w:t xml:space="preserve"> cases, inform legal team to </w:t>
            </w:r>
            <w:r w:rsidR="00F01BA2" w:rsidRPr="00AB1DC1">
              <w:rPr>
                <w:rStyle w:val="BodyChar"/>
                <w:rFonts w:eastAsiaTheme="minorHAnsi" w:cs="Calibri"/>
              </w:rPr>
              <w:t xml:space="preserve">proceed with </w:t>
            </w:r>
            <w:r w:rsidR="00F01BA2" w:rsidRPr="00AB1DC1">
              <w:rPr>
                <w:rFonts w:ascii="Calibri" w:hAnsi="Calibri" w:cs="Calibri"/>
                <w:sz w:val="20"/>
                <w:szCs w:val="20"/>
              </w:rPr>
              <w:t>negotiation or, if necessary, litigation in case of disputes on any contract.</w:t>
            </w:r>
          </w:p>
          <w:p w14:paraId="74C6B805" w14:textId="77777777" w:rsidR="004B723C" w:rsidRPr="00AB1DC1" w:rsidRDefault="00F01BA2" w:rsidP="00CC2E2F">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Ensure the organization complies with labor laws, including working hours, minimum wage, overtime pay, and paid leave entitlements.</w:t>
            </w:r>
          </w:p>
          <w:p w14:paraId="19839A2E" w14:textId="273405BC" w:rsidR="00F01BA2" w:rsidRPr="00AB1DC1" w:rsidRDefault="00F01BA2" w:rsidP="00F01BA2">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Ensure that background checks comply with local laws and regulations.</w:t>
            </w:r>
          </w:p>
        </w:tc>
      </w:tr>
      <w:tr w:rsidR="00AB1DC1" w:rsidRPr="00AB1DC1" w14:paraId="4BDD25CC" w14:textId="77777777" w:rsidTr="00F542D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dxa"/>
          </w:tcPr>
          <w:p w14:paraId="67BBA27F" w14:textId="572D6FA8" w:rsidR="00CC2E2F" w:rsidRPr="00AB1DC1" w:rsidRDefault="00CC2E2F" w:rsidP="00F542D0">
            <w:pPr>
              <w:rPr>
                <w:rFonts w:ascii="Calibri" w:hAnsi="Calibri" w:cs="Calibri"/>
                <w:sz w:val="20"/>
                <w:szCs w:val="20"/>
              </w:rPr>
            </w:pPr>
            <w:r w:rsidRPr="00AB1DC1">
              <w:rPr>
                <w:rFonts w:ascii="Calibri" w:hAnsi="Calibri" w:cs="Calibri"/>
                <w:sz w:val="20"/>
                <w:szCs w:val="20"/>
              </w:rPr>
              <w:t>Head - Procurement</w:t>
            </w:r>
          </w:p>
        </w:tc>
        <w:tc>
          <w:tcPr>
            <w:tcW w:w="1983" w:type="dxa"/>
          </w:tcPr>
          <w:p w14:paraId="2455D228" w14:textId="5159213C" w:rsidR="00CC2E2F" w:rsidRPr="00AB1DC1" w:rsidRDefault="00CC2E2F" w:rsidP="00F542D0">
            <w:pPr>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Procurement</w:t>
            </w:r>
          </w:p>
        </w:tc>
        <w:tc>
          <w:tcPr>
            <w:tcW w:w="6135" w:type="dxa"/>
          </w:tcPr>
          <w:p w14:paraId="0E2A85CC" w14:textId="77777777" w:rsidR="00F01BA2" w:rsidRPr="00AB1DC1" w:rsidRDefault="00F01BA2" w:rsidP="00F01BA2">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Style w:val="BodyChar"/>
                <w:rFonts w:eastAsiaTheme="minorHAnsi" w:cs="Calibri"/>
                <w:sz w:val="20"/>
                <w:szCs w:val="20"/>
              </w:rPr>
              <w:t>Ensure that all the vendor/client/third party agreements are vet by the legal team before sharing it any further.</w:t>
            </w:r>
          </w:p>
          <w:p w14:paraId="105B95EA" w14:textId="6B044755" w:rsidR="00F01BA2" w:rsidRPr="00AB1DC1" w:rsidRDefault="00F01BA2" w:rsidP="00F01BA2">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t>Ensure that contractors and third-party vendors sign appropriate NDAs to protect confidential data and trade secrets.</w:t>
            </w:r>
          </w:p>
          <w:p w14:paraId="6B447622" w14:textId="77777777" w:rsidR="00CC2E2F" w:rsidRPr="00AB1DC1" w:rsidRDefault="00F01BA2"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AB1DC1">
              <w:rPr>
                <w:rFonts w:ascii="Calibri" w:hAnsi="Calibri" w:cs="Calibri"/>
                <w:sz w:val="20"/>
                <w:szCs w:val="20"/>
              </w:rPr>
              <w:lastRenderedPageBreak/>
              <w:t>Develop and implement standardized contract templates that comply with legal requirements, reducing the risk of non-compliance due to inconsistencies or ambiguous terms in individual agreements.</w:t>
            </w:r>
          </w:p>
          <w:p w14:paraId="0B6C1137" w14:textId="57406A04" w:rsidR="00F01BA2" w:rsidRPr="00AB1DC1" w:rsidRDefault="00F01BA2" w:rsidP="00CC2E2F">
            <w:pPr>
              <w:pStyle w:val="ListParagraph"/>
              <w:numPr>
                <w:ilvl w:val="0"/>
                <w:numId w:val="2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Ensure contracts include essential clauses such as payment terms, dispute resolution, intellectual property rights, confidentiality, termination conditions, and compliance with applicable laws, including international trade laws.</w:t>
            </w:r>
          </w:p>
        </w:tc>
      </w:tr>
      <w:tr w:rsidR="00AB1DC1" w:rsidRPr="00AB1DC1" w14:paraId="2A1AF451" w14:textId="77777777" w:rsidTr="00F542D0">
        <w:trPr>
          <w:trHeight w:val="290"/>
        </w:trPr>
        <w:tc>
          <w:tcPr>
            <w:cnfStyle w:val="001000000000" w:firstRow="0" w:lastRow="0" w:firstColumn="1" w:lastColumn="0" w:oddVBand="0" w:evenVBand="0" w:oddHBand="0" w:evenHBand="0" w:firstRowFirstColumn="0" w:firstRowLastColumn="0" w:lastRowFirstColumn="0" w:lastRowLastColumn="0"/>
            <w:tcW w:w="1695" w:type="dxa"/>
          </w:tcPr>
          <w:p w14:paraId="56E6AAF7" w14:textId="5555AFAE" w:rsidR="00CC2E2F" w:rsidRPr="00AB1DC1" w:rsidRDefault="00CC2E2F" w:rsidP="00F542D0">
            <w:pPr>
              <w:rPr>
                <w:rFonts w:ascii="Calibri" w:hAnsi="Calibri" w:cs="Calibri"/>
                <w:sz w:val="20"/>
                <w:szCs w:val="20"/>
              </w:rPr>
            </w:pPr>
            <w:r w:rsidRPr="00AB1DC1">
              <w:rPr>
                <w:rFonts w:ascii="Calibri" w:hAnsi="Calibri" w:cs="Calibri"/>
                <w:sz w:val="20"/>
                <w:szCs w:val="20"/>
              </w:rPr>
              <w:lastRenderedPageBreak/>
              <w:t>Account Manager</w:t>
            </w:r>
          </w:p>
        </w:tc>
        <w:tc>
          <w:tcPr>
            <w:tcW w:w="1983" w:type="dxa"/>
          </w:tcPr>
          <w:p w14:paraId="6A39977A" w14:textId="49AB1CD7" w:rsidR="00CC2E2F" w:rsidRPr="00AB1DC1" w:rsidRDefault="00CC2E2F" w:rsidP="00F542D0">
            <w:p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Sales/Presales</w:t>
            </w:r>
          </w:p>
        </w:tc>
        <w:tc>
          <w:tcPr>
            <w:tcW w:w="6135" w:type="dxa"/>
          </w:tcPr>
          <w:p w14:paraId="4068E6C5" w14:textId="77777777" w:rsidR="00CC2E2F" w:rsidRPr="00AB1DC1" w:rsidRDefault="00A23FE3" w:rsidP="00A23FE3">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Ensure that all the vendor/client/third party agreements are vet by the legal team before sharing it any further.</w:t>
            </w:r>
          </w:p>
          <w:p w14:paraId="642B48B2" w14:textId="6254822B" w:rsidR="00A23FE3" w:rsidRPr="00AB1DC1" w:rsidRDefault="00A23FE3" w:rsidP="00A23FE3">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Style w:val="BodyChar"/>
                <w:rFonts w:eastAsiaTheme="minorHAnsi" w:cs="Calibri"/>
                <w:sz w:val="20"/>
                <w:szCs w:val="20"/>
              </w:rPr>
              <w:t>Provides easy resolutions on the feedback received on contracts reviewed by the legal team.</w:t>
            </w:r>
          </w:p>
          <w:p w14:paraId="3E7503AE" w14:textId="2A1D9028" w:rsidR="00A23FE3" w:rsidRPr="00AB1DC1" w:rsidRDefault="00A23FE3" w:rsidP="00814E3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Style w:val="BodyChar"/>
                <w:rFonts w:eastAsiaTheme="minorHAnsi" w:cs="Calibri"/>
                <w:sz w:val="20"/>
                <w:szCs w:val="20"/>
              </w:rPr>
            </w:pPr>
            <w:r w:rsidRPr="00AB1DC1">
              <w:rPr>
                <w:rFonts w:ascii="Calibri" w:hAnsi="Calibri" w:cs="Calibri"/>
                <w:sz w:val="20"/>
                <w:szCs w:val="20"/>
              </w:rPr>
              <w:t>Negotiating contracts with customers, vendors, employees, and other third parties.</w:t>
            </w:r>
          </w:p>
        </w:tc>
      </w:tr>
    </w:tbl>
    <w:p w14:paraId="121AEC5C" w14:textId="77777777" w:rsidR="004953BE" w:rsidRPr="00AB1DC1" w:rsidRDefault="004953BE" w:rsidP="00B0280A">
      <w:pPr>
        <w:spacing w:after="120"/>
        <w:jc w:val="both"/>
        <w:rPr>
          <w:rFonts w:ascii="Calibri" w:hAnsi="Calibri" w:cs="Calibri"/>
        </w:rPr>
      </w:pPr>
    </w:p>
    <w:p w14:paraId="0712DF43" w14:textId="77777777" w:rsidR="008C6397" w:rsidRPr="00AB1DC1" w:rsidRDefault="008C6397" w:rsidP="00B0280A">
      <w:pPr>
        <w:spacing w:after="120"/>
        <w:jc w:val="both"/>
        <w:rPr>
          <w:rFonts w:ascii="Calibri" w:hAnsi="Calibri" w:cs="Calibri"/>
        </w:rPr>
      </w:pPr>
    </w:p>
    <w:p w14:paraId="45E423EB" w14:textId="77777777" w:rsidR="00B0280A" w:rsidRPr="00AB1DC1" w:rsidRDefault="00B0280A" w:rsidP="00B0280A">
      <w:pPr>
        <w:pStyle w:val="ListParagraph"/>
        <w:numPr>
          <w:ilvl w:val="0"/>
          <w:numId w:val="14"/>
        </w:numPr>
        <w:spacing w:before="100" w:beforeAutospacing="1" w:after="100" w:afterAutospacing="1" w:line="240" w:lineRule="auto"/>
        <w:jc w:val="both"/>
        <w:rPr>
          <w:rStyle w:val="Heading1Char"/>
          <w:rFonts w:ascii="Calibri" w:hAnsi="Calibri" w:cs="Calibri"/>
          <w:color w:val="auto"/>
          <w:sz w:val="32"/>
          <w:szCs w:val="32"/>
        </w:rPr>
      </w:pPr>
      <w:bookmarkStart w:id="11" w:name="_Toc190699768"/>
      <w:r w:rsidRPr="00AB1DC1">
        <w:rPr>
          <w:rStyle w:val="Heading1Char"/>
          <w:rFonts w:ascii="Calibri" w:hAnsi="Calibri" w:cs="Calibri"/>
          <w:color w:val="auto"/>
          <w:sz w:val="32"/>
          <w:szCs w:val="32"/>
        </w:rPr>
        <w:t>Contract Review and Approval Process</w:t>
      </w:r>
      <w:bookmarkEnd w:id="11"/>
    </w:p>
    <w:p w14:paraId="5CB2C7F7" w14:textId="378F3B37" w:rsidR="00431179" w:rsidRPr="00AB1DC1" w:rsidRDefault="00431179" w:rsidP="00431179">
      <w:pPr>
        <w:spacing w:before="100" w:beforeAutospacing="1" w:after="100" w:afterAutospacing="1" w:line="240" w:lineRule="auto"/>
        <w:jc w:val="both"/>
        <w:rPr>
          <w:rStyle w:val="Heading1Char"/>
          <w:rFonts w:ascii="Calibri" w:hAnsi="Calibri" w:cs="Calibri"/>
          <w:color w:val="auto"/>
          <w:sz w:val="32"/>
          <w:szCs w:val="32"/>
        </w:rPr>
      </w:pPr>
      <w:r w:rsidRPr="00AB1DC1">
        <w:rPr>
          <w:rFonts w:ascii="Calibri" w:eastAsiaTheme="majorEastAsia" w:hAnsi="Calibri" w:cs="Calibri"/>
          <w:noProof/>
          <w:sz w:val="32"/>
          <w:szCs w:val="32"/>
        </w:rPr>
        <w:drawing>
          <wp:inline distT="0" distB="0" distL="0" distR="0" wp14:anchorId="47BB6FEB" wp14:editId="75F38EB7">
            <wp:extent cx="5486400" cy="1930375"/>
            <wp:effectExtent l="38100" t="0" r="38100" b="0"/>
            <wp:docPr id="77619522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397D6BD" w14:textId="77777777" w:rsidR="00431179" w:rsidRPr="00AB1DC1" w:rsidRDefault="00431179" w:rsidP="00431179">
      <w:pPr>
        <w:spacing w:before="100" w:beforeAutospacing="1" w:after="100" w:afterAutospacing="1" w:line="240" w:lineRule="auto"/>
        <w:jc w:val="both"/>
        <w:rPr>
          <w:rStyle w:val="Heading1Char"/>
          <w:rFonts w:ascii="Calibri" w:hAnsi="Calibri" w:cs="Calibri"/>
          <w:color w:val="auto"/>
          <w:sz w:val="16"/>
          <w:szCs w:val="16"/>
        </w:rPr>
      </w:pPr>
    </w:p>
    <w:p w14:paraId="5C42CD14" w14:textId="77777777" w:rsidR="00B0280A" w:rsidRPr="00AB1DC1" w:rsidRDefault="00B0280A" w:rsidP="00B0280A">
      <w:pPr>
        <w:pStyle w:val="Heading2"/>
        <w:rPr>
          <w:rFonts w:ascii="Calibri" w:eastAsia="Times New Roman" w:hAnsi="Calibri" w:cs="Calibri"/>
          <w:color w:val="auto"/>
          <w:sz w:val="24"/>
          <w:szCs w:val="24"/>
        </w:rPr>
      </w:pPr>
      <w:bookmarkStart w:id="12" w:name="_Toc190699769"/>
      <w:r w:rsidRPr="00AB1DC1">
        <w:rPr>
          <w:rFonts w:ascii="Calibri" w:eastAsia="Times New Roman" w:hAnsi="Calibri" w:cs="Calibri"/>
          <w:color w:val="auto"/>
          <w:sz w:val="24"/>
          <w:szCs w:val="24"/>
        </w:rPr>
        <w:t>Step 1: Receipt of Agreement</w:t>
      </w:r>
      <w:bookmarkEnd w:id="12"/>
    </w:p>
    <w:p w14:paraId="09C268E3" w14:textId="1A45CA16" w:rsidR="00B0280A" w:rsidRPr="00AB1DC1" w:rsidRDefault="00B0280A" w:rsidP="00B0280A">
      <w:pPr>
        <w:pStyle w:val="ListParagraph"/>
        <w:numPr>
          <w:ilvl w:val="0"/>
          <w:numId w:val="3"/>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 xml:space="preserve">The Legal Team receives a copy of the contract (e.g., NDA, MSA) from the internal </w:t>
      </w:r>
      <w:r w:rsidR="00C55EC0" w:rsidRPr="00AB1DC1">
        <w:rPr>
          <w:rStyle w:val="BodyChar"/>
          <w:rFonts w:eastAsiaTheme="minorHAnsi" w:cs="Calibri"/>
          <w:sz w:val="20"/>
          <w:szCs w:val="20"/>
        </w:rPr>
        <w:t>sales/</w:t>
      </w:r>
      <w:proofErr w:type="gramStart"/>
      <w:r w:rsidR="00C55EC0" w:rsidRPr="00AB1DC1">
        <w:rPr>
          <w:rStyle w:val="BodyChar"/>
          <w:rFonts w:eastAsiaTheme="minorHAnsi" w:cs="Calibri"/>
          <w:sz w:val="20"/>
          <w:szCs w:val="20"/>
        </w:rPr>
        <w:t>presales</w:t>
      </w:r>
      <w:proofErr w:type="gramEnd"/>
      <w:r w:rsidR="00C55EC0" w:rsidRPr="00AB1DC1">
        <w:rPr>
          <w:rStyle w:val="BodyChar"/>
          <w:rFonts w:eastAsiaTheme="minorHAnsi" w:cs="Calibri"/>
          <w:sz w:val="20"/>
          <w:szCs w:val="20"/>
        </w:rPr>
        <w:t xml:space="preserve"> </w:t>
      </w:r>
      <w:r w:rsidRPr="00AB1DC1">
        <w:rPr>
          <w:rStyle w:val="BodyChar"/>
          <w:rFonts w:eastAsiaTheme="minorHAnsi" w:cs="Calibri"/>
          <w:sz w:val="20"/>
          <w:szCs w:val="20"/>
        </w:rPr>
        <w:t>team</w:t>
      </w:r>
      <w:r w:rsidR="00C55EC0" w:rsidRPr="00AB1DC1">
        <w:rPr>
          <w:rStyle w:val="BodyChar"/>
          <w:rFonts w:eastAsiaTheme="minorHAnsi" w:cs="Calibri"/>
          <w:sz w:val="20"/>
          <w:szCs w:val="20"/>
        </w:rPr>
        <w:t>s</w:t>
      </w:r>
      <w:r w:rsidRPr="00AB1DC1">
        <w:rPr>
          <w:rStyle w:val="BodyChar"/>
          <w:rFonts w:eastAsiaTheme="minorHAnsi" w:cs="Calibri"/>
          <w:sz w:val="20"/>
          <w:szCs w:val="20"/>
        </w:rPr>
        <w:t>. These agreements are typically received from external parties such as clients, or business partners.</w:t>
      </w:r>
    </w:p>
    <w:p w14:paraId="023E802B" w14:textId="77777777" w:rsidR="00B0280A" w:rsidRPr="00AB1DC1" w:rsidRDefault="00B0280A" w:rsidP="00B0280A">
      <w:pPr>
        <w:pStyle w:val="ListParagraph"/>
        <w:numPr>
          <w:ilvl w:val="0"/>
          <w:numId w:val="3"/>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internal teams submitting the contract may include the Client Handling Team, Procurement, or Business Development teams, depending on the nature of the agreement.</w:t>
      </w:r>
    </w:p>
    <w:p w14:paraId="32C7B1D6" w14:textId="77777777" w:rsidR="00B0280A" w:rsidRPr="00AB1DC1" w:rsidRDefault="00B0280A" w:rsidP="00B0280A">
      <w:pPr>
        <w:pStyle w:val="Heading2"/>
        <w:rPr>
          <w:rFonts w:ascii="Calibri" w:eastAsia="Times New Roman" w:hAnsi="Calibri" w:cs="Calibri"/>
          <w:color w:val="auto"/>
          <w:sz w:val="24"/>
          <w:szCs w:val="24"/>
        </w:rPr>
      </w:pPr>
      <w:bookmarkStart w:id="13" w:name="_Toc190699770"/>
      <w:r w:rsidRPr="00AB1DC1">
        <w:rPr>
          <w:rFonts w:ascii="Calibri" w:eastAsia="Times New Roman" w:hAnsi="Calibri" w:cs="Calibri"/>
          <w:color w:val="auto"/>
          <w:sz w:val="24"/>
          <w:szCs w:val="24"/>
        </w:rPr>
        <w:lastRenderedPageBreak/>
        <w:t>Step 2: Initial Review by Legal Team</w:t>
      </w:r>
      <w:bookmarkEnd w:id="13"/>
    </w:p>
    <w:p w14:paraId="27158402" w14:textId="511AD0A6" w:rsidR="00F01BA2" w:rsidRPr="00AB1DC1" w:rsidRDefault="00B0280A" w:rsidP="00F01BA2">
      <w:pPr>
        <w:pStyle w:val="ListParagraph"/>
        <w:numPr>
          <w:ilvl w:val="0"/>
          <w:numId w:val="4"/>
        </w:numPr>
        <w:spacing w:before="100" w:beforeAutospacing="1" w:after="0"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Legal Team conducts an initial review of the agreement. During this stage, the contract is assessed using a predefined Checklist for Contract Review that includes the following key aspects:</w:t>
      </w:r>
    </w:p>
    <w:p w14:paraId="7EE20AEA" w14:textId="77777777" w:rsidR="00B0280A" w:rsidRPr="00AB1DC1" w:rsidRDefault="00B0280A" w:rsidP="00B0280A">
      <w:pPr>
        <w:numPr>
          <w:ilvl w:val="2"/>
          <w:numId w:val="2"/>
        </w:numPr>
        <w:spacing w:before="100" w:beforeAutospacing="1" w:after="0" w:line="240" w:lineRule="auto"/>
        <w:jc w:val="both"/>
        <w:rPr>
          <w:rStyle w:val="BodyChar"/>
          <w:rFonts w:eastAsiaTheme="minorHAnsi" w:cs="Calibri"/>
          <w:sz w:val="20"/>
          <w:szCs w:val="20"/>
        </w:rPr>
      </w:pPr>
      <w:r w:rsidRPr="00AB1DC1">
        <w:rPr>
          <w:rStyle w:val="BodyChar"/>
          <w:rFonts w:eastAsiaTheme="minorHAnsi" w:cs="Calibri"/>
          <w:sz w:val="20"/>
          <w:szCs w:val="20"/>
        </w:rPr>
        <w:t>Ensuring the contract complies with relevant laws and regulations.</w:t>
      </w:r>
    </w:p>
    <w:p w14:paraId="40C9B7DB" w14:textId="77777777" w:rsidR="00B0280A" w:rsidRPr="00AB1DC1" w:rsidRDefault="00B0280A" w:rsidP="00B0280A">
      <w:pPr>
        <w:numPr>
          <w:ilvl w:val="2"/>
          <w:numId w:val="2"/>
        </w:numPr>
        <w:spacing w:before="100" w:beforeAutospacing="1" w:after="0" w:line="240" w:lineRule="auto"/>
        <w:jc w:val="both"/>
        <w:rPr>
          <w:rStyle w:val="BodyChar"/>
          <w:rFonts w:eastAsiaTheme="minorHAnsi" w:cs="Calibri"/>
          <w:sz w:val="20"/>
          <w:szCs w:val="20"/>
        </w:rPr>
      </w:pPr>
      <w:r w:rsidRPr="00AB1DC1">
        <w:rPr>
          <w:rStyle w:val="BodyChar"/>
          <w:rFonts w:eastAsiaTheme="minorHAnsi" w:cs="Calibri"/>
          <w:sz w:val="20"/>
          <w:szCs w:val="20"/>
        </w:rPr>
        <w:t>Identifying any potential risks (e.g., financial, legal, reputational) to the organization.</w:t>
      </w:r>
    </w:p>
    <w:p w14:paraId="159F2859" w14:textId="77777777" w:rsidR="00B0280A" w:rsidRPr="00AB1DC1" w:rsidRDefault="00B0280A" w:rsidP="00B0280A">
      <w:pPr>
        <w:numPr>
          <w:ilvl w:val="2"/>
          <w:numId w:val="2"/>
        </w:numPr>
        <w:spacing w:before="100" w:beforeAutospacing="1" w:after="120" w:line="240" w:lineRule="auto"/>
        <w:jc w:val="both"/>
        <w:rPr>
          <w:rStyle w:val="BodyChar"/>
          <w:rFonts w:eastAsiaTheme="minorHAnsi" w:cs="Calibri"/>
          <w:sz w:val="20"/>
          <w:szCs w:val="20"/>
        </w:rPr>
      </w:pPr>
      <w:r w:rsidRPr="00AB1DC1">
        <w:rPr>
          <w:rStyle w:val="BodyChar"/>
          <w:rFonts w:eastAsiaTheme="minorHAnsi" w:cs="Calibri"/>
          <w:sz w:val="20"/>
          <w:szCs w:val="20"/>
        </w:rPr>
        <w:t>Ensuring the terms and conditions are clear and unambiguous, such as payment terms, deliverables, timelines, etc.</w:t>
      </w:r>
    </w:p>
    <w:p w14:paraId="15DBA55E" w14:textId="7C2ACEED" w:rsidR="00B0280A" w:rsidRPr="00AB1DC1" w:rsidRDefault="00B0280A" w:rsidP="00B0280A">
      <w:pPr>
        <w:pStyle w:val="ListParagraph"/>
        <w:numPr>
          <w:ilvl w:val="0"/>
          <w:numId w:val="2"/>
        </w:numPr>
        <w:spacing w:before="100" w:beforeAutospacing="1" w:after="120" w:line="240" w:lineRule="auto"/>
        <w:ind w:left="1210"/>
        <w:jc w:val="both"/>
        <w:rPr>
          <w:rStyle w:val="BodyChar"/>
          <w:rFonts w:eastAsiaTheme="minorHAnsi" w:cs="Calibri"/>
          <w:sz w:val="20"/>
          <w:szCs w:val="20"/>
        </w:rPr>
      </w:pPr>
      <w:r w:rsidRPr="00AB1DC1">
        <w:rPr>
          <w:rStyle w:val="BodyChar"/>
          <w:rFonts w:eastAsiaTheme="minorHAnsi" w:cs="Calibri"/>
          <w:sz w:val="20"/>
          <w:szCs w:val="20"/>
        </w:rPr>
        <w:t xml:space="preserve">If the agreement is found to be compliant and satisfactory, it moves forward for internal </w:t>
      </w:r>
      <w:r w:rsidR="00C55EC0" w:rsidRPr="00AB1DC1">
        <w:rPr>
          <w:rStyle w:val="BodyChar"/>
          <w:rFonts w:eastAsiaTheme="minorHAnsi" w:cs="Calibri"/>
          <w:sz w:val="20"/>
          <w:szCs w:val="20"/>
        </w:rPr>
        <w:t>approval</w:t>
      </w:r>
      <w:r w:rsidRPr="00AB1DC1">
        <w:rPr>
          <w:rStyle w:val="BodyChar"/>
          <w:rFonts w:eastAsiaTheme="minorHAnsi" w:cs="Calibri"/>
          <w:sz w:val="20"/>
          <w:szCs w:val="20"/>
        </w:rPr>
        <w:t>. If there are any issues or deviations, the Legal Team marks these issues and adds comments and suggested amendments directly on the contract document.</w:t>
      </w:r>
    </w:p>
    <w:p w14:paraId="260CF0F6" w14:textId="77777777" w:rsidR="006D23C4" w:rsidRPr="00AB1DC1" w:rsidRDefault="006D23C4" w:rsidP="006D23C4">
      <w:pPr>
        <w:pStyle w:val="ListParagraph"/>
        <w:spacing w:before="100" w:beforeAutospacing="1" w:after="120" w:line="240" w:lineRule="auto"/>
        <w:ind w:left="1210"/>
        <w:jc w:val="both"/>
        <w:rPr>
          <w:rStyle w:val="BodyChar"/>
          <w:rFonts w:eastAsiaTheme="minorHAnsi" w:cs="Calibri"/>
          <w:sz w:val="14"/>
          <w:szCs w:val="14"/>
        </w:rPr>
      </w:pPr>
    </w:p>
    <w:p w14:paraId="2663C21E" w14:textId="02EDEBCE" w:rsidR="00B0280A" w:rsidRPr="00AB1DC1" w:rsidRDefault="00B0280A" w:rsidP="00B0280A">
      <w:pPr>
        <w:pStyle w:val="Heading2"/>
        <w:rPr>
          <w:rFonts w:ascii="Calibri" w:eastAsia="Times New Roman" w:hAnsi="Calibri" w:cs="Calibri"/>
          <w:color w:val="auto"/>
          <w:sz w:val="24"/>
          <w:szCs w:val="24"/>
        </w:rPr>
      </w:pPr>
      <w:bookmarkStart w:id="14" w:name="_Toc190699771"/>
      <w:r w:rsidRPr="00AB1DC1">
        <w:rPr>
          <w:rFonts w:ascii="Calibri" w:eastAsia="Times New Roman" w:hAnsi="Calibri" w:cs="Calibri"/>
          <w:color w:val="auto"/>
          <w:sz w:val="24"/>
          <w:szCs w:val="24"/>
        </w:rPr>
        <w:t>Step 3: Communication of Legal Feedback to Internal Team</w:t>
      </w:r>
      <w:r w:rsidR="00431179" w:rsidRPr="00AB1DC1">
        <w:rPr>
          <w:rFonts w:ascii="Calibri" w:eastAsia="Times New Roman" w:hAnsi="Calibri" w:cs="Calibri"/>
          <w:color w:val="auto"/>
          <w:sz w:val="24"/>
          <w:szCs w:val="24"/>
        </w:rPr>
        <w:t xml:space="preserve"> (If Any)</w:t>
      </w:r>
      <w:bookmarkEnd w:id="14"/>
    </w:p>
    <w:p w14:paraId="5C1AD0DD" w14:textId="77777777" w:rsidR="00B0280A" w:rsidRPr="00AB1DC1" w:rsidRDefault="00B0280A" w:rsidP="00B0280A">
      <w:pPr>
        <w:pStyle w:val="ListParagraph"/>
        <w:numPr>
          <w:ilvl w:val="0"/>
          <w:numId w:val="5"/>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Once the review is complete, the Legal Team communicates their feedback to the internal team that submitted the agreement.</w:t>
      </w:r>
    </w:p>
    <w:p w14:paraId="0BCB9192" w14:textId="2CC6A96D" w:rsidR="00B0280A" w:rsidRPr="00AB1DC1" w:rsidRDefault="00B0280A" w:rsidP="00B0280A">
      <w:pPr>
        <w:spacing w:before="100" w:beforeAutospacing="1" w:after="100" w:afterAutospacing="1" w:line="240" w:lineRule="auto"/>
        <w:ind w:left="1440"/>
        <w:jc w:val="both"/>
        <w:rPr>
          <w:rStyle w:val="BodyChar"/>
          <w:rFonts w:eastAsiaTheme="minorHAnsi" w:cs="Calibri"/>
          <w:sz w:val="20"/>
          <w:szCs w:val="20"/>
        </w:rPr>
      </w:pPr>
      <w:r w:rsidRPr="00AB1DC1">
        <w:rPr>
          <w:rStyle w:val="BodyChar"/>
          <w:rFonts w:eastAsiaTheme="minorHAnsi" w:cs="Calibri"/>
          <w:sz w:val="20"/>
          <w:szCs w:val="20"/>
        </w:rPr>
        <w:t>This feedback</w:t>
      </w:r>
      <w:r w:rsidR="00843566" w:rsidRPr="00AB1DC1">
        <w:rPr>
          <w:rStyle w:val="BodyChar"/>
          <w:rFonts w:eastAsiaTheme="minorHAnsi" w:cs="Calibri"/>
          <w:sz w:val="20"/>
          <w:szCs w:val="20"/>
        </w:rPr>
        <w:t xml:space="preserve"> may</w:t>
      </w:r>
      <w:r w:rsidRPr="00AB1DC1">
        <w:rPr>
          <w:rStyle w:val="BodyChar"/>
          <w:rFonts w:eastAsiaTheme="minorHAnsi" w:cs="Calibri"/>
          <w:sz w:val="20"/>
          <w:szCs w:val="20"/>
        </w:rPr>
        <w:t xml:space="preserve"> include:</w:t>
      </w:r>
    </w:p>
    <w:p w14:paraId="1B9C3501" w14:textId="77777777" w:rsidR="00B0280A" w:rsidRPr="00AB1DC1" w:rsidRDefault="00B0280A" w:rsidP="00B0280A">
      <w:pPr>
        <w:numPr>
          <w:ilvl w:val="2"/>
          <w:numId w:val="2"/>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Clearly indicating any revisions required, such as adjustments to terms, clauses, or legal language.</w:t>
      </w:r>
    </w:p>
    <w:p w14:paraId="0383F88F" w14:textId="5720D290" w:rsidR="00EB0B1D" w:rsidRPr="00AB1DC1" w:rsidRDefault="00B0280A" w:rsidP="00EB0B1D">
      <w:pPr>
        <w:numPr>
          <w:ilvl w:val="2"/>
          <w:numId w:val="2"/>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Explaining why the changes are necessary to ensure legal compliance, risk mitigation, and alignment with organizational goals.</w:t>
      </w:r>
    </w:p>
    <w:p w14:paraId="17A8F038" w14:textId="77777777" w:rsidR="00EB0B1D" w:rsidRPr="00AB1DC1" w:rsidRDefault="00EB0B1D" w:rsidP="00EB0B1D">
      <w:pPr>
        <w:pStyle w:val="ListParagraph"/>
        <w:spacing w:after="0" w:line="240" w:lineRule="auto"/>
        <w:ind w:left="1210"/>
        <w:jc w:val="both"/>
        <w:rPr>
          <w:rStyle w:val="BodyChar"/>
          <w:rFonts w:eastAsiaTheme="minorHAnsi" w:cs="Calibri"/>
          <w:sz w:val="20"/>
          <w:szCs w:val="20"/>
        </w:rPr>
      </w:pPr>
    </w:p>
    <w:p w14:paraId="7C6D5150" w14:textId="35D3C13C" w:rsidR="00B0280A" w:rsidRPr="00AB1DC1" w:rsidRDefault="00B0280A" w:rsidP="00B0280A">
      <w:pPr>
        <w:pStyle w:val="ListParagraph"/>
        <w:numPr>
          <w:ilvl w:val="0"/>
          <w:numId w:val="2"/>
        </w:numPr>
        <w:spacing w:after="0"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internal team is responsible for forwarding this feedback to the external party (client, or partner) and initiating the negotiation process for amendments.</w:t>
      </w:r>
    </w:p>
    <w:p w14:paraId="08D568D8" w14:textId="77777777" w:rsidR="00B0280A" w:rsidRPr="00AB1DC1" w:rsidRDefault="00B0280A" w:rsidP="00B0280A">
      <w:pPr>
        <w:spacing w:after="0" w:line="240" w:lineRule="auto"/>
        <w:jc w:val="both"/>
        <w:rPr>
          <w:rStyle w:val="BodyChar"/>
          <w:rFonts w:eastAsiaTheme="minorHAnsi" w:cs="Calibri"/>
          <w:sz w:val="20"/>
          <w:szCs w:val="20"/>
        </w:rPr>
      </w:pPr>
    </w:p>
    <w:p w14:paraId="7E23E6D4" w14:textId="69BF7D2D" w:rsidR="00B0280A" w:rsidRPr="00AB1DC1" w:rsidRDefault="00B0280A" w:rsidP="00B0280A">
      <w:pPr>
        <w:pStyle w:val="Heading2"/>
        <w:rPr>
          <w:rFonts w:ascii="Calibri" w:eastAsia="Times New Roman" w:hAnsi="Calibri" w:cs="Calibri"/>
          <w:color w:val="auto"/>
          <w:sz w:val="24"/>
          <w:szCs w:val="24"/>
        </w:rPr>
      </w:pPr>
      <w:bookmarkStart w:id="15" w:name="_Toc190699772"/>
      <w:r w:rsidRPr="00AB1DC1">
        <w:rPr>
          <w:rFonts w:ascii="Calibri" w:eastAsia="Times New Roman" w:hAnsi="Calibri" w:cs="Calibri"/>
          <w:color w:val="auto"/>
          <w:sz w:val="24"/>
          <w:szCs w:val="24"/>
        </w:rPr>
        <w:t>Step 4: Negotiation with External Party</w:t>
      </w:r>
      <w:r w:rsidR="00431179" w:rsidRPr="00AB1DC1">
        <w:rPr>
          <w:rFonts w:ascii="Calibri" w:eastAsia="Times New Roman" w:hAnsi="Calibri" w:cs="Calibri"/>
          <w:color w:val="auto"/>
          <w:sz w:val="24"/>
          <w:szCs w:val="24"/>
        </w:rPr>
        <w:t xml:space="preserve"> (If Any)</w:t>
      </w:r>
      <w:bookmarkEnd w:id="15"/>
    </w:p>
    <w:p w14:paraId="425B5458" w14:textId="77777777" w:rsidR="00B0280A" w:rsidRPr="00AB1DC1" w:rsidRDefault="00B0280A" w:rsidP="00B0280A">
      <w:pPr>
        <w:pStyle w:val="ListParagraph"/>
        <w:numPr>
          <w:ilvl w:val="0"/>
          <w:numId w:val="2"/>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internal team (typically the Client Handling Team or Procurement Team) communicates the suggested revisions to the external party, either by sending the marked contract or discussing the changes directly.</w:t>
      </w:r>
    </w:p>
    <w:p w14:paraId="44BF7B3A" w14:textId="77777777" w:rsidR="00B0280A" w:rsidRPr="00AB1DC1" w:rsidRDefault="00B0280A" w:rsidP="00B0280A">
      <w:pPr>
        <w:pStyle w:val="ListParagraph"/>
        <w:numPr>
          <w:ilvl w:val="0"/>
          <w:numId w:val="2"/>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external party may accept the changes immediately, agree to some modifications, or reject them outright.</w:t>
      </w:r>
    </w:p>
    <w:p w14:paraId="00E72FF3" w14:textId="77777777" w:rsidR="00B0280A" w:rsidRPr="00AB1DC1" w:rsidRDefault="00B0280A" w:rsidP="00B0280A">
      <w:pPr>
        <w:pStyle w:val="ListParagraph"/>
        <w:numPr>
          <w:ilvl w:val="0"/>
          <w:numId w:val="2"/>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If the external party accepts the proposed revisions, the agreement moves toward final approval.</w:t>
      </w:r>
    </w:p>
    <w:p w14:paraId="7F2F3D0E" w14:textId="68C3DF9C" w:rsidR="00B0280A" w:rsidRPr="00AB1DC1" w:rsidRDefault="00B0280A" w:rsidP="00B0280A">
      <w:pPr>
        <w:pStyle w:val="ListParagraph"/>
        <w:numPr>
          <w:ilvl w:val="0"/>
          <w:numId w:val="2"/>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If the external party rejects the changes, the internal team works with the Legal Team to address any concerns and attempt further negotiations.</w:t>
      </w:r>
    </w:p>
    <w:p w14:paraId="52463480" w14:textId="5FEBC196" w:rsidR="00B0280A" w:rsidRPr="00AB1DC1" w:rsidRDefault="00B0280A" w:rsidP="00B0280A">
      <w:pPr>
        <w:pStyle w:val="ListParagraph"/>
        <w:numPr>
          <w:ilvl w:val="0"/>
          <w:numId w:val="6"/>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If the external party (client, partner) refuses to accept the necessary changes, and the negotiation process stalls, the issue is escalated to Senior Management</w:t>
      </w:r>
      <w:r w:rsidR="003E0295" w:rsidRPr="00AB1DC1">
        <w:rPr>
          <w:rStyle w:val="BodyChar"/>
          <w:rFonts w:eastAsiaTheme="minorHAnsi" w:cs="Calibri"/>
          <w:sz w:val="20"/>
          <w:szCs w:val="20"/>
        </w:rPr>
        <w:t xml:space="preserve"> as pe</w:t>
      </w:r>
      <w:r w:rsidR="00910823" w:rsidRPr="00AB1DC1">
        <w:rPr>
          <w:rStyle w:val="BodyChar"/>
          <w:rFonts w:eastAsiaTheme="minorHAnsi" w:cs="Calibri"/>
          <w:sz w:val="20"/>
          <w:szCs w:val="20"/>
        </w:rPr>
        <w:t>r the details mentioned below</w:t>
      </w:r>
      <w:r w:rsidRPr="00AB1DC1">
        <w:rPr>
          <w:rStyle w:val="BodyChar"/>
          <w:rFonts w:eastAsiaTheme="minorHAnsi" w:cs="Calibri"/>
          <w:sz w:val="20"/>
          <w:szCs w:val="20"/>
        </w:rPr>
        <w:t>.</w:t>
      </w:r>
    </w:p>
    <w:p w14:paraId="69866542" w14:textId="77777777" w:rsidR="00814E3B" w:rsidRPr="00AB1DC1" w:rsidRDefault="00814E3B" w:rsidP="00814E3B">
      <w:pPr>
        <w:pStyle w:val="Heading2"/>
        <w:rPr>
          <w:rFonts w:ascii="Calibri" w:eastAsia="Times New Roman" w:hAnsi="Calibri" w:cs="Calibri"/>
          <w:color w:val="auto"/>
          <w:sz w:val="24"/>
          <w:szCs w:val="24"/>
        </w:rPr>
      </w:pPr>
      <w:bookmarkStart w:id="16" w:name="_Toc190699773"/>
      <w:r w:rsidRPr="00AB1DC1">
        <w:rPr>
          <w:rFonts w:ascii="Calibri" w:eastAsia="Times New Roman" w:hAnsi="Calibri" w:cs="Calibri"/>
          <w:color w:val="auto"/>
          <w:sz w:val="24"/>
          <w:szCs w:val="24"/>
        </w:rPr>
        <w:lastRenderedPageBreak/>
        <w:t>Step 5: Escalation to Senior Management</w:t>
      </w:r>
      <w:bookmarkEnd w:id="16"/>
    </w:p>
    <w:p w14:paraId="63E773F9" w14:textId="77777777" w:rsidR="00814E3B" w:rsidRPr="00AB1DC1" w:rsidRDefault="00814E3B" w:rsidP="00814E3B">
      <w:pPr>
        <w:pStyle w:val="ListParagraph"/>
        <w:numPr>
          <w:ilvl w:val="0"/>
          <w:numId w:val="6"/>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If the external party (client, partner) refuses to accept the necessary changes, and the negotiation process stalls, the issue is escalated to Senior Management.</w:t>
      </w:r>
    </w:p>
    <w:p w14:paraId="415914AA" w14:textId="77777777" w:rsidR="00814E3B" w:rsidRPr="00AB1DC1" w:rsidRDefault="00814E3B" w:rsidP="00814E3B">
      <w:pPr>
        <w:pStyle w:val="ListParagraph"/>
        <w:numPr>
          <w:ilvl w:val="0"/>
          <w:numId w:val="6"/>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escalation process can be initiated by either the Legal Team or the Client Handling Team, depending on the nature of the dispute.</w:t>
      </w:r>
    </w:p>
    <w:p w14:paraId="117A853E" w14:textId="77777777" w:rsidR="00814E3B" w:rsidRPr="00AB1DC1" w:rsidRDefault="00814E3B" w:rsidP="00814E3B">
      <w:pPr>
        <w:pStyle w:val="ListParagraph"/>
        <w:numPr>
          <w:ilvl w:val="0"/>
          <w:numId w:val="6"/>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escalation typically involves a meeting or discussion where Senior Management evaluates the situation and provides guidance on whether to proceed with the negotiation or reconsider the contract terms.</w:t>
      </w:r>
    </w:p>
    <w:p w14:paraId="245659F1" w14:textId="77777777" w:rsidR="00814E3B" w:rsidRPr="00AB1DC1" w:rsidRDefault="00814E3B" w:rsidP="00814E3B">
      <w:pPr>
        <w:pStyle w:val="ListParagraph"/>
        <w:numPr>
          <w:ilvl w:val="0"/>
          <w:numId w:val="6"/>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Senior Management may also decide whether the contract is still acceptable with the current terms or if the external party’s position is too risky to proceed.</w:t>
      </w:r>
    </w:p>
    <w:p w14:paraId="099663FC" w14:textId="77777777" w:rsidR="00814E3B" w:rsidRPr="00AB1DC1" w:rsidRDefault="00814E3B" w:rsidP="00814E3B">
      <w:pPr>
        <w:pStyle w:val="ListParagraph"/>
        <w:spacing w:before="100" w:beforeAutospacing="1" w:after="100" w:afterAutospacing="1" w:line="240" w:lineRule="auto"/>
        <w:ind w:left="1210"/>
        <w:jc w:val="both"/>
        <w:rPr>
          <w:rStyle w:val="BodyChar"/>
          <w:rFonts w:eastAsiaTheme="minorHAnsi" w:cs="Calibri"/>
          <w:sz w:val="8"/>
          <w:szCs w:val="8"/>
        </w:rPr>
      </w:pPr>
    </w:p>
    <w:p w14:paraId="2E4DB77F" w14:textId="77777777" w:rsidR="00B0280A" w:rsidRPr="00AB1DC1" w:rsidRDefault="00B0280A" w:rsidP="00B0280A">
      <w:pPr>
        <w:pStyle w:val="Heading2"/>
        <w:rPr>
          <w:rFonts w:ascii="Calibri" w:eastAsia="Times New Roman" w:hAnsi="Calibri" w:cs="Calibri"/>
          <w:color w:val="auto"/>
          <w:sz w:val="24"/>
          <w:szCs w:val="24"/>
        </w:rPr>
      </w:pPr>
      <w:bookmarkStart w:id="17" w:name="_Toc190699774"/>
      <w:r w:rsidRPr="00AB1DC1">
        <w:rPr>
          <w:rFonts w:ascii="Calibri" w:eastAsia="Times New Roman" w:hAnsi="Calibri" w:cs="Calibri"/>
          <w:color w:val="auto"/>
          <w:sz w:val="24"/>
          <w:szCs w:val="24"/>
        </w:rPr>
        <w:t>Step 6: Senior Management Review</w:t>
      </w:r>
      <w:bookmarkEnd w:id="17"/>
    </w:p>
    <w:p w14:paraId="76854C0A" w14:textId="77777777" w:rsidR="00B0280A" w:rsidRPr="00AB1DC1" w:rsidRDefault="00B0280A" w:rsidP="00B0280A">
      <w:pPr>
        <w:pStyle w:val="ListParagraph"/>
        <w:numPr>
          <w:ilvl w:val="0"/>
          <w:numId w:val="7"/>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Senior Management reviews the escalated contract and any unresolved issues raised by the Legal Team.</w:t>
      </w:r>
    </w:p>
    <w:p w14:paraId="72C311B8" w14:textId="77777777" w:rsidR="00B0280A" w:rsidRPr="00AB1DC1" w:rsidRDefault="00B0280A" w:rsidP="00B0280A">
      <w:pPr>
        <w:spacing w:before="100" w:beforeAutospacing="1" w:after="100" w:afterAutospacing="1" w:line="240" w:lineRule="auto"/>
        <w:ind w:left="720" w:firstLine="720"/>
        <w:jc w:val="both"/>
        <w:rPr>
          <w:rStyle w:val="BodyChar"/>
          <w:rFonts w:eastAsiaTheme="minorHAnsi" w:cs="Calibri"/>
          <w:sz w:val="20"/>
          <w:szCs w:val="20"/>
        </w:rPr>
      </w:pPr>
      <w:r w:rsidRPr="00AB1DC1">
        <w:rPr>
          <w:rStyle w:val="BodyChar"/>
          <w:rFonts w:eastAsiaTheme="minorHAnsi" w:cs="Calibri"/>
          <w:sz w:val="20"/>
          <w:szCs w:val="20"/>
        </w:rPr>
        <w:t>Key areas for review may include:</w:t>
      </w:r>
    </w:p>
    <w:p w14:paraId="408BA3E0" w14:textId="77777777" w:rsidR="00B0280A" w:rsidRPr="00AB1DC1" w:rsidRDefault="00B0280A" w:rsidP="00B0280A">
      <w:pPr>
        <w:pStyle w:val="ListParagraph"/>
        <w:numPr>
          <w:ilvl w:val="2"/>
          <w:numId w:val="7"/>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Whether the company can accept the deviations proposed by the external party.</w:t>
      </w:r>
    </w:p>
    <w:p w14:paraId="481A8EBC" w14:textId="5E401958" w:rsidR="00B0280A" w:rsidRPr="00AB1DC1" w:rsidRDefault="00B0280A" w:rsidP="00B0280A">
      <w:pPr>
        <w:pStyle w:val="ListParagraph"/>
        <w:numPr>
          <w:ilvl w:val="2"/>
          <w:numId w:val="7"/>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 xml:space="preserve">The business </w:t>
      </w:r>
      <w:r w:rsidR="00EB0B1D" w:rsidRPr="00AB1DC1">
        <w:rPr>
          <w:rStyle w:val="BodyChar"/>
          <w:rFonts w:eastAsiaTheme="minorHAnsi" w:cs="Calibri"/>
          <w:sz w:val="20"/>
          <w:szCs w:val="20"/>
        </w:rPr>
        <w:t>needs</w:t>
      </w:r>
      <w:r w:rsidRPr="00AB1DC1">
        <w:rPr>
          <w:rStyle w:val="BodyChar"/>
          <w:rFonts w:eastAsiaTheme="minorHAnsi" w:cs="Calibri"/>
          <w:sz w:val="20"/>
          <w:szCs w:val="20"/>
        </w:rPr>
        <w:t xml:space="preserve"> </w:t>
      </w:r>
      <w:proofErr w:type="gramStart"/>
      <w:r w:rsidRPr="00AB1DC1">
        <w:rPr>
          <w:rStyle w:val="BodyChar"/>
          <w:rFonts w:eastAsiaTheme="minorHAnsi" w:cs="Calibri"/>
          <w:sz w:val="20"/>
          <w:szCs w:val="20"/>
        </w:rPr>
        <w:t>or</w:t>
      </w:r>
      <w:proofErr w:type="gramEnd"/>
      <w:r w:rsidRPr="00AB1DC1">
        <w:rPr>
          <w:rStyle w:val="BodyChar"/>
          <w:rFonts w:eastAsiaTheme="minorHAnsi" w:cs="Calibri"/>
          <w:sz w:val="20"/>
          <w:szCs w:val="20"/>
        </w:rPr>
        <w:t xml:space="preserve"> strategic value of the agreement.</w:t>
      </w:r>
    </w:p>
    <w:p w14:paraId="3DE28B47" w14:textId="77777777" w:rsidR="00B0280A" w:rsidRPr="00AB1DC1" w:rsidRDefault="00B0280A" w:rsidP="00B0280A">
      <w:pPr>
        <w:pStyle w:val="ListParagraph"/>
        <w:numPr>
          <w:ilvl w:val="2"/>
          <w:numId w:val="7"/>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Whether a compromise can be reached without jeopardizing the organization’s interests.</w:t>
      </w:r>
    </w:p>
    <w:p w14:paraId="3705F97C" w14:textId="77777777" w:rsidR="00B0280A" w:rsidRPr="00AB1DC1" w:rsidRDefault="00B0280A" w:rsidP="00B0280A">
      <w:pPr>
        <w:spacing w:before="100" w:beforeAutospacing="1" w:after="100" w:afterAutospacing="1" w:line="240" w:lineRule="auto"/>
        <w:ind w:left="1440"/>
        <w:jc w:val="both"/>
        <w:rPr>
          <w:rStyle w:val="BodyChar"/>
          <w:rFonts w:eastAsiaTheme="minorHAnsi" w:cs="Calibri"/>
          <w:sz w:val="20"/>
          <w:szCs w:val="20"/>
        </w:rPr>
      </w:pPr>
      <w:r w:rsidRPr="00AB1DC1">
        <w:rPr>
          <w:rStyle w:val="BodyChar"/>
          <w:rFonts w:eastAsiaTheme="minorHAnsi" w:cs="Calibri"/>
          <w:sz w:val="20"/>
          <w:szCs w:val="20"/>
        </w:rPr>
        <w:t>Senior Management either:</w:t>
      </w:r>
    </w:p>
    <w:p w14:paraId="7B40E9F4" w14:textId="77777777" w:rsidR="00B0280A" w:rsidRPr="00AB1DC1" w:rsidRDefault="00B0280A" w:rsidP="00B0280A">
      <w:pPr>
        <w:numPr>
          <w:ilvl w:val="2"/>
          <w:numId w:val="2"/>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Approves the changes and instructs the Legal Team to finalize the contract.</w:t>
      </w:r>
    </w:p>
    <w:p w14:paraId="045C22AA" w14:textId="77777777" w:rsidR="00B0280A" w:rsidRPr="00AB1DC1" w:rsidRDefault="00B0280A" w:rsidP="00B0280A">
      <w:pPr>
        <w:numPr>
          <w:ilvl w:val="2"/>
          <w:numId w:val="2"/>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Provides instructions to renegotiate specific clauses.</w:t>
      </w:r>
    </w:p>
    <w:p w14:paraId="73BC4753" w14:textId="3BA14BE5" w:rsidR="00B0280A" w:rsidRPr="00AB1DC1" w:rsidRDefault="00B0280A" w:rsidP="00B0280A">
      <w:pPr>
        <w:numPr>
          <w:ilvl w:val="2"/>
          <w:numId w:val="2"/>
        </w:numPr>
        <w:spacing w:before="100" w:beforeAutospacing="1" w:after="100" w:afterAutospacing="1" w:line="240" w:lineRule="auto"/>
        <w:jc w:val="both"/>
        <w:rPr>
          <w:rFonts w:ascii="Calibri" w:hAnsi="Calibri" w:cs="Calibri"/>
          <w:kern w:val="0"/>
          <w:sz w:val="20"/>
          <w:szCs w:val="20"/>
          <w14:ligatures w14:val="none"/>
        </w:rPr>
      </w:pPr>
      <w:r w:rsidRPr="00AB1DC1">
        <w:rPr>
          <w:rStyle w:val="BodyChar"/>
          <w:rFonts w:eastAsiaTheme="minorHAnsi" w:cs="Calibri"/>
          <w:sz w:val="20"/>
          <w:szCs w:val="20"/>
        </w:rPr>
        <w:t>Decides to reject the contract entirely if the risks outweigh the benefits.</w:t>
      </w:r>
    </w:p>
    <w:p w14:paraId="19093ECE" w14:textId="77777777" w:rsidR="00B0280A" w:rsidRPr="00AB1DC1" w:rsidRDefault="00B0280A" w:rsidP="00B0280A">
      <w:pPr>
        <w:pStyle w:val="Heading2"/>
        <w:rPr>
          <w:rFonts w:ascii="Calibri" w:eastAsia="Times New Roman" w:hAnsi="Calibri" w:cs="Calibri"/>
          <w:color w:val="auto"/>
          <w:sz w:val="24"/>
          <w:szCs w:val="24"/>
        </w:rPr>
      </w:pPr>
      <w:bookmarkStart w:id="18" w:name="_Toc190699775"/>
      <w:r w:rsidRPr="00AB1DC1">
        <w:rPr>
          <w:rFonts w:ascii="Calibri" w:eastAsia="Times New Roman" w:hAnsi="Calibri" w:cs="Calibri"/>
          <w:color w:val="auto"/>
          <w:sz w:val="24"/>
          <w:szCs w:val="24"/>
        </w:rPr>
        <w:t>Step 7: Final Approval and Execution</w:t>
      </w:r>
      <w:bookmarkEnd w:id="18"/>
    </w:p>
    <w:p w14:paraId="12BB1DDC" w14:textId="77777777" w:rsidR="00B0280A" w:rsidRPr="00AB1DC1" w:rsidRDefault="00B0280A" w:rsidP="00B0280A">
      <w:pPr>
        <w:pStyle w:val="ListParagraph"/>
        <w:numPr>
          <w:ilvl w:val="0"/>
          <w:numId w:val="8"/>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After Senior Management's review and approval, the Legal Team finalizes the contract.</w:t>
      </w:r>
    </w:p>
    <w:p w14:paraId="2F753D2A" w14:textId="77777777" w:rsidR="00B0280A" w:rsidRPr="00AB1DC1" w:rsidRDefault="00B0280A" w:rsidP="00B0280A">
      <w:pPr>
        <w:pStyle w:val="ListParagraph"/>
        <w:numPr>
          <w:ilvl w:val="0"/>
          <w:numId w:val="8"/>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If necessary, any further revisions are made, and the final version of the contract is prepared for execution.</w:t>
      </w:r>
    </w:p>
    <w:p w14:paraId="3FB84F99" w14:textId="7CEE6C9B" w:rsidR="00B0280A" w:rsidRPr="00AB1DC1" w:rsidRDefault="00B0280A" w:rsidP="00B0280A">
      <w:pPr>
        <w:pStyle w:val="ListParagraph"/>
        <w:numPr>
          <w:ilvl w:val="0"/>
          <w:numId w:val="8"/>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 xml:space="preserve">The Legal Team ensures that the final version reflects all agreed-upon changes and </w:t>
      </w:r>
      <w:r w:rsidR="00EB0B1D" w:rsidRPr="00AB1DC1">
        <w:rPr>
          <w:rStyle w:val="BodyChar"/>
          <w:rFonts w:eastAsiaTheme="minorHAnsi" w:cs="Calibri"/>
          <w:sz w:val="20"/>
          <w:szCs w:val="20"/>
        </w:rPr>
        <w:t>comply</w:t>
      </w:r>
      <w:r w:rsidRPr="00AB1DC1">
        <w:rPr>
          <w:rStyle w:val="BodyChar"/>
          <w:rFonts w:eastAsiaTheme="minorHAnsi" w:cs="Calibri"/>
          <w:sz w:val="20"/>
          <w:szCs w:val="20"/>
        </w:rPr>
        <w:t xml:space="preserve"> with internal and external requirements.</w:t>
      </w:r>
    </w:p>
    <w:p w14:paraId="1CD2642B" w14:textId="77777777" w:rsidR="00B0280A" w:rsidRPr="00AB1DC1" w:rsidRDefault="00B0280A" w:rsidP="00B0280A">
      <w:pPr>
        <w:pStyle w:val="ListParagraph"/>
        <w:numPr>
          <w:ilvl w:val="0"/>
          <w:numId w:val="8"/>
        </w:numPr>
        <w:spacing w:before="100" w:beforeAutospacing="1" w:after="100" w:afterAutospacing="1" w:line="240" w:lineRule="auto"/>
        <w:ind w:left="1210"/>
        <w:jc w:val="both"/>
        <w:rPr>
          <w:rStyle w:val="BodyChar"/>
          <w:rFonts w:eastAsiaTheme="minorHAnsi" w:cs="Calibri"/>
          <w:sz w:val="20"/>
          <w:szCs w:val="20"/>
        </w:rPr>
      </w:pPr>
      <w:r w:rsidRPr="00AB1DC1">
        <w:rPr>
          <w:rStyle w:val="BodyChar"/>
          <w:rFonts w:eastAsiaTheme="minorHAnsi" w:cs="Calibri"/>
          <w:sz w:val="20"/>
          <w:szCs w:val="20"/>
        </w:rPr>
        <w:t>The contract is then sent for signature to the authorized signatories.</w:t>
      </w:r>
    </w:p>
    <w:p w14:paraId="3AAD47E5" w14:textId="77777777" w:rsidR="00F7062D" w:rsidRPr="00AB1DC1" w:rsidRDefault="00F7062D" w:rsidP="00F7062D">
      <w:pPr>
        <w:spacing w:before="100" w:beforeAutospacing="1" w:after="100" w:afterAutospacing="1" w:line="240" w:lineRule="auto"/>
        <w:jc w:val="both"/>
        <w:rPr>
          <w:rFonts w:ascii="Calibri" w:hAnsi="Calibri" w:cs="Calibri"/>
          <w:b/>
          <w:bCs/>
          <w:kern w:val="0"/>
          <w:sz w:val="20"/>
          <w:szCs w:val="20"/>
          <w14:ligatures w14:val="none"/>
        </w:rPr>
      </w:pPr>
      <w:r w:rsidRPr="00AB1DC1">
        <w:rPr>
          <w:rFonts w:ascii="Calibri" w:hAnsi="Calibri" w:cs="Calibri"/>
          <w:b/>
          <w:bCs/>
          <w:kern w:val="0"/>
          <w:sz w:val="20"/>
          <w:szCs w:val="20"/>
          <w14:ligatures w14:val="none"/>
        </w:rPr>
        <w:t>Contract Review Checklist</w:t>
      </w:r>
    </w:p>
    <w:p w14:paraId="24ABDDC1" w14:textId="77777777" w:rsidR="00F7062D" w:rsidRPr="00AB1DC1" w:rsidRDefault="00F7062D" w:rsidP="00F7062D">
      <w:p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kern w:val="0"/>
          <w:sz w:val="20"/>
          <w:szCs w:val="20"/>
          <w14:ligatures w14:val="none"/>
        </w:rPr>
        <w:t>The Legal Team will use a predefined Contract Review Checklist during the review process</w:t>
      </w:r>
    </w:p>
    <w:p w14:paraId="70670C7A" w14:textId="77777777" w:rsidR="00F7062D" w:rsidRPr="00AB1DC1" w:rsidRDefault="00F7062D" w:rsidP="00F7062D">
      <w:p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kern w:val="0"/>
          <w:sz w:val="20"/>
          <w:szCs w:val="20"/>
          <w14:ligatures w14:val="none"/>
        </w:rPr>
        <w:t>Exceptions to the Contract Review Checklist</w:t>
      </w:r>
    </w:p>
    <w:p w14:paraId="3C569C95" w14:textId="77777777" w:rsidR="00F7062D" w:rsidRPr="00AB1DC1" w:rsidRDefault="00F7062D" w:rsidP="00F7062D">
      <w:p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kern w:val="0"/>
          <w:sz w:val="20"/>
          <w:szCs w:val="20"/>
          <w14:ligatures w14:val="none"/>
        </w:rPr>
        <w:t>Any deviations or changes to the Contract Review Checklist require exception approval from the designated approvers listed below:</w:t>
      </w:r>
    </w:p>
    <w:p w14:paraId="2786569E" w14:textId="22A1FB6E" w:rsidR="00F7062D" w:rsidRPr="00AB1DC1" w:rsidRDefault="00F7062D" w:rsidP="00F7062D">
      <w:pPr>
        <w:numPr>
          <w:ilvl w:val="0"/>
          <w:numId w:val="44"/>
        </w:num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kern w:val="0"/>
          <w:sz w:val="20"/>
          <w:szCs w:val="20"/>
          <w14:ligatures w14:val="none"/>
        </w:rPr>
        <w:lastRenderedPageBreak/>
        <w:t xml:space="preserve">Financial Exceptions: Any contract with significant financial deviations or implications must be approved by the Director of </w:t>
      </w:r>
      <w:r w:rsidR="004206C9" w:rsidRPr="00AB1DC1">
        <w:rPr>
          <w:rFonts w:ascii="Calibri" w:hAnsi="Calibri" w:cs="Calibri"/>
          <w:kern w:val="0"/>
          <w:sz w:val="20"/>
          <w:szCs w:val="20"/>
          <w14:ligatures w14:val="none"/>
        </w:rPr>
        <w:t>Finance</w:t>
      </w:r>
      <w:r w:rsidRPr="00AB1DC1">
        <w:rPr>
          <w:rFonts w:ascii="Calibri" w:hAnsi="Calibri" w:cs="Calibri"/>
          <w:kern w:val="0"/>
          <w:sz w:val="20"/>
          <w:szCs w:val="20"/>
          <w14:ligatures w14:val="none"/>
        </w:rPr>
        <w:t>.</w:t>
      </w:r>
    </w:p>
    <w:p w14:paraId="00AC3E9B" w14:textId="5714970D" w:rsidR="00F7062D" w:rsidRPr="00AB1DC1" w:rsidRDefault="004206C9" w:rsidP="004F71E1">
      <w:pPr>
        <w:numPr>
          <w:ilvl w:val="0"/>
          <w:numId w:val="44"/>
        </w:numPr>
        <w:spacing w:before="100" w:beforeAutospacing="1" w:after="100" w:afterAutospacing="1" w:line="240" w:lineRule="auto"/>
        <w:jc w:val="both"/>
        <w:rPr>
          <w:rStyle w:val="BodyChar"/>
          <w:rFonts w:eastAsiaTheme="minorHAnsi" w:cs="Calibri"/>
          <w:sz w:val="20"/>
          <w:szCs w:val="20"/>
        </w:rPr>
      </w:pPr>
      <w:r w:rsidRPr="00AB1DC1">
        <w:rPr>
          <w:rFonts w:ascii="Calibri" w:hAnsi="Calibri" w:cs="Calibri"/>
          <w:kern w:val="0"/>
          <w:sz w:val="20"/>
          <w:szCs w:val="20"/>
          <w14:ligatures w14:val="none"/>
        </w:rPr>
        <w:t xml:space="preserve">Legal Exceptions: Any exceptions to the standard contract review checklist must be approved by </w:t>
      </w:r>
      <w:r w:rsidR="006D23C4" w:rsidRPr="00AB1DC1">
        <w:rPr>
          <w:rFonts w:ascii="Calibri" w:hAnsi="Calibri" w:cs="Calibri"/>
          <w:kern w:val="0"/>
          <w:sz w:val="20"/>
          <w:szCs w:val="20"/>
          <w14:ligatures w14:val="none"/>
        </w:rPr>
        <w:t>Senior</w:t>
      </w:r>
      <w:r w:rsidRPr="00AB1DC1">
        <w:rPr>
          <w:rFonts w:ascii="Calibri" w:hAnsi="Calibri" w:cs="Calibri"/>
          <w:kern w:val="0"/>
          <w:sz w:val="20"/>
          <w:szCs w:val="20"/>
          <w14:ligatures w14:val="none"/>
        </w:rPr>
        <w:t xml:space="preserve"> Management.</w:t>
      </w:r>
    </w:p>
    <w:p w14:paraId="5EE78EA9" w14:textId="77777777" w:rsidR="00B0280A" w:rsidRPr="00AB1DC1" w:rsidRDefault="00B0280A" w:rsidP="00B0280A">
      <w:pPr>
        <w:pStyle w:val="NormalWeb"/>
        <w:ind w:left="227"/>
        <w:jc w:val="both"/>
        <w:rPr>
          <w:rStyle w:val="BodyChar"/>
          <w:rFonts w:eastAsiaTheme="minorHAnsi" w:cs="Calibri"/>
          <w:sz w:val="20"/>
          <w:szCs w:val="20"/>
        </w:rPr>
      </w:pPr>
      <w:r w:rsidRPr="00AB1DC1">
        <w:rPr>
          <w:rStyle w:val="BodyChar"/>
          <w:rFonts w:eastAsiaTheme="minorHAnsi" w:cs="Calibri"/>
          <w:sz w:val="20"/>
          <w:szCs w:val="20"/>
        </w:rPr>
        <w:t>This table format keeps the process organized and provides a clear flow with actionable steps, outcomes, and subsequent steps.</w:t>
      </w:r>
    </w:p>
    <w:tbl>
      <w:tblPr>
        <w:tblStyle w:val="TableGrid"/>
        <w:tblW w:w="0" w:type="auto"/>
        <w:tblInd w:w="279" w:type="dxa"/>
        <w:tblLook w:val="04A0" w:firstRow="1" w:lastRow="0" w:firstColumn="1" w:lastColumn="0" w:noHBand="0" w:noVBand="1"/>
      </w:tblPr>
      <w:tblGrid>
        <w:gridCol w:w="850"/>
        <w:gridCol w:w="4536"/>
        <w:gridCol w:w="3685"/>
      </w:tblGrid>
      <w:tr w:rsidR="00AB1DC1" w:rsidRPr="00AB1DC1" w14:paraId="7386481F" w14:textId="77777777" w:rsidTr="00F46F9A">
        <w:tc>
          <w:tcPr>
            <w:tcW w:w="850" w:type="dxa"/>
            <w:shd w:val="clear" w:color="auto" w:fill="BFBFBF" w:themeFill="background1" w:themeFillShade="BF"/>
            <w:vAlign w:val="center"/>
          </w:tcPr>
          <w:p w14:paraId="7458C1E2" w14:textId="77777777" w:rsidR="00B0280A" w:rsidRPr="00AB1DC1" w:rsidRDefault="00B0280A" w:rsidP="00F542D0">
            <w:pPr>
              <w:spacing w:before="100" w:beforeAutospacing="1" w:after="100" w:afterAutospacing="1"/>
              <w:jc w:val="both"/>
              <w:rPr>
                <w:rFonts w:ascii="Calibri" w:eastAsia="Times New Roman" w:hAnsi="Calibri" w:cs="Calibri"/>
                <w:kern w:val="0"/>
                <w14:ligatures w14:val="none"/>
              </w:rPr>
            </w:pPr>
            <w:r w:rsidRPr="00AB1DC1">
              <w:rPr>
                <w:rStyle w:val="Strong"/>
                <w:rFonts w:ascii="Calibri" w:hAnsi="Calibri" w:cs="Calibri"/>
              </w:rPr>
              <w:t>Step</w:t>
            </w:r>
          </w:p>
        </w:tc>
        <w:tc>
          <w:tcPr>
            <w:tcW w:w="4536" w:type="dxa"/>
            <w:shd w:val="clear" w:color="auto" w:fill="BFBFBF" w:themeFill="background1" w:themeFillShade="BF"/>
            <w:vAlign w:val="center"/>
          </w:tcPr>
          <w:p w14:paraId="0C12E8CD" w14:textId="77777777" w:rsidR="00B0280A" w:rsidRPr="00AB1DC1" w:rsidRDefault="00B0280A" w:rsidP="00F542D0">
            <w:pPr>
              <w:spacing w:before="100" w:beforeAutospacing="1" w:after="100" w:afterAutospacing="1"/>
              <w:jc w:val="both"/>
              <w:rPr>
                <w:rFonts w:ascii="Calibri" w:eastAsia="Times New Roman" w:hAnsi="Calibri" w:cs="Calibri"/>
                <w:kern w:val="0"/>
                <w14:ligatures w14:val="none"/>
              </w:rPr>
            </w:pPr>
            <w:r w:rsidRPr="00AB1DC1">
              <w:rPr>
                <w:rStyle w:val="Strong"/>
                <w:rFonts w:ascii="Calibri" w:hAnsi="Calibri" w:cs="Calibri"/>
              </w:rPr>
              <w:t>Action</w:t>
            </w:r>
          </w:p>
        </w:tc>
        <w:tc>
          <w:tcPr>
            <w:tcW w:w="3685" w:type="dxa"/>
            <w:shd w:val="clear" w:color="auto" w:fill="BFBFBF" w:themeFill="background1" w:themeFillShade="BF"/>
            <w:vAlign w:val="center"/>
          </w:tcPr>
          <w:p w14:paraId="4C79B0F3" w14:textId="77777777" w:rsidR="00B0280A" w:rsidRPr="00AB1DC1" w:rsidRDefault="00B0280A" w:rsidP="00F542D0">
            <w:pPr>
              <w:spacing w:before="100" w:beforeAutospacing="1" w:after="100" w:afterAutospacing="1"/>
              <w:jc w:val="both"/>
              <w:rPr>
                <w:rFonts w:ascii="Calibri" w:eastAsia="Times New Roman" w:hAnsi="Calibri" w:cs="Calibri"/>
                <w:kern w:val="0"/>
                <w14:ligatures w14:val="none"/>
              </w:rPr>
            </w:pPr>
            <w:r w:rsidRPr="00AB1DC1">
              <w:rPr>
                <w:rStyle w:val="Strong"/>
                <w:rFonts w:ascii="Calibri" w:hAnsi="Calibri" w:cs="Calibri"/>
              </w:rPr>
              <w:t>Outcome/Decision</w:t>
            </w:r>
          </w:p>
        </w:tc>
      </w:tr>
      <w:tr w:rsidR="00AB1DC1" w:rsidRPr="00AB1DC1" w14:paraId="2AA4021B" w14:textId="77777777" w:rsidTr="00F542D0">
        <w:tc>
          <w:tcPr>
            <w:tcW w:w="850" w:type="dxa"/>
            <w:vAlign w:val="center"/>
          </w:tcPr>
          <w:p w14:paraId="0189B20B"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1</w:t>
            </w:r>
          </w:p>
        </w:tc>
        <w:tc>
          <w:tcPr>
            <w:tcW w:w="4536" w:type="dxa"/>
            <w:vAlign w:val="center"/>
          </w:tcPr>
          <w:p w14:paraId="1A800F50"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Receipt of Agreement - Internal team submits the contract to the Legal Team.</w:t>
            </w:r>
          </w:p>
        </w:tc>
        <w:tc>
          <w:tcPr>
            <w:tcW w:w="3685" w:type="dxa"/>
            <w:vAlign w:val="center"/>
          </w:tcPr>
          <w:p w14:paraId="3DD83632" w14:textId="6C2FDCA0"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 xml:space="preserve">Agreement is received by </w:t>
            </w:r>
            <w:r w:rsidR="006D23C4" w:rsidRPr="00AB1DC1">
              <w:rPr>
                <w:rStyle w:val="BodyChar"/>
                <w:rFonts w:eastAsiaTheme="minorHAnsi" w:cs="Calibri"/>
                <w:sz w:val="20"/>
                <w:szCs w:val="20"/>
              </w:rPr>
              <w:t>the Legal</w:t>
            </w:r>
            <w:r w:rsidRPr="00AB1DC1">
              <w:rPr>
                <w:rStyle w:val="BodyChar"/>
                <w:rFonts w:eastAsiaTheme="minorHAnsi" w:cs="Calibri"/>
                <w:sz w:val="20"/>
                <w:szCs w:val="20"/>
              </w:rPr>
              <w:t xml:space="preserve"> Team.</w:t>
            </w:r>
          </w:p>
        </w:tc>
      </w:tr>
      <w:tr w:rsidR="00AB1DC1" w:rsidRPr="00AB1DC1" w14:paraId="539A5AC4" w14:textId="77777777" w:rsidTr="00F542D0">
        <w:tc>
          <w:tcPr>
            <w:tcW w:w="850" w:type="dxa"/>
            <w:vAlign w:val="center"/>
          </w:tcPr>
          <w:p w14:paraId="70F1912F"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2</w:t>
            </w:r>
          </w:p>
        </w:tc>
        <w:tc>
          <w:tcPr>
            <w:tcW w:w="4536" w:type="dxa"/>
            <w:vAlign w:val="center"/>
          </w:tcPr>
          <w:p w14:paraId="7E5BADEF"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Initial Review by Legal Team - Legal Team reviews the contract for compliance, risks, and clarity.</w:t>
            </w:r>
          </w:p>
        </w:tc>
        <w:tc>
          <w:tcPr>
            <w:tcW w:w="3685" w:type="dxa"/>
            <w:vAlign w:val="center"/>
          </w:tcPr>
          <w:p w14:paraId="1E2C9F64"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If Compliant: no issues found</w:t>
            </w:r>
          </w:p>
          <w:p w14:paraId="5E5D7071" w14:textId="77777777" w:rsidR="00B0280A" w:rsidRPr="00AB1DC1" w:rsidRDefault="00B0280A"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 xml:space="preserve">If issues/deviations found: Legal Team marks </w:t>
            </w:r>
            <w:r w:rsidR="002326DF" w:rsidRPr="00AB1DC1">
              <w:rPr>
                <w:rStyle w:val="BodyChar"/>
                <w:rFonts w:eastAsiaTheme="minorHAnsi" w:cs="Calibri"/>
                <w:sz w:val="20"/>
                <w:szCs w:val="20"/>
              </w:rPr>
              <w:t>comment</w:t>
            </w:r>
            <w:r w:rsidRPr="00AB1DC1">
              <w:rPr>
                <w:rStyle w:val="BodyChar"/>
                <w:rFonts w:eastAsiaTheme="minorHAnsi" w:cs="Calibri"/>
                <w:sz w:val="20"/>
                <w:szCs w:val="20"/>
              </w:rPr>
              <w:t xml:space="preserve"> and sends back to internal team.</w:t>
            </w:r>
          </w:p>
          <w:p w14:paraId="30EB72A8" w14:textId="08F4724A" w:rsidR="00E446B6" w:rsidRPr="00AB1DC1" w:rsidRDefault="002134A4" w:rsidP="00A53902">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 xml:space="preserve">The outcome of the review will be a contract review checklist. </w:t>
            </w:r>
          </w:p>
        </w:tc>
      </w:tr>
      <w:tr w:rsidR="00AB1DC1" w:rsidRPr="00AB1DC1" w14:paraId="54DBFFFA" w14:textId="77777777" w:rsidTr="00F542D0">
        <w:tc>
          <w:tcPr>
            <w:tcW w:w="850" w:type="dxa"/>
            <w:vAlign w:val="center"/>
          </w:tcPr>
          <w:p w14:paraId="6398F2D5"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3</w:t>
            </w:r>
          </w:p>
        </w:tc>
        <w:tc>
          <w:tcPr>
            <w:tcW w:w="4536" w:type="dxa"/>
            <w:vAlign w:val="center"/>
          </w:tcPr>
          <w:p w14:paraId="7DA8C937" w14:textId="5DA380A4"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Communication of Feedback - Legal Team communicates feedback to internal team. Internal team forwards feedback to the external party (</w:t>
            </w:r>
            <w:r w:rsidR="00F01BA2" w:rsidRPr="00AB1DC1">
              <w:rPr>
                <w:rStyle w:val="BodyChar"/>
                <w:rFonts w:eastAsiaTheme="minorHAnsi" w:cs="Calibri"/>
                <w:sz w:val="20"/>
                <w:szCs w:val="20"/>
              </w:rPr>
              <w:t>client/</w:t>
            </w:r>
            <w:r w:rsidRPr="00AB1DC1">
              <w:rPr>
                <w:rStyle w:val="BodyChar"/>
                <w:rFonts w:eastAsiaTheme="minorHAnsi" w:cs="Calibri"/>
                <w:sz w:val="20"/>
                <w:szCs w:val="20"/>
              </w:rPr>
              <w:t>partner).</w:t>
            </w:r>
          </w:p>
        </w:tc>
        <w:tc>
          <w:tcPr>
            <w:tcW w:w="3685" w:type="dxa"/>
            <w:vAlign w:val="center"/>
          </w:tcPr>
          <w:p w14:paraId="4F3C3C24"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External party reviews the feedback and proposed changes.</w:t>
            </w:r>
          </w:p>
        </w:tc>
      </w:tr>
      <w:tr w:rsidR="00AB1DC1" w:rsidRPr="00AB1DC1" w14:paraId="0382F1AF" w14:textId="77777777" w:rsidTr="00F542D0">
        <w:tc>
          <w:tcPr>
            <w:tcW w:w="850" w:type="dxa"/>
            <w:vAlign w:val="center"/>
          </w:tcPr>
          <w:p w14:paraId="16F7FDED"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4</w:t>
            </w:r>
          </w:p>
        </w:tc>
        <w:tc>
          <w:tcPr>
            <w:tcW w:w="4536" w:type="dxa"/>
            <w:vAlign w:val="center"/>
          </w:tcPr>
          <w:p w14:paraId="42D53A59"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Negotiation with External Party - External party accepts, rejects, or modifies the feedback.</w:t>
            </w:r>
          </w:p>
        </w:tc>
        <w:tc>
          <w:tcPr>
            <w:tcW w:w="3685" w:type="dxa"/>
            <w:vAlign w:val="center"/>
          </w:tcPr>
          <w:p w14:paraId="5AF03564" w14:textId="77777777" w:rsidR="00102779" w:rsidRPr="00AB1DC1" w:rsidRDefault="002134A4"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If accepted: The agreement proceeds to the final approval stage (Step 7 will be followed).</w:t>
            </w:r>
          </w:p>
          <w:p w14:paraId="092C4C97" w14:textId="7B28F2AE" w:rsidR="002134A4" w:rsidRPr="00AB1DC1" w:rsidRDefault="002134A4" w:rsidP="00EB0B1D">
            <w:pPr>
              <w:spacing w:before="100" w:beforeAutospacing="1" w:after="100" w:afterAutospacing="1"/>
              <w:rPr>
                <w:rStyle w:val="BodyChar"/>
                <w:rFonts w:eastAsiaTheme="minorHAnsi" w:cs="Calibri"/>
                <w:sz w:val="20"/>
                <w:szCs w:val="20"/>
              </w:rPr>
            </w:pPr>
            <w:r w:rsidRPr="00AB1DC1">
              <w:rPr>
                <w:rFonts w:ascii="Calibri" w:hAnsi="Calibri" w:cs="Calibri"/>
                <w:kern w:val="0"/>
                <w:sz w:val="20"/>
                <w:szCs w:val="20"/>
                <w14:ligatures w14:val="none"/>
              </w:rPr>
              <w:t>If rejected: Steps 5 and 6 will be followed accordingly.</w:t>
            </w:r>
          </w:p>
        </w:tc>
      </w:tr>
      <w:tr w:rsidR="00AB1DC1" w:rsidRPr="00AB1DC1" w14:paraId="515BDBE2" w14:textId="77777777" w:rsidTr="00F542D0">
        <w:tc>
          <w:tcPr>
            <w:tcW w:w="850" w:type="dxa"/>
            <w:vAlign w:val="center"/>
          </w:tcPr>
          <w:p w14:paraId="517E7C39"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5</w:t>
            </w:r>
          </w:p>
        </w:tc>
        <w:tc>
          <w:tcPr>
            <w:tcW w:w="4536" w:type="dxa"/>
            <w:vAlign w:val="center"/>
          </w:tcPr>
          <w:p w14:paraId="7C7072A4"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Escalation to Senior Management - If negotiation stalls or external party rejects changes, the matter is escalated to Senior Management.</w:t>
            </w:r>
          </w:p>
        </w:tc>
        <w:tc>
          <w:tcPr>
            <w:tcW w:w="3685" w:type="dxa"/>
            <w:vAlign w:val="center"/>
          </w:tcPr>
          <w:p w14:paraId="00EAF8EA"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Senior Management evaluates the situation and provides guidance.</w:t>
            </w:r>
          </w:p>
        </w:tc>
      </w:tr>
      <w:tr w:rsidR="00AB1DC1" w:rsidRPr="00AB1DC1" w14:paraId="24951950" w14:textId="77777777" w:rsidTr="00120EFE">
        <w:trPr>
          <w:trHeight w:val="1970"/>
        </w:trPr>
        <w:tc>
          <w:tcPr>
            <w:tcW w:w="850" w:type="dxa"/>
            <w:vAlign w:val="center"/>
          </w:tcPr>
          <w:p w14:paraId="4C0F53C1"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6</w:t>
            </w:r>
          </w:p>
        </w:tc>
        <w:tc>
          <w:tcPr>
            <w:tcW w:w="4536" w:type="dxa"/>
            <w:vAlign w:val="center"/>
          </w:tcPr>
          <w:p w14:paraId="030CF293"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Senior Management Review - Senior Management reviews escalated issues and decides on the contract.</w:t>
            </w:r>
          </w:p>
        </w:tc>
        <w:tc>
          <w:tcPr>
            <w:tcW w:w="3685" w:type="dxa"/>
            <w:vAlign w:val="center"/>
          </w:tcPr>
          <w:p w14:paraId="22C2B49D"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If approved: Legal team finalizes contract.</w:t>
            </w:r>
          </w:p>
          <w:p w14:paraId="2297C242"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If renegotiation is needed: Return to Step 4.</w:t>
            </w:r>
          </w:p>
          <w:p w14:paraId="3E497EDF" w14:textId="36F8B2E1"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If rejected: Contract is terminated.</w:t>
            </w:r>
          </w:p>
        </w:tc>
      </w:tr>
      <w:tr w:rsidR="00AB1DC1" w:rsidRPr="00AB1DC1" w14:paraId="7E9389C4" w14:textId="77777777" w:rsidTr="00F542D0">
        <w:tc>
          <w:tcPr>
            <w:tcW w:w="850" w:type="dxa"/>
            <w:vAlign w:val="center"/>
          </w:tcPr>
          <w:p w14:paraId="06F8E5E9"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7</w:t>
            </w:r>
          </w:p>
        </w:tc>
        <w:tc>
          <w:tcPr>
            <w:tcW w:w="4536" w:type="dxa"/>
            <w:vAlign w:val="center"/>
          </w:tcPr>
          <w:p w14:paraId="1598D8F0" w14:textId="77777777" w:rsidR="00B0280A" w:rsidRPr="00AB1DC1" w:rsidRDefault="00B0280A" w:rsidP="00EB0B1D">
            <w:pPr>
              <w:spacing w:before="100" w:beforeAutospacing="1" w:after="100" w:afterAutospacing="1"/>
              <w:rPr>
                <w:rStyle w:val="BodyChar"/>
                <w:rFonts w:eastAsiaTheme="minorHAnsi" w:cs="Calibri"/>
                <w:sz w:val="20"/>
                <w:szCs w:val="20"/>
              </w:rPr>
            </w:pPr>
            <w:r w:rsidRPr="00AB1DC1">
              <w:rPr>
                <w:rStyle w:val="BodyChar"/>
                <w:rFonts w:eastAsiaTheme="minorHAnsi" w:cs="Calibri"/>
                <w:sz w:val="20"/>
                <w:szCs w:val="20"/>
              </w:rPr>
              <w:t>Final Approval and Execution - Legal Team finalizes the contract and prepares it for signature.</w:t>
            </w:r>
          </w:p>
        </w:tc>
        <w:tc>
          <w:tcPr>
            <w:tcW w:w="3685" w:type="dxa"/>
            <w:vAlign w:val="center"/>
          </w:tcPr>
          <w:p w14:paraId="23C738FE" w14:textId="77777777" w:rsidR="00B0280A" w:rsidRPr="00AB1DC1" w:rsidRDefault="00B0280A" w:rsidP="00EB0B1D">
            <w:pPr>
              <w:rPr>
                <w:rStyle w:val="BodyChar"/>
                <w:rFonts w:eastAsiaTheme="minorHAnsi" w:cs="Calibri"/>
                <w:sz w:val="20"/>
                <w:szCs w:val="20"/>
              </w:rPr>
            </w:pPr>
            <w:r w:rsidRPr="00AB1DC1">
              <w:rPr>
                <w:rStyle w:val="BodyChar"/>
                <w:rFonts w:eastAsiaTheme="minorHAnsi" w:cs="Calibri"/>
                <w:sz w:val="20"/>
                <w:szCs w:val="20"/>
              </w:rPr>
              <w:t>Contract signed by authorized signatories.</w:t>
            </w:r>
          </w:p>
          <w:p w14:paraId="2CE23EE4" w14:textId="77777777" w:rsidR="00B0280A" w:rsidRPr="00AB1DC1" w:rsidRDefault="00B0280A" w:rsidP="00EB0B1D">
            <w:pPr>
              <w:spacing w:before="100" w:beforeAutospacing="1" w:after="100" w:afterAutospacing="1"/>
              <w:rPr>
                <w:rStyle w:val="BodyChar"/>
                <w:rFonts w:eastAsiaTheme="minorHAnsi" w:cs="Calibri"/>
                <w:sz w:val="20"/>
                <w:szCs w:val="20"/>
              </w:rPr>
            </w:pPr>
          </w:p>
        </w:tc>
      </w:tr>
    </w:tbl>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66"/>
        <w:gridCol w:w="81"/>
      </w:tblGrid>
      <w:tr w:rsidR="00AB1DC1" w:rsidRPr="00AB1DC1" w14:paraId="1378EC88" w14:textId="77777777" w:rsidTr="00C55EC0">
        <w:trPr>
          <w:tblHeader/>
          <w:tblCellSpacing w:w="15" w:type="dxa"/>
        </w:trPr>
        <w:tc>
          <w:tcPr>
            <w:tcW w:w="491" w:type="dxa"/>
            <w:vAlign w:val="center"/>
          </w:tcPr>
          <w:p w14:paraId="7D191557" w14:textId="77777777" w:rsidR="00B0280A" w:rsidRPr="00AB1DC1" w:rsidRDefault="00B0280A" w:rsidP="00C55EC0">
            <w:pPr>
              <w:jc w:val="both"/>
              <w:rPr>
                <w:rFonts w:ascii="Calibri" w:hAnsi="Calibri" w:cs="Calibri"/>
                <w:b/>
                <w:bCs/>
              </w:rPr>
            </w:pPr>
          </w:p>
        </w:tc>
        <w:tc>
          <w:tcPr>
            <w:tcW w:w="0" w:type="auto"/>
            <w:vAlign w:val="center"/>
          </w:tcPr>
          <w:p w14:paraId="4654B599" w14:textId="77777777" w:rsidR="00B0280A" w:rsidRPr="00AB1DC1" w:rsidRDefault="00B0280A" w:rsidP="00C55EC0">
            <w:pPr>
              <w:jc w:val="both"/>
              <w:rPr>
                <w:rFonts w:ascii="Calibri" w:hAnsi="Calibri" w:cs="Calibri"/>
                <w:b/>
                <w:bCs/>
              </w:rPr>
            </w:pPr>
          </w:p>
        </w:tc>
        <w:tc>
          <w:tcPr>
            <w:tcW w:w="0" w:type="auto"/>
            <w:vAlign w:val="center"/>
          </w:tcPr>
          <w:p w14:paraId="3AC78653" w14:textId="77777777" w:rsidR="00B0280A" w:rsidRPr="00AB1DC1" w:rsidRDefault="00B0280A" w:rsidP="00C55EC0">
            <w:pPr>
              <w:jc w:val="both"/>
              <w:rPr>
                <w:rFonts w:ascii="Calibri" w:hAnsi="Calibri" w:cs="Calibri"/>
                <w:b/>
                <w:bCs/>
              </w:rPr>
            </w:pPr>
          </w:p>
        </w:tc>
      </w:tr>
    </w:tbl>
    <w:p w14:paraId="2EF10F1C" w14:textId="77777777" w:rsidR="008C6397" w:rsidRDefault="008C6397" w:rsidP="008C6397">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24000D57" w14:textId="77777777" w:rsidR="00F46F9A" w:rsidRDefault="00F46F9A" w:rsidP="008C6397">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4B92B652" w14:textId="77777777" w:rsidR="00F46F9A" w:rsidRPr="00AB1DC1" w:rsidRDefault="00F46F9A" w:rsidP="008C6397">
      <w:pPr>
        <w:pStyle w:val="ListParagraph"/>
        <w:spacing w:before="100" w:beforeAutospacing="1" w:after="100" w:afterAutospacing="1" w:line="240" w:lineRule="auto"/>
        <w:ind w:left="1080"/>
        <w:jc w:val="both"/>
        <w:rPr>
          <w:rStyle w:val="Heading1Char"/>
          <w:rFonts w:ascii="Calibri" w:hAnsi="Calibri" w:cs="Calibri"/>
          <w:color w:val="auto"/>
          <w:sz w:val="32"/>
          <w:szCs w:val="32"/>
        </w:rPr>
      </w:pPr>
    </w:p>
    <w:p w14:paraId="03528009" w14:textId="70DD6DC6" w:rsidR="00B0280A" w:rsidRPr="00AB1DC1" w:rsidRDefault="00B0280A" w:rsidP="008C6397">
      <w:pPr>
        <w:pStyle w:val="ListParagraph"/>
        <w:numPr>
          <w:ilvl w:val="0"/>
          <w:numId w:val="14"/>
        </w:numPr>
        <w:spacing w:before="100" w:beforeAutospacing="1" w:after="100" w:afterAutospacing="1" w:line="240" w:lineRule="auto"/>
        <w:jc w:val="both"/>
        <w:rPr>
          <w:rStyle w:val="Heading1Char"/>
          <w:rFonts w:ascii="Calibri" w:hAnsi="Calibri" w:cs="Calibri"/>
          <w:color w:val="auto"/>
          <w:sz w:val="32"/>
          <w:szCs w:val="32"/>
        </w:rPr>
      </w:pPr>
      <w:bookmarkStart w:id="19" w:name="_Toc190699776"/>
      <w:r w:rsidRPr="00AB1DC1">
        <w:rPr>
          <w:rStyle w:val="Heading1Char"/>
          <w:rFonts w:ascii="Calibri" w:hAnsi="Calibri" w:cs="Calibri"/>
          <w:color w:val="auto"/>
          <w:sz w:val="32"/>
          <w:szCs w:val="32"/>
        </w:rPr>
        <w:lastRenderedPageBreak/>
        <w:t>Documentation and Tracking</w:t>
      </w:r>
      <w:bookmarkEnd w:id="19"/>
    </w:p>
    <w:p w14:paraId="0F06948B" w14:textId="4572FB5C" w:rsidR="00B0280A" w:rsidRPr="00AB1DC1" w:rsidRDefault="00B0280A" w:rsidP="00E446B6">
      <w:pPr>
        <w:spacing w:before="100" w:beforeAutospacing="1" w:after="100" w:afterAutospacing="1" w:line="240" w:lineRule="auto"/>
        <w:ind w:firstLine="720"/>
        <w:jc w:val="both"/>
        <w:rPr>
          <w:rStyle w:val="BodyChar"/>
          <w:rFonts w:eastAsiaTheme="minorHAnsi" w:cs="Calibri"/>
          <w:sz w:val="20"/>
          <w:szCs w:val="20"/>
        </w:rPr>
      </w:pPr>
      <w:r w:rsidRPr="00AB1DC1">
        <w:rPr>
          <w:rStyle w:val="BodyChar"/>
          <w:rFonts w:eastAsiaTheme="minorHAnsi" w:cs="Calibri"/>
          <w:sz w:val="20"/>
          <w:szCs w:val="20"/>
        </w:rPr>
        <w:t>This process ensures that all legal documents are systematically reviewed, stored, and tracked for easy access and compliance with regulations</w:t>
      </w:r>
      <w:r w:rsidR="00E446B6" w:rsidRPr="00AB1DC1">
        <w:rPr>
          <w:rStyle w:val="BodyChar"/>
          <w:rFonts w:eastAsiaTheme="minorHAnsi" w:cs="Calibri"/>
          <w:sz w:val="20"/>
          <w:szCs w:val="20"/>
        </w:rPr>
        <w:t xml:space="preserve"> at least annually or earlier as required.</w:t>
      </w:r>
    </w:p>
    <w:p w14:paraId="0A7D3F9D" w14:textId="36155E41" w:rsidR="00B0280A" w:rsidRPr="00AB1DC1" w:rsidRDefault="00B0280A" w:rsidP="00B0280A">
      <w:pPr>
        <w:numPr>
          <w:ilvl w:val="0"/>
          <w:numId w:val="10"/>
        </w:numPr>
        <w:spacing w:before="100" w:beforeAutospacing="1" w:after="100" w:afterAutospacing="1" w:line="240" w:lineRule="auto"/>
        <w:ind w:left="1154"/>
        <w:jc w:val="both"/>
        <w:rPr>
          <w:rStyle w:val="BodyChar"/>
          <w:rFonts w:eastAsiaTheme="minorHAnsi" w:cs="Calibri"/>
          <w:sz w:val="20"/>
          <w:szCs w:val="20"/>
        </w:rPr>
      </w:pPr>
      <w:r w:rsidRPr="00AB1DC1">
        <w:rPr>
          <w:rStyle w:val="BodyChar"/>
          <w:rFonts w:eastAsiaTheme="minorHAnsi" w:cs="Calibri"/>
          <w:sz w:val="20"/>
          <w:szCs w:val="20"/>
        </w:rPr>
        <w:t>Legal documents are reviewed and approved before finalization</w:t>
      </w:r>
      <w:r w:rsidR="00E446B6" w:rsidRPr="00AB1DC1">
        <w:rPr>
          <w:rStyle w:val="BodyChar"/>
          <w:rFonts w:eastAsiaTheme="minorHAnsi" w:cs="Calibri"/>
          <w:sz w:val="20"/>
          <w:szCs w:val="20"/>
        </w:rPr>
        <w:t xml:space="preserve"> by COO</w:t>
      </w:r>
      <w:r w:rsidRPr="00AB1DC1">
        <w:rPr>
          <w:rStyle w:val="BodyChar"/>
          <w:rFonts w:eastAsiaTheme="minorHAnsi" w:cs="Calibri"/>
          <w:sz w:val="20"/>
          <w:szCs w:val="20"/>
        </w:rPr>
        <w:t>.</w:t>
      </w:r>
    </w:p>
    <w:p w14:paraId="3BEADE38" w14:textId="30178498" w:rsidR="002134A4" w:rsidRPr="00AB1DC1" w:rsidRDefault="002134A4" w:rsidP="00B0280A">
      <w:pPr>
        <w:numPr>
          <w:ilvl w:val="0"/>
          <w:numId w:val="10"/>
        </w:numPr>
        <w:spacing w:before="100" w:beforeAutospacing="1" w:after="100" w:afterAutospacing="1" w:line="240" w:lineRule="auto"/>
        <w:ind w:left="1154"/>
        <w:jc w:val="both"/>
        <w:rPr>
          <w:rFonts w:ascii="Calibri" w:hAnsi="Calibri" w:cs="Calibri"/>
          <w:kern w:val="0"/>
          <w:sz w:val="20"/>
          <w:szCs w:val="20"/>
          <w14:ligatures w14:val="none"/>
        </w:rPr>
      </w:pPr>
      <w:r w:rsidRPr="00AB1DC1">
        <w:rPr>
          <w:rFonts w:ascii="Calibri" w:hAnsi="Calibri" w:cs="Calibri"/>
          <w:kern w:val="0"/>
          <w:sz w:val="20"/>
          <w:szCs w:val="20"/>
          <w14:ligatures w14:val="none"/>
        </w:rPr>
        <w:t xml:space="preserve">Documents are securely stored in a centralized repository </w:t>
      </w:r>
      <w:hyperlink r:id="rId20" w:history="1">
        <w:r w:rsidRPr="00AB1DC1">
          <w:rPr>
            <w:rStyle w:val="Hyperlink"/>
            <w:rFonts w:ascii="Calibri" w:hAnsi="Calibri" w:cs="Calibri"/>
            <w:color w:val="auto"/>
            <w:kern w:val="0"/>
            <w:sz w:val="20"/>
            <w:szCs w:val="20"/>
            <w14:ligatures w14:val="none"/>
          </w:rPr>
          <w:t>http://192.168.2.4/legal</w:t>
        </w:r>
      </w:hyperlink>
      <w:r w:rsidRPr="00AB1DC1">
        <w:rPr>
          <w:rFonts w:ascii="Calibri" w:hAnsi="Calibri" w:cs="Calibri"/>
          <w:kern w:val="0"/>
          <w:sz w:val="20"/>
          <w:szCs w:val="20"/>
          <w14:ligatures w14:val="none"/>
        </w:rPr>
        <w:t>, ensuring adherence to both legal and organizational standards.</w:t>
      </w:r>
    </w:p>
    <w:p w14:paraId="0F2340B8" w14:textId="179EA349" w:rsidR="00B0280A" w:rsidRPr="00AB1DC1" w:rsidRDefault="00B0280A" w:rsidP="00B0280A">
      <w:pPr>
        <w:numPr>
          <w:ilvl w:val="0"/>
          <w:numId w:val="10"/>
        </w:numPr>
        <w:spacing w:before="100" w:beforeAutospacing="1" w:after="100" w:afterAutospacing="1" w:line="240" w:lineRule="auto"/>
        <w:ind w:left="1154"/>
        <w:jc w:val="both"/>
        <w:rPr>
          <w:rStyle w:val="BodyChar"/>
          <w:rFonts w:eastAsiaTheme="minorHAnsi" w:cs="Calibri"/>
          <w:sz w:val="20"/>
          <w:szCs w:val="20"/>
        </w:rPr>
      </w:pPr>
      <w:r w:rsidRPr="00AB1DC1">
        <w:rPr>
          <w:rStyle w:val="BodyChar"/>
          <w:rFonts w:eastAsiaTheme="minorHAnsi" w:cs="Calibri"/>
          <w:sz w:val="20"/>
          <w:szCs w:val="20"/>
        </w:rPr>
        <w:t>A structured system tracks document status and ensures timely retrieval.</w:t>
      </w:r>
    </w:p>
    <w:p w14:paraId="7F3924F2" w14:textId="010BACDB" w:rsidR="002134A4" w:rsidRPr="00AB1DC1" w:rsidRDefault="002134A4" w:rsidP="00B0280A">
      <w:pPr>
        <w:numPr>
          <w:ilvl w:val="0"/>
          <w:numId w:val="10"/>
        </w:numPr>
        <w:spacing w:before="100" w:beforeAutospacing="1" w:after="100" w:afterAutospacing="1" w:line="240" w:lineRule="auto"/>
        <w:ind w:left="1154"/>
        <w:jc w:val="both"/>
        <w:rPr>
          <w:rFonts w:ascii="Calibri" w:hAnsi="Calibri" w:cs="Calibri"/>
          <w:kern w:val="0"/>
          <w:sz w:val="20"/>
          <w:szCs w:val="20"/>
          <w14:ligatures w14:val="none"/>
        </w:rPr>
      </w:pPr>
      <w:r w:rsidRPr="00AB1DC1">
        <w:rPr>
          <w:rFonts w:ascii="Calibri" w:hAnsi="Calibri" w:cs="Calibri"/>
          <w:kern w:val="0"/>
          <w:sz w:val="20"/>
          <w:szCs w:val="20"/>
          <w14:ligatures w14:val="none"/>
        </w:rPr>
        <w:t>Documents are retained for the required duration and disposed of or archived in accordance with legal standards when no longer needed.</w:t>
      </w:r>
    </w:p>
    <w:p w14:paraId="1C7091EE" w14:textId="6A50A485" w:rsidR="00E446B6" w:rsidRPr="00AB1DC1" w:rsidRDefault="002134A4" w:rsidP="00B0280A">
      <w:pPr>
        <w:numPr>
          <w:ilvl w:val="0"/>
          <w:numId w:val="10"/>
        </w:numPr>
        <w:spacing w:before="100" w:beforeAutospacing="1" w:after="100" w:afterAutospacing="1" w:line="240" w:lineRule="auto"/>
        <w:ind w:left="1154"/>
        <w:jc w:val="both"/>
        <w:rPr>
          <w:rStyle w:val="BodyChar"/>
          <w:rFonts w:eastAsiaTheme="minorHAnsi" w:cs="Calibri"/>
          <w:sz w:val="20"/>
          <w:szCs w:val="20"/>
        </w:rPr>
      </w:pPr>
      <w:r w:rsidRPr="00AB1DC1">
        <w:rPr>
          <w:rFonts w:ascii="Calibri" w:hAnsi="Calibri" w:cs="Calibri"/>
          <w:kern w:val="0"/>
          <w:sz w:val="20"/>
          <w:szCs w:val="20"/>
          <w14:ligatures w14:val="none"/>
        </w:rPr>
        <w:t>To ensure secure and controlled access to policies and procedures, the Legal Team must follow a defined Access Matrix, which is reviewed and approved by the Legal Head on a quarterly basis.</w:t>
      </w:r>
      <w:r w:rsidR="00E446B6" w:rsidRPr="00AB1DC1">
        <w:rPr>
          <w:rStyle w:val="BodyChar"/>
          <w:rFonts w:eastAsiaTheme="minorHAnsi" w:cs="Calibri"/>
          <w:sz w:val="20"/>
          <w:szCs w:val="20"/>
        </w:rPr>
        <w:t xml:space="preserve"> </w:t>
      </w:r>
    </w:p>
    <w:p w14:paraId="7A35245D" w14:textId="139A6B10" w:rsidR="00747888" w:rsidRPr="00AB1DC1" w:rsidRDefault="002134A4" w:rsidP="00747888">
      <w:pPr>
        <w:numPr>
          <w:ilvl w:val="0"/>
          <w:numId w:val="10"/>
        </w:numPr>
        <w:spacing w:before="100" w:beforeAutospacing="1" w:after="100" w:afterAutospacing="1" w:line="240" w:lineRule="auto"/>
        <w:ind w:left="1154"/>
        <w:jc w:val="both"/>
        <w:rPr>
          <w:rStyle w:val="BodyChar"/>
          <w:rFonts w:eastAsiaTheme="minorHAnsi" w:cs="Calibri"/>
          <w:sz w:val="20"/>
          <w:szCs w:val="20"/>
        </w:rPr>
      </w:pPr>
      <w:r w:rsidRPr="00AB1DC1">
        <w:rPr>
          <w:rFonts w:ascii="Calibri" w:hAnsi="Calibri" w:cs="Calibri"/>
          <w:kern w:val="0"/>
          <w:sz w:val="20"/>
          <w:szCs w:val="20"/>
          <w14:ligatures w14:val="none"/>
        </w:rPr>
        <w:t xml:space="preserve">A comprehensive list of contracts, NDAs, MSAs, Terms and Conditions and other legal documents reviewed by the Legal Team is maintained in the </w:t>
      </w:r>
      <w:r w:rsidRPr="00AB1DC1">
        <w:rPr>
          <w:rFonts w:ascii="Calibri" w:hAnsi="Calibri" w:cs="Calibri"/>
          <w:b/>
          <w:bCs/>
          <w:kern w:val="0"/>
          <w:sz w:val="20"/>
          <w:szCs w:val="20"/>
          <w14:ligatures w14:val="none"/>
        </w:rPr>
        <w:t>LEGAL MIS</w:t>
      </w:r>
      <w:r w:rsidRPr="00AB1DC1">
        <w:rPr>
          <w:rFonts w:ascii="Calibri" w:hAnsi="Calibri" w:cs="Calibri"/>
          <w:kern w:val="0"/>
          <w:sz w:val="20"/>
          <w:szCs w:val="20"/>
          <w14:ligatures w14:val="none"/>
        </w:rPr>
        <w:t xml:space="preserve"> for accurate tracking and reporting.</w:t>
      </w:r>
    </w:p>
    <w:p w14:paraId="7026960F" w14:textId="77777777" w:rsidR="00747888" w:rsidRPr="00AB1DC1" w:rsidRDefault="00747888" w:rsidP="00747888">
      <w:pPr>
        <w:spacing w:before="100" w:beforeAutospacing="1" w:after="100" w:afterAutospacing="1" w:line="240" w:lineRule="auto"/>
        <w:ind w:left="1154"/>
        <w:jc w:val="both"/>
        <w:rPr>
          <w:rStyle w:val="BodyChar"/>
          <w:rFonts w:eastAsiaTheme="minorHAnsi" w:cs="Calibri"/>
          <w:sz w:val="20"/>
          <w:szCs w:val="20"/>
          <w:highlight w:val="cyan"/>
        </w:rPr>
      </w:pPr>
    </w:p>
    <w:p w14:paraId="66C0B751" w14:textId="58EF44E0" w:rsidR="00747888" w:rsidRPr="00AB1DC1" w:rsidRDefault="008C6397" w:rsidP="00747888">
      <w:pPr>
        <w:pStyle w:val="ListParagraph"/>
        <w:numPr>
          <w:ilvl w:val="0"/>
          <w:numId w:val="14"/>
        </w:numPr>
        <w:spacing w:before="100" w:beforeAutospacing="1" w:after="100" w:afterAutospacing="1" w:line="240" w:lineRule="auto"/>
        <w:jc w:val="both"/>
        <w:rPr>
          <w:rStyle w:val="Heading1Char"/>
          <w:rFonts w:ascii="Calibri" w:hAnsi="Calibri" w:cs="Calibri"/>
          <w:color w:val="auto"/>
          <w:sz w:val="32"/>
          <w:szCs w:val="32"/>
        </w:rPr>
      </w:pPr>
      <w:bookmarkStart w:id="20" w:name="_Toc190699777"/>
      <w:r w:rsidRPr="00AB1DC1">
        <w:rPr>
          <w:rStyle w:val="Heading1Char"/>
          <w:rFonts w:ascii="Calibri" w:hAnsi="Calibri" w:cs="Calibri"/>
          <w:color w:val="auto"/>
          <w:sz w:val="32"/>
          <w:szCs w:val="32"/>
        </w:rPr>
        <w:t>First Resolution Time (FRT)</w:t>
      </w:r>
      <w:bookmarkEnd w:id="20"/>
    </w:p>
    <w:p w14:paraId="5FDFA3C5" w14:textId="18D3C58F" w:rsidR="00747888" w:rsidRPr="00AB1DC1" w:rsidRDefault="00747888" w:rsidP="00747888">
      <w:pPr>
        <w:pStyle w:val="Heading2"/>
        <w:numPr>
          <w:ilvl w:val="1"/>
          <w:numId w:val="14"/>
        </w:numPr>
        <w:rPr>
          <w:rFonts w:ascii="Calibri" w:eastAsia="Times New Roman" w:hAnsi="Calibri" w:cs="Calibri"/>
          <w:color w:val="auto"/>
          <w:sz w:val="24"/>
          <w:szCs w:val="24"/>
        </w:rPr>
      </w:pPr>
      <w:r w:rsidRPr="00AB1DC1">
        <w:rPr>
          <w:rFonts w:ascii="Calibri" w:eastAsia="Times New Roman" w:hAnsi="Calibri" w:cs="Calibri"/>
          <w:color w:val="auto"/>
          <w:sz w:val="24"/>
          <w:szCs w:val="24"/>
        </w:rPr>
        <w:t xml:space="preserve"> </w:t>
      </w:r>
      <w:bookmarkStart w:id="21" w:name="_Toc190699778"/>
      <w:r w:rsidRPr="00AB1DC1">
        <w:rPr>
          <w:rFonts w:ascii="Calibri" w:eastAsia="Times New Roman" w:hAnsi="Calibri" w:cs="Calibri"/>
          <w:color w:val="auto"/>
          <w:sz w:val="24"/>
          <w:szCs w:val="24"/>
        </w:rPr>
        <w:t>Resolution Time and Responsibility:</w:t>
      </w:r>
      <w:bookmarkEnd w:id="21"/>
    </w:p>
    <w:p w14:paraId="219A9C54" w14:textId="34DA5F0A" w:rsidR="00747888" w:rsidRPr="00AB1DC1" w:rsidRDefault="00747888" w:rsidP="00747888">
      <w:pPr>
        <w:pStyle w:val="ListParagraph"/>
        <w:ind w:left="1080"/>
        <w:jc w:val="both"/>
        <w:rPr>
          <w:rStyle w:val="BodyChar"/>
          <w:rFonts w:eastAsiaTheme="minorHAnsi" w:cs="Calibri"/>
          <w:sz w:val="20"/>
          <w:szCs w:val="20"/>
        </w:rPr>
      </w:pPr>
      <w:r w:rsidRPr="00AB1DC1">
        <w:rPr>
          <w:rStyle w:val="BodyChar"/>
          <w:rFonts w:eastAsiaTheme="minorHAnsi" w:cs="Calibri"/>
          <w:sz w:val="20"/>
          <w:szCs w:val="20"/>
        </w:rPr>
        <w:t xml:space="preserve">The legal team is responsible for addressing all legal issues, including contract disputes, compliance violations, and potential litigation, within a defined First Resolution Time (FRT). The FRT is the time taken from the identification of the issue until the first resolution attempt or response is made. The legal team </w:t>
      </w:r>
      <w:r w:rsidR="002134A4" w:rsidRPr="00AB1DC1">
        <w:rPr>
          <w:rStyle w:val="BodyChar"/>
          <w:rFonts w:eastAsiaTheme="minorHAnsi" w:cs="Calibri"/>
          <w:sz w:val="20"/>
          <w:szCs w:val="20"/>
        </w:rPr>
        <w:t>will</w:t>
      </w:r>
      <w:r w:rsidRPr="00AB1DC1">
        <w:rPr>
          <w:rStyle w:val="BodyChar"/>
          <w:rFonts w:eastAsiaTheme="minorHAnsi" w:cs="Calibri"/>
          <w:sz w:val="20"/>
          <w:szCs w:val="20"/>
        </w:rPr>
        <w:t xml:space="preserve"> initiate a response within </w:t>
      </w:r>
      <w:r w:rsidR="002134A4" w:rsidRPr="00AB1DC1">
        <w:rPr>
          <w:rStyle w:val="BodyChar"/>
          <w:rFonts w:eastAsiaTheme="minorHAnsi" w:cs="Calibri"/>
          <w:sz w:val="20"/>
          <w:szCs w:val="20"/>
        </w:rPr>
        <w:t>3 working</w:t>
      </w:r>
      <w:r w:rsidRPr="00AB1DC1">
        <w:rPr>
          <w:rStyle w:val="BodyChar"/>
          <w:rFonts w:eastAsiaTheme="minorHAnsi" w:cs="Calibri"/>
          <w:sz w:val="20"/>
          <w:szCs w:val="20"/>
        </w:rPr>
        <w:t xml:space="preserve"> days</w:t>
      </w:r>
      <w:r w:rsidR="002134A4" w:rsidRPr="00AB1DC1">
        <w:rPr>
          <w:rStyle w:val="BodyChar"/>
          <w:rFonts w:eastAsiaTheme="minorHAnsi" w:cs="Calibri"/>
          <w:sz w:val="20"/>
          <w:szCs w:val="20"/>
        </w:rPr>
        <w:t xml:space="preserve"> or as per need basis</w:t>
      </w:r>
      <w:r w:rsidRPr="00AB1DC1">
        <w:rPr>
          <w:rStyle w:val="BodyChar"/>
          <w:rFonts w:eastAsiaTheme="minorHAnsi" w:cs="Calibri"/>
          <w:sz w:val="20"/>
          <w:szCs w:val="20"/>
        </w:rPr>
        <w:t xml:space="preserve"> of the issue being</w:t>
      </w:r>
      <w:r w:rsidR="002134A4" w:rsidRPr="00AB1DC1">
        <w:rPr>
          <w:rStyle w:val="BodyChar"/>
          <w:rFonts w:eastAsiaTheme="minorHAnsi" w:cs="Calibri"/>
          <w:sz w:val="20"/>
          <w:szCs w:val="20"/>
        </w:rPr>
        <w:t xml:space="preserve"> sent to legal team or</w:t>
      </w:r>
      <w:r w:rsidRPr="00AB1DC1">
        <w:rPr>
          <w:rStyle w:val="BodyChar"/>
          <w:rFonts w:eastAsiaTheme="minorHAnsi" w:cs="Calibri"/>
          <w:sz w:val="20"/>
          <w:szCs w:val="20"/>
        </w:rPr>
        <w:t xml:space="preserve"> identified.</w:t>
      </w:r>
    </w:p>
    <w:p w14:paraId="28907E71" w14:textId="77777777" w:rsidR="00747888" w:rsidRPr="00AB1DC1" w:rsidRDefault="00747888" w:rsidP="00747888">
      <w:pPr>
        <w:pStyle w:val="ListParagraph"/>
        <w:ind w:left="1080"/>
        <w:jc w:val="both"/>
        <w:rPr>
          <w:rStyle w:val="BodyChar"/>
          <w:rFonts w:eastAsiaTheme="minorHAnsi" w:cs="Calibri"/>
          <w:sz w:val="20"/>
          <w:szCs w:val="20"/>
        </w:rPr>
      </w:pPr>
    </w:p>
    <w:p w14:paraId="436BFB3D" w14:textId="5BE5DEFB" w:rsidR="00747888" w:rsidRPr="00AB1DC1" w:rsidRDefault="00747888" w:rsidP="00747888">
      <w:pPr>
        <w:pStyle w:val="Heading2"/>
        <w:numPr>
          <w:ilvl w:val="1"/>
          <w:numId w:val="14"/>
        </w:numPr>
        <w:rPr>
          <w:rFonts w:ascii="Calibri" w:eastAsia="Times New Roman" w:hAnsi="Calibri" w:cs="Calibri"/>
          <w:color w:val="auto"/>
          <w:sz w:val="24"/>
          <w:szCs w:val="24"/>
        </w:rPr>
      </w:pPr>
      <w:r w:rsidRPr="00AB1DC1">
        <w:rPr>
          <w:rFonts w:ascii="Calibri" w:eastAsia="Times New Roman" w:hAnsi="Calibri" w:cs="Calibri"/>
          <w:color w:val="auto"/>
          <w:sz w:val="24"/>
          <w:szCs w:val="24"/>
        </w:rPr>
        <w:t xml:space="preserve">  </w:t>
      </w:r>
      <w:bookmarkStart w:id="22" w:name="_Toc190699779"/>
      <w:r w:rsidRPr="00AB1DC1">
        <w:rPr>
          <w:rFonts w:ascii="Calibri" w:eastAsia="Times New Roman" w:hAnsi="Calibri" w:cs="Calibri"/>
          <w:color w:val="auto"/>
          <w:sz w:val="24"/>
          <w:szCs w:val="24"/>
        </w:rPr>
        <w:t>Escalation and Oversight:</w:t>
      </w:r>
      <w:bookmarkEnd w:id="22"/>
    </w:p>
    <w:p w14:paraId="465E265A" w14:textId="1D1CB04D" w:rsidR="008C6397" w:rsidRPr="00AB1DC1" w:rsidRDefault="00747888" w:rsidP="00747888">
      <w:pPr>
        <w:pStyle w:val="ListParagraph"/>
        <w:ind w:left="1080"/>
        <w:jc w:val="both"/>
        <w:rPr>
          <w:rStyle w:val="BodyChar"/>
          <w:rFonts w:eastAsiaTheme="minorHAnsi" w:cs="Calibri"/>
          <w:sz w:val="20"/>
          <w:szCs w:val="20"/>
        </w:rPr>
      </w:pPr>
      <w:r w:rsidRPr="00AB1DC1">
        <w:rPr>
          <w:rStyle w:val="BodyChar"/>
          <w:rFonts w:eastAsiaTheme="minorHAnsi" w:cs="Calibri"/>
          <w:sz w:val="20"/>
          <w:szCs w:val="20"/>
        </w:rPr>
        <w:t xml:space="preserve">If an issue cannot be resolved within the set time, it must be escalated to senior management for further </w:t>
      </w:r>
    </w:p>
    <w:p w14:paraId="67ED60B9" w14:textId="77777777" w:rsidR="00747888" w:rsidRPr="00AB1DC1" w:rsidRDefault="00747888" w:rsidP="00747888">
      <w:pPr>
        <w:pStyle w:val="ListParagraph"/>
        <w:ind w:left="1080"/>
        <w:jc w:val="both"/>
        <w:rPr>
          <w:rStyle w:val="BodyChar"/>
          <w:rFonts w:eastAsiaTheme="minorHAnsi" w:cs="Calibri"/>
          <w:sz w:val="20"/>
          <w:szCs w:val="20"/>
        </w:rPr>
      </w:pPr>
    </w:p>
    <w:p w14:paraId="7C7EAFBF" w14:textId="77777777" w:rsidR="00747888" w:rsidRPr="00AB1DC1" w:rsidRDefault="00747888" w:rsidP="00747888">
      <w:pPr>
        <w:pStyle w:val="ListParagraph"/>
        <w:ind w:left="1080"/>
        <w:jc w:val="both"/>
        <w:rPr>
          <w:rStyle w:val="Heading1Char"/>
          <w:rFonts w:ascii="Calibri" w:eastAsiaTheme="minorHAnsi" w:hAnsi="Calibri" w:cs="Calibri"/>
          <w:color w:val="auto"/>
          <w:kern w:val="0"/>
          <w:sz w:val="20"/>
          <w:szCs w:val="20"/>
          <w14:ligatures w14:val="none"/>
        </w:rPr>
      </w:pPr>
    </w:p>
    <w:p w14:paraId="5CD95219" w14:textId="1B2397A8" w:rsidR="007C1D55" w:rsidRPr="00AB1DC1" w:rsidRDefault="002C6E68" w:rsidP="008C6397">
      <w:pPr>
        <w:pStyle w:val="Heading2"/>
        <w:numPr>
          <w:ilvl w:val="1"/>
          <w:numId w:val="14"/>
        </w:numPr>
        <w:rPr>
          <w:rFonts w:ascii="Calibri" w:eastAsia="Times New Roman" w:hAnsi="Calibri" w:cs="Calibri"/>
          <w:color w:val="auto"/>
          <w:sz w:val="24"/>
          <w:szCs w:val="24"/>
        </w:rPr>
      </w:pPr>
      <w:r w:rsidRPr="00AB1DC1">
        <w:rPr>
          <w:rFonts w:ascii="Calibri" w:eastAsia="Times New Roman" w:hAnsi="Calibri" w:cs="Calibri"/>
          <w:color w:val="auto"/>
          <w:sz w:val="24"/>
          <w:szCs w:val="24"/>
        </w:rPr>
        <w:t xml:space="preserve">   </w:t>
      </w:r>
      <w:bookmarkStart w:id="23" w:name="_Toc190699780"/>
      <w:r w:rsidR="008C6397" w:rsidRPr="00AB1DC1">
        <w:rPr>
          <w:rFonts w:ascii="Calibri" w:eastAsia="Times New Roman" w:hAnsi="Calibri" w:cs="Calibri"/>
          <w:color w:val="auto"/>
          <w:sz w:val="24"/>
          <w:szCs w:val="24"/>
        </w:rPr>
        <w:t>Contract Review Timelines</w:t>
      </w:r>
      <w:bookmarkEnd w:id="23"/>
      <w:r w:rsidR="00B0280A" w:rsidRPr="00AB1DC1">
        <w:rPr>
          <w:rFonts w:ascii="Calibri" w:eastAsia="Times New Roman" w:hAnsi="Calibri" w:cs="Calibri"/>
          <w:color w:val="auto"/>
          <w:sz w:val="24"/>
          <w:szCs w:val="24"/>
        </w:rPr>
        <w:t xml:space="preserve"> </w:t>
      </w:r>
    </w:p>
    <w:tbl>
      <w:tblPr>
        <w:tblStyle w:val="TableGrid"/>
        <w:tblW w:w="8628" w:type="dxa"/>
        <w:tblInd w:w="720" w:type="dxa"/>
        <w:tblLook w:val="04A0" w:firstRow="1" w:lastRow="0" w:firstColumn="1" w:lastColumn="0" w:noHBand="0" w:noVBand="1"/>
      </w:tblPr>
      <w:tblGrid>
        <w:gridCol w:w="2876"/>
        <w:gridCol w:w="2876"/>
        <w:gridCol w:w="2876"/>
      </w:tblGrid>
      <w:tr w:rsidR="00AB1DC1" w:rsidRPr="00F46F9A" w14:paraId="70A1EB48" w14:textId="77777777" w:rsidTr="00F46F9A">
        <w:tc>
          <w:tcPr>
            <w:tcW w:w="2876" w:type="dxa"/>
            <w:shd w:val="clear" w:color="auto" w:fill="BFBFBF" w:themeFill="background1" w:themeFillShade="BF"/>
            <w:vAlign w:val="center"/>
          </w:tcPr>
          <w:p w14:paraId="2D6C899E" w14:textId="6CCC7965"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b/>
                <w:bCs/>
                <w:kern w:val="0"/>
                <w:sz w:val="20"/>
                <w:szCs w:val="20"/>
                <w14:ligatures w14:val="none"/>
              </w:rPr>
              <w:t>Contract Type</w:t>
            </w:r>
          </w:p>
        </w:tc>
        <w:tc>
          <w:tcPr>
            <w:tcW w:w="2876" w:type="dxa"/>
            <w:shd w:val="clear" w:color="auto" w:fill="BFBFBF" w:themeFill="background1" w:themeFillShade="BF"/>
            <w:vAlign w:val="center"/>
          </w:tcPr>
          <w:p w14:paraId="00E0E1E5" w14:textId="284CB134"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b/>
                <w:bCs/>
                <w:kern w:val="0"/>
                <w:sz w:val="20"/>
                <w:szCs w:val="20"/>
                <w14:ligatures w14:val="none"/>
              </w:rPr>
              <w:t>Standard Review Time</w:t>
            </w:r>
          </w:p>
        </w:tc>
        <w:tc>
          <w:tcPr>
            <w:tcW w:w="2876" w:type="dxa"/>
            <w:shd w:val="clear" w:color="auto" w:fill="BFBFBF" w:themeFill="background1" w:themeFillShade="BF"/>
            <w:vAlign w:val="center"/>
          </w:tcPr>
          <w:p w14:paraId="4272F638" w14:textId="3A9E6390"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b/>
                <w:bCs/>
                <w:kern w:val="0"/>
                <w:sz w:val="20"/>
                <w:szCs w:val="20"/>
                <w14:ligatures w14:val="none"/>
              </w:rPr>
              <w:t>Notes</w:t>
            </w:r>
          </w:p>
        </w:tc>
      </w:tr>
      <w:tr w:rsidR="00AB1DC1" w:rsidRPr="00F46F9A" w14:paraId="104D473D" w14:textId="77777777" w:rsidTr="004E166D">
        <w:tc>
          <w:tcPr>
            <w:tcW w:w="2876" w:type="dxa"/>
            <w:vAlign w:val="center"/>
          </w:tcPr>
          <w:p w14:paraId="357AE32C" w14:textId="7B59F98B" w:rsidR="004E166D" w:rsidRPr="00F46F9A" w:rsidRDefault="004E166D" w:rsidP="004E166D">
            <w:pPr>
              <w:spacing w:before="100" w:beforeAutospacing="1" w:after="100" w:afterAutospacing="1"/>
              <w:jc w:val="both"/>
              <w:rPr>
                <w:rFonts w:ascii="Calibri" w:hAnsi="Calibri" w:cs="Calibri"/>
                <w:kern w:val="0"/>
                <w:sz w:val="20"/>
                <w:szCs w:val="20"/>
                <w14:ligatures w14:val="none"/>
              </w:rPr>
            </w:pPr>
            <w:r w:rsidRPr="00F46F9A">
              <w:rPr>
                <w:rFonts w:ascii="Calibri" w:hAnsi="Calibri" w:cs="Calibri"/>
                <w:kern w:val="0"/>
                <w:sz w:val="20"/>
                <w:szCs w:val="20"/>
                <w14:ligatures w14:val="none"/>
              </w:rPr>
              <w:t>Non-Disclosure Agreement (NDA)</w:t>
            </w:r>
          </w:p>
        </w:tc>
        <w:tc>
          <w:tcPr>
            <w:tcW w:w="2876" w:type="dxa"/>
            <w:vAlign w:val="center"/>
          </w:tcPr>
          <w:p w14:paraId="1700D4BA" w14:textId="7E4911CF" w:rsidR="004E166D" w:rsidRPr="00F46F9A" w:rsidRDefault="006D23C4"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w:t>
            </w:r>
            <w:r w:rsidR="00F464A4" w:rsidRPr="00F46F9A">
              <w:rPr>
                <w:rFonts w:ascii="Calibri" w:hAnsi="Calibri" w:cs="Calibri"/>
                <w:sz w:val="20"/>
                <w:szCs w:val="20"/>
              </w:rPr>
              <w:t>2 days</w:t>
            </w:r>
          </w:p>
        </w:tc>
        <w:tc>
          <w:tcPr>
            <w:tcW w:w="2876" w:type="dxa"/>
            <w:vAlign w:val="center"/>
          </w:tcPr>
          <w:p w14:paraId="115B7EE6" w14:textId="70D8B071"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This review time is applicable for NDAs, unless additional legal analysis or negotiations are required.</w:t>
            </w:r>
          </w:p>
        </w:tc>
      </w:tr>
      <w:tr w:rsidR="00AB1DC1" w:rsidRPr="00F46F9A" w14:paraId="0B45E734" w14:textId="77777777" w:rsidTr="004E166D">
        <w:tc>
          <w:tcPr>
            <w:tcW w:w="2876" w:type="dxa"/>
            <w:vAlign w:val="center"/>
          </w:tcPr>
          <w:p w14:paraId="0A3E45B7" w14:textId="45C75264" w:rsidR="004E166D" w:rsidRPr="00F46F9A" w:rsidRDefault="004E166D" w:rsidP="004E166D">
            <w:pPr>
              <w:spacing w:before="100" w:beforeAutospacing="1" w:after="100" w:afterAutospacing="1"/>
              <w:jc w:val="both"/>
              <w:rPr>
                <w:rFonts w:ascii="Calibri" w:hAnsi="Calibri" w:cs="Calibri"/>
                <w:kern w:val="0"/>
                <w:sz w:val="20"/>
                <w:szCs w:val="20"/>
                <w14:ligatures w14:val="none"/>
              </w:rPr>
            </w:pPr>
            <w:r w:rsidRPr="00F46F9A">
              <w:rPr>
                <w:rFonts w:ascii="Calibri" w:hAnsi="Calibri" w:cs="Calibri"/>
                <w:kern w:val="0"/>
                <w:sz w:val="20"/>
                <w:szCs w:val="20"/>
                <w14:ligatures w14:val="none"/>
              </w:rPr>
              <w:t>Master Service Agreement (MSA)</w:t>
            </w:r>
          </w:p>
        </w:tc>
        <w:tc>
          <w:tcPr>
            <w:tcW w:w="2876" w:type="dxa"/>
            <w:vAlign w:val="center"/>
          </w:tcPr>
          <w:p w14:paraId="46EBB35A" w14:textId="37AE3227" w:rsidR="004E166D" w:rsidRPr="00F46F9A" w:rsidRDefault="006D23C4"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w:t>
            </w:r>
            <w:r w:rsidR="00F464A4" w:rsidRPr="00F46F9A">
              <w:rPr>
                <w:rFonts w:ascii="Calibri" w:hAnsi="Calibri" w:cs="Calibri"/>
                <w:sz w:val="20"/>
                <w:szCs w:val="20"/>
              </w:rPr>
              <w:t xml:space="preserve"> 4 days</w:t>
            </w:r>
            <w:r w:rsidR="00C71C27" w:rsidRPr="00F46F9A">
              <w:rPr>
                <w:rFonts w:ascii="Calibri" w:hAnsi="Calibri" w:cs="Calibri"/>
                <w:sz w:val="20"/>
                <w:szCs w:val="20"/>
              </w:rPr>
              <w:t xml:space="preserve"> </w:t>
            </w:r>
          </w:p>
        </w:tc>
        <w:tc>
          <w:tcPr>
            <w:tcW w:w="2876" w:type="dxa"/>
            <w:vAlign w:val="center"/>
          </w:tcPr>
          <w:p w14:paraId="36C3D69E" w14:textId="6701E7D4"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For MSAs, the review time is slightly longer due to the complexity and broader scope of the agreement.</w:t>
            </w:r>
          </w:p>
        </w:tc>
      </w:tr>
      <w:tr w:rsidR="00AB1DC1" w:rsidRPr="00F46F9A" w14:paraId="0826C900" w14:textId="77777777" w:rsidTr="004E166D">
        <w:tc>
          <w:tcPr>
            <w:tcW w:w="2876" w:type="dxa"/>
            <w:vAlign w:val="center"/>
          </w:tcPr>
          <w:p w14:paraId="7E9FD6C7" w14:textId="0AB09AC7" w:rsidR="004E166D" w:rsidRPr="00F46F9A" w:rsidRDefault="004E166D" w:rsidP="004E166D">
            <w:pPr>
              <w:spacing w:before="100" w:beforeAutospacing="1" w:after="100" w:afterAutospacing="1"/>
              <w:jc w:val="both"/>
              <w:rPr>
                <w:rFonts w:ascii="Calibri" w:hAnsi="Calibri" w:cs="Calibri"/>
                <w:kern w:val="0"/>
                <w:sz w:val="20"/>
                <w:szCs w:val="20"/>
                <w14:ligatures w14:val="none"/>
              </w:rPr>
            </w:pPr>
            <w:r w:rsidRPr="00F46F9A">
              <w:rPr>
                <w:rFonts w:ascii="Calibri" w:hAnsi="Calibri" w:cs="Calibri"/>
                <w:kern w:val="0"/>
                <w:sz w:val="20"/>
                <w:szCs w:val="20"/>
                <w14:ligatures w14:val="none"/>
              </w:rPr>
              <w:lastRenderedPageBreak/>
              <w:t>Other Contracts</w:t>
            </w:r>
          </w:p>
        </w:tc>
        <w:tc>
          <w:tcPr>
            <w:tcW w:w="2876" w:type="dxa"/>
            <w:vAlign w:val="center"/>
          </w:tcPr>
          <w:p w14:paraId="5E3288AD" w14:textId="5100F72C" w:rsidR="004E166D" w:rsidRPr="00F46F9A" w:rsidRDefault="002D2E06"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S</w:t>
            </w:r>
            <w:r w:rsidRPr="00F46F9A">
              <w:rPr>
                <w:rFonts w:ascii="Calibri" w:hAnsi="Calibri" w:cs="Calibri"/>
                <w:sz w:val="20"/>
                <w:szCs w:val="20"/>
              </w:rPr>
              <w:t>cenario based</w:t>
            </w:r>
          </w:p>
        </w:tc>
        <w:tc>
          <w:tcPr>
            <w:tcW w:w="2876" w:type="dxa"/>
            <w:vAlign w:val="center"/>
          </w:tcPr>
          <w:p w14:paraId="0A3FEE6C" w14:textId="4F27916C" w:rsidR="004E166D" w:rsidRPr="00F46F9A" w:rsidRDefault="004E166D" w:rsidP="004E166D">
            <w:pPr>
              <w:spacing w:before="100" w:beforeAutospacing="1" w:after="100" w:afterAutospacing="1"/>
              <w:jc w:val="both"/>
              <w:rPr>
                <w:rFonts w:ascii="Calibri" w:hAnsi="Calibri" w:cs="Calibri"/>
                <w:b/>
                <w:bCs/>
                <w:kern w:val="0"/>
                <w:sz w:val="20"/>
                <w:szCs w:val="20"/>
                <w14:ligatures w14:val="none"/>
              </w:rPr>
            </w:pPr>
            <w:r w:rsidRPr="00F46F9A">
              <w:rPr>
                <w:rFonts w:ascii="Calibri" w:hAnsi="Calibri" w:cs="Calibri"/>
                <w:kern w:val="0"/>
                <w:sz w:val="20"/>
                <w:szCs w:val="20"/>
                <w14:ligatures w14:val="none"/>
              </w:rPr>
              <w:t>For contracts that are more complex or contain unusual terms or provisions, the review time may be extended. The Legal Team will notify the relevant parties if there are any delays or if the review period needs to be extended.</w:t>
            </w:r>
          </w:p>
        </w:tc>
      </w:tr>
    </w:tbl>
    <w:p w14:paraId="6E2B8C6B" w14:textId="77777777" w:rsidR="004E166D" w:rsidRPr="00AB1DC1" w:rsidRDefault="004E166D" w:rsidP="004E166D">
      <w:pPr>
        <w:spacing w:before="100" w:beforeAutospacing="1" w:after="100" w:afterAutospacing="1" w:line="240" w:lineRule="auto"/>
        <w:ind w:left="720"/>
        <w:jc w:val="both"/>
        <w:rPr>
          <w:rFonts w:ascii="Calibri" w:hAnsi="Calibri" w:cs="Calibri"/>
          <w:b/>
          <w:bCs/>
          <w:kern w:val="0"/>
          <w:sz w:val="20"/>
          <w:szCs w:val="20"/>
          <w14:ligatures w14:val="none"/>
        </w:rPr>
      </w:pPr>
      <w:r w:rsidRPr="00AB1DC1">
        <w:rPr>
          <w:rFonts w:ascii="Calibri" w:hAnsi="Calibri" w:cs="Calibri"/>
          <w:b/>
          <w:bCs/>
          <w:kern w:val="0"/>
          <w:sz w:val="20"/>
          <w:szCs w:val="20"/>
          <w14:ligatures w14:val="none"/>
        </w:rPr>
        <w:t>Important Notes:</w:t>
      </w:r>
    </w:p>
    <w:p w14:paraId="17B6D50B" w14:textId="77777777" w:rsidR="004E166D" w:rsidRPr="00AB1DC1" w:rsidRDefault="004E166D" w:rsidP="00DB57FF">
      <w:pPr>
        <w:numPr>
          <w:ilvl w:val="0"/>
          <w:numId w:val="45"/>
        </w:numPr>
        <w:spacing w:before="100" w:beforeAutospacing="1" w:after="100" w:afterAutospacing="1" w:line="240" w:lineRule="auto"/>
        <w:ind w:left="1267"/>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Complex Contracts:</w:t>
      </w:r>
      <w:r w:rsidRPr="00AB1DC1">
        <w:rPr>
          <w:rFonts w:ascii="Calibri" w:hAnsi="Calibri" w:cs="Calibri"/>
          <w:kern w:val="0"/>
          <w:sz w:val="20"/>
          <w:szCs w:val="20"/>
          <w14:ligatures w14:val="none"/>
        </w:rPr>
        <w:t xml:space="preserve"> If the contract is complex, includes unusual terms, or requires further negotiation or clarification, the review time may be extended.</w:t>
      </w:r>
    </w:p>
    <w:p w14:paraId="5C17B753" w14:textId="57497207" w:rsidR="004E166D" w:rsidRPr="00AB1DC1" w:rsidRDefault="004E166D" w:rsidP="00DB57FF">
      <w:pPr>
        <w:numPr>
          <w:ilvl w:val="0"/>
          <w:numId w:val="45"/>
        </w:numPr>
        <w:spacing w:before="100" w:beforeAutospacing="1" w:after="100" w:afterAutospacing="1" w:line="240" w:lineRule="auto"/>
        <w:ind w:left="1267"/>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Unusual Clauses:</w:t>
      </w:r>
      <w:r w:rsidRPr="00AB1DC1">
        <w:rPr>
          <w:rFonts w:ascii="Calibri" w:hAnsi="Calibri" w:cs="Calibri"/>
          <w:kern w:val="0"/>
          <w:sz w:val="20"/>
          <w:szCs w:val="20"/>
          <w14:ligatures w14:val="none"/>
        </w:rPr>
        <w:t xml:space="preserve"> "Extra clauses" are provisions that are non-standard, unusual in nature, or have significant legal implications. </w:t>
      </w:r>
      <w:r w:rsidR="00C71C27" w:rsidRPr="00AB1DC1">
        <w:rPr>
          <w:rFonts w:ascii="Calibri" w:hAnsi="Calibri" w:cs="Calibri"/>
          <w:kern w:val="0"/>
          <w:sz w:val="20"/>
          <w:szCs w:val="20"/>
          <w14:ligatures w14:val="none"/>
        </w:rPr>
        <w:t>This</w:t>
      </w:r>
      <w:r w:rsidRPr="00AB1DC1">
        <w:rPr>
          <w:rFonts w:ascii="Calibri" w:hAnsi="Calibri" w:cs="Calibri"/>
          <w:kern w:val="0"/>
          <w:sz w:val="20"/>
          <w:szCs w:val="20"/>
          <w14:ligatures w14:val="none"/>
        </w:rPr>
        <w:t xml:space="preserve"> may require more time for thorough review.</w:t>
      </w:r>
    </w:p>
    <w:p w14:paraId="14E0CB10" w14:textId="77777777" w:rsidR="004E166D" w:rsidRPr="00AB1DC1" w:rsidRDefault="004E166D" w:rsidP="00DB57FF">
      <w:pPr>
        <w:numPr>
          <w:ilvl w:val="0"/>
          <w:numId w:val="45"/>
        </w:numPr>
        <w:spacing w:before="100" w:beforeAutospacing="1" w:after="100" w:afterAutospacing="1" w:line="240" w:lineRule="auto"/>
        <w:ind w:left="1267"/>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Workload and Resources:</w:t>
      </w:r>
      <w:r w:rsidRPr="00AB1DC1">
        <w:rPr>
          <w:rFonts w:ascii="Calibri" w:hAnsi="Calibri" w:cs="Calibri"/>
          <w:kern w:val="0"/>
          <w:sz w:val="20"/>
          <w:szCs w:val="20"/>
          <w14:ligatures w14:val="none"/>
        </w:rPr>
        <w:t xml:space="preserve"> If the Legal Team is engaged with other high-priority agreements, this may affect the review timeline. The Legal Team will notify relevant parties in such cases and provide an updated completion timeline.</w:t>
      </w:r>
    </w:p>
    <w:p w14:paraId="5E58D198" w14:textId="77777777" w:rsidR="004E166D" w:rsidRPr="00AB1DC1" w:rsidRDefault="004E166D" w:rsidP="00C561D9">
      <w:pPr>
        <w:spacing w:before="100" w:beforeAutospacing="1" w:after="100" w:afterAutospacing="1" w:line="240" w:lineRule="auto"/>
        <w:ind w:left="720"/>
        <w:jc w:val="both"/>
        <w:rPr>
          <w:rStyle w:val="BodyChar"/>
          <w:rFonts w:eastAsiaTheme="minorHAnsi" w:cs="Calibri"/>
          <w:sz w:val="20"/>
          <w:szCs w:val="20"/>
        </w:rPr>
      </w:pPr>
    </w:p>
    <w:p w14:paraId="20DA22CA" w14:textId="77777777" w:rsidR="00B0280A" w:rsidRPr="00AB1DC1" w:rsidRDefault="00B0280A" w:rsidP="00B0280A">
      <w:pPr>
        <w:pStyle w:val="ListParagraph"/>
        <w:numPr>
          <w:ilvl w:val="0"/>
          <w:numId w:val="14"/>
        </w:numPr>
        <w:spacing w:after="0" w:line="240" w:lineRule="auto"/>
        <w:jc w:val="both"/>
        <w:rPr>
          <w:rStyle w:val="Heading1Char"/>
          <w:rFonts w:ascii="Calibri" w:hAnsi="Calibri" w:cs="Calibri"/>
          <w:color w:val="auto"/>
          <w:sz w:val="32"/>
          <w:szCs w:val="32"/>
        </w:rPr>
      </w:pPr>
      <w:bookmarkStart w:id="24" w:name="_Toc190699781"/>
      <w:r w:rsidRPr="00AB1DC1">
        <w:rPr>
          <w:rStyle w:val="Heading1Char"/>
          <w:rFonts w:ascii="Calibri" w:hAnsi="Calibri" w:cs="Calibri"/>
          <w:color w:val="auto"/>
          <w:sz w:val="32"/>
          <w:szCs w:val="32"/>
        </w:rPr>
        <w:t>Procedure for Vendors:</w:t>
      </w:r>
      <w:bookmarkEnd w:id="24"/>
    </w:p>
    <w:p w14:paraId="6B75692F" w14:textId="77777777" w:rsidR="00B0280A" w:rsidRPr="00AB1DC1" w:rsidRDefault="00B0280A" w:rsidP="00B0280A">
      <w:pPr>
        <w:spacing w:after="0" w:line="240" w:lineRule="auto"/>
        <w:jc w:val="both"/>
        <w:rPr>
          <w:rFonts w:ascii="Calibri" w:eastAsia="Times New Roman" w:hAnsi="Calibri" w:cs="Calibri"/>
          <w:kern w:val="0"/>
          <w14:ligatures w14:val="none"/>
        </w:rPr>
      </w:pPr>
    </w:p>
    <w:p w14:paraId="17588B61" w14:textId="23FD3487" w:rsidR="00747888" w:rsidRPr="00AB1DC1" w:rsidRDefault="007A0166" w:rsidP="00747888">
      <w:pPr>
        <w:pStyle w:val="Heading2"/>
        <w:numPr>
          <w:ilvl w:val="1"/>
          <w:numId w:val="14"/>
        </w:numPr>
        <w:rPr>
          <w:rFonts w:ascii="Calibri" w:eastAsiaTheme="minorHAnsi" w:hAnsi="Calibri" w:cs="Calibri"/>
          <w:color w:val="auto"/>
          <w:kern w:val="0"/>
          <w:sz w:val="20"/>
          <w:szCs w:val="20"/>
          <w14:ligatures w14:val="none"/>
        </w:rPr>
      </w:pPr>
      <w:bookmarkStart w:id="25" w:name="_Toc190699782"/>
      <w:r w:rsidRPr="00AB1DC1">
        <w:rPr>
          <w:rFonts w:ascii="Calibri" w:eastAsia="Times New Roman" w:hAnsi="Calibri" w:cs="Calibri"/>
          <w:color w:val="auto"/>
          <w:sz w:val="24"/>
          <w:szCs w:val="24"/>
        </w:rPr>
        <w:t>Vendor Agreement and Contract Procedure</w:t>
      </w:r>
      <w:bookmarkEnd w:id="25"/>
    </w:p>
    <w:p w14:paraId="192547CA" w14:textId="0951D8F7" w:rsidR="007A0166" w:rsidRPr="00AB1DC1" w:rsidRDefault="007A0166" w:rsidP="00C71C27">
      <w:p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kern w:val="0"/>
          <w:sz w:val="20"/>
          <w:szCs w:val="20"/>
          <w14:ligatures w14:val="none"/>
        </w:rPr>
        <w:t xml:space="preserve">The </w:t>
      </w:r>
      <w:r w:rsidR="00AA5F5D" w:rsidRPr="00AB1DC1">
        <w:rPr>
          <w:rFonts w:ascii="Calibri" w:hAnsi="Calibri" w:cs="Calibri"/>
          <w:kern w:val="0"/>
          <w:sz w:val="20"/>
          <w:szCs w:val="20"/>
          <w14:ligatures w14:val="none"/>
        </w:rPr>
        <w:t>procuring</w:t>
      </w:r>
      <w:r w:rsidRPr="00AB1DC1">
        <w:rPr>
          <w:rFonts w:ascii="Calibri" w:hAnsi="Calibri" w:cs="Calibri"/>
          <w:kern w:val="0"/>
          <w:sz w:val="20"/>
          <w:szCs w:val="20"/>
          <w14:ligatures w14:val="none"/>
        </w:rPr>
        <w:t xml:space="preserve"> team has pre-drafted NDA formats and contract templates for vendor engagement.</w:t>
      </w:r>
      <w:r w:rsidR="00747888" w:rsidRPr="00AB1DC1">
        <w:rPr>
          <w:rFonts w:ascii="Calibri" w:hAnsi="Calibri" w:cs="Calibri"/>
          <w:kern w:val="0"/>
          <w:sz w:val="20"/>
          <w:szCs w:val="20"/>
          <w14:ligatures w14:val="none"/>
        </w:rPr>
        <w:t xml:space="preserve"> However, minor changes can be addressed by </w:t>
      </w:r>
      <w:r w:rsidR="00C71C27" w:rsidRPr="00AB1DC1">
        <w:rPr>
          <w:rFonts w:ascii="Calibri" w:hAnsi="Calibri" w:cs="Calibri"/>
          <w:kern w:val="0"/>
          <w:sz w:val="20"/>
          <w:szCs w:val="20"/>
          <w14:ligatures w14:val="none"/>
        </w:rPr>
        <w:t>the procuring</w:t>
      </w:r>
      <w:r w:rsidR="00747888" w:rsidRPr="00AB1DC1">
        <w:rPr>
          <w:rFonts w:ascii="Calibri" w:hAnsi="Calibri" w:cs="Calibri"/>
          <w:kern w:val="0"/>
          <w:sz w:val="20"/>
          <w:szCs w:val="20"/>
          <w14:ligatures w14:val="none"/>
        </w:rPr>
        <w:t xml:space="preserve"> team itself.</w:t>
      </w:r>
    </w:p>
    <w:p w14:paraId="463FBCF7" w14:textId="77777777" w:rsidR="007A0166" w:rsidRPr="00AB1DC1" w:rsidRDefault="007A0166" w:rsidP="00FB3790">
      <w:pPr>
        <w:numPr>
          <w:ilvl w:val="1"/>
          <w:numId w:val="39"/>
        </w:num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Minor Changes:</w:t>
      </w:r>
      <w:r w:rsidRPr="00AB1DC1">
        <w:rPr>
          <w:rFonts w:ascii="Calibri" w:hAnsi="Calibri" w:cs="Calibri"/>
          <w:kern w:val="0"/>
          <w:sz w:val="20"/>
          <w:szCs w:val="20"/>
          <w14:ligatures w14:val="none"/>
        </w:rPr>
        <w:t xml:space="preserve"> These refer to adjustments that do not significantly alter the intent, obligations, or risk profile of the agreement. Examples include: </w:t>
      </w:r>
    </w:p>
    <w:p w14:paraId="16412C7F" w14:textId="77777777" w:rsidR="007A0166" w:rsidRPr="00AB1DC1" w:rsidRDefault="007A0166" w:rsidP="007A0166">
      <w:pPr>
        <w:numPr>
          <w:ilvl w:val="2"/>
          <w:numId w:val="39"/>
        </w:numPr>
        <w:spacing w:before="100" w:beforeAutospacing="1" w:after="100" w:afterAutospacing="1" w:line="240" w:lineRule="auto"/>
        <w:rPr>
          <w:rFonts w:ascii="Calibri" w:hAnsi="Calibri" w:cs="Calibri"/>
          <w:kern w:val="0"/>
          <w:sz w:val="20"/>
          <w:szCs w:val="20"/>
          <w14:ligatures w14:val="none"/>
        </w:rPr>
      </w:pPr>
      <w:r w:rsidRPr="00AB1DC1">
        <w:rPr>
          <w:rFonts w:ascii="Calibri" w:hAnsi="Calibri" w:cs="Calibri"/>
          <w:kern w:val="0"/>
          <w:sz w:val="20"/>
          <w:szCs w:val="20"/>
          <w14:ligatures w14:val="none"/>
        </w:rPr>
        <w:t>Correcting typographical or formatting errors.</w:t>
      </w:r>
    </w:p>
    <w:p w14:paraId="5D54B2AA" w14:textId="77777777" w:rsidR="007A0166" w:rsidRPr="00AB1DC1" w:rsidRDefault="007A0166" w:rsidP="007A0166">
      <w:pPr>
        <w:numPr>
          <w:ilvl w:val="2"/>
          <w:numId w:val="39"/>
        </w:numPr>
        <w:spacing w:before="100" w:beforeAutospacing="1" w:after="100" w:afterAutospacing="1" w:line="240" w:lineRule="auto"/>
        <w:rPr>
          <w:rFonts w:ascii="Calibri" w:hAnsi="Calibri" w:cs="Calibri"/>
          <w:kern w:val="0"/>
          <w:sz w:val="20"/>
          <w:szCs w:val="20"/>
          <w14:ligatures w14:val="none"/>
        </w:rPr>
      </w:pPr>
      <w:r w:rsidRPr="00AB1DC1">
        <w:rPr>
          <w:rFonts w:ascii="Calibri" w:hAnsi="Calibri" w:cs="Calibri"/>
          <w:kern w:val="0"/>
          <w:sz w:val="20"/>
          <w:szCs w:val="20"/>
          <w14:ligatures w14:val="none"/>
        </w:rPr>
        <w:t>Adjusting payment terms within pre-approved limits.</w:t>
      </w:r>
    </w:p>
    <w:p w14:paraId="15571C3F" w14:textId="77777777" w:rsidR="007A0166" w:rsidRPr="00AB1DC1" w:rsidRDefault="007A0166" w:rsidP="007A0166">
      <w:pPr>
        <w:numPr>
          <w:ilvl w:val="2"/>
          <w:numId w:val="39"/>
        </w:numPr>
        <w:spacing w:before="100" w:beforeAutospacing="1" w:after="100" w:afterAutospacing="1" w:line="240" w:lineRule="auto"/>
        <w:rPr>
          <w:rFonts w:ascii="Calibri" w:hAnsi="Calibri" w:cs="Calibri"/>
          <w:kern w:val="0"/>
          <w:sz w:val="20"/>
          <w:szCs w:val="20"/>
          <w14:ligatures w14:val="none"/>
        </w:rPr>
      </w:pPr>
      <w:r w:rsidRPr="00AB1DC1">
        <w:rPr>
          <w:rFonts w:ascii="Calibri" w:hAnsi="Calibri" w:cs="Calibri"/>
          <w:kern w:val="0"/>
          <w:sz w:val="20"/>
          <w:szCs w:val="20"/>
          <w14:ligatures w14:val="none"/>
        </w:rPr>
        <w:t>Updating vendor details (e.g., contact information).</w:t>
      </w:r>
    </w:p>
    <w:p w14:paraId="49E3535C" w14:textId="77777777" w:rsidR="007A0166" w:rsidRPr="00AB1DC1" w:rsidRDefault="007A0166" w:rsidP="007A0166">
      <w:pPr>
        <w:numPr>
          <w:ilvl w:val="2"/>
          <w:numId w:val="39"/>
        </w:numPr>
        <w:spacing w:before="100" w:beforeAutospacing="1" w:after="100" w:afterAutospacing="1" w:line="240" w:lineRule="auto"/>
        <w:rPr>
          <w:rFonts w:ascii="Calibri" w:hAnsi="Calibri" w:cs="Calibri"/>
          <w:kern w:val="0"/>
          <w:sz w:val="20"/>
          <w:szCs w:val="20"/>
          <w14:ligatures w14:val="none"/>
        </w:rPr>
      </w:pPr>
      <w:r w:rsidRPr="00AB1DC1">
        <w:rPr>
          <w:rFonts w:ascii="Calibri" w:hAnsi="Calibri" w:cs="Calibri"/>
          <w:kern w:val="0"/>
          <w:sz w:val="20"/>
          <w:szCs w:val="20"/>
          <w14:ligatures w14:val="none"/>
        </w:rPr>
        <w:t>Clarifying language without changing substantive terms.</w:t>
      </w:r>
    </w:p>
    <w:p w14:paraId="3101CC49" w14:textId="77777777" w:rsidR="007A0166" w:rsidRPr="00AB1DC1" w:rsidRDefault="007A0166" w:rsidP="007A0166">
      <w:pPr>
        <w:numPr>
          <w:ilvl w:val="2"/>
          <w:numId w:val="39"/>
        </w:numPr>
        <w:spacing w:before="100" w:beforeAutospacing="1" w:after="100" w:afterAutospacing="1" w:line="240" w:lineRule="auto"/>
        <w:rPr>
          <w:rFonts w:ascii="Calibri" w:hAnsi="Calibri" w:cs="Calibri"/>
          <w:kern w:val="0"/>
          <w:sz w:val="20"/>
          <w:szCs w:val="20"/>
          <w14:ligatures w14:val="none"/>
        </w:rPr>
      </w:pPr>
      <w:r w:rsidRPr="00AB1DC1">
        <w:rPr>
          <w:rFonts w:ascii="Calibri" w:hAnsi="Calibri" w:cs="Calibri"/>
          <w:kern w:val="0"/>
          <w:sz w:val="20"/>
          <w:szCs w:val="20"/>
          <w14:ligatures w14:val="none"/>
        </w:rPr>
        <w:t>Modifying timelines within reasonable limits.</w:t>
      </w:r>
    </w:p>
    <w:p w14:paraId="2D06DA85" w14:textId="4E0B80AF" w:rsidR="007A0166" w:rsidRPr="00AB1DC1" w:rsidRDefault="00C71C27" w:rsidP="007A0166">
      <w:pPr>
        <w:spacing w:before="100" w:beforeAutospacing="1" w:after="100" w:afterAutospacing="1" w:line="240" w:lineRule="auto"/>
        <w:ind w:left="720"/>
        <w:rPr>
          <w:rFonts w:ascii="Calibri" w:hAnsi="Calibri" w:cs="Calibri"/>
          <w:kern w:val="0"/>
          <w:sz w:val="20"/>
          <w:szCs w:val="20"/>
          <w14:ligatures w14:val="none"/>
        </w:rPr>
      </w:pPr>
      <w:r w:rsidRPr="00AB1DC1">
        <w:rPr>
          <w:rFonts w:ascii="Calibri" w:hAnsi="Calibri" w:cs="Calibri"/>
          <w:kern w:val="0"/>
          <w:sz w:val="20"/>
          <w:szCs w:val="20"/>
          <w14:ligatures w14:val="none"/>
        </w:rPr>
        <w:t xml:space="preserve">NOTE: </w:t>
      </w:r>
      <w:r w:rsidR="007A0166" w:rsidRPr="00AB1DC1">
        <w:rPr>
          <w:rFonts w:ascii="Calibri" w:hAnsi="Calibri" w:cs="Calibri"/>
          <w:kern w:val="0"/>
          <w:sz w:val="20"/>
          <w:szCs w:val="20"/>
          <w14:ligatures w14:val="none"/>
        </w:rPr>
        <w:t xml:space="preserve">Minor changes are handled directly by the </w:t>
      </w:r>
      <w:r w:rsidR="002767FC" w:rsidRPr="00AB1DC1">
        <w:rPr>
          <w:rFonts w:ascii="Calibri" w:hAnsi="Calibri" w:cs="Calibri"/>
          <w:kern w:val="0"/>
          <w:sz w:val="20"/>
          <w:szCs w:val="20"/>
          <w14:ligatures w14:val="none"/>
        </w:rPr>
        <w:t>procuring</w:t>
      </w:r>
      <w:r w:rsidR="007A0166" w:rsidRPr="00AB1DC1">
        <w:rPr>
          <w:rFonts w:ascii="Calibri" w:hAnsi="Calibri" w:cs="Calibri"/>
          <w:kern w:val="0"/>
          <w:sz w:val="20"/>
          <w:szCs w:val="20"/>
          <w14:ligatures w14:val="none"/>
        </w:rPr>
        <w:t xml:space="preserve"> team.</w:t>
      </w:r>
    </w:p>
    <w:p w14:paraId="7AF9FD86" w14:textId="153CCC58" w:rsidR="007A0166" w:rsidRPr="00AB1DC1" w:rsidRDefault="00C71C27" w:rsidP="00FB3790">
      <w:pPr>
        <w:numPr>
          <w:ilvl w:val="1"/>
          <w:numId w:val="39"/>
        </w:numPr>
        <w:spacing w:before="100" w:beforeAutospacing="1" w:after="100" w:afterAutospacing="1" w:line="240" w:lineRule="auto"/>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Major Changes</w:t>
      </w:r>
      <w:r w:rsidR="007A0166" w:rsidRPr="00AB1DC1">
        <w:rPr>
          <w:rFonts w:ascii="Calibri" w:hAnsi="Calibri" w:cs="Calibri"/>
          <w:b/>
          <w:bCs/>
          <w:kern w:val="0"/>
          <w:sz w:val="20"/>
          <w:szCs w:val="20"/>
          <w14:ligatures w14:val="none"/>
        </w:rPr>
        <w:t>:</w:t>
      </w:r>
      <w:r w:rsidR="007A0166" w:rsidRPr="00AB1DC1">
        <w:rPr>
          <w:rFonts w:ascii="Calibri" w:hAnsi="Calibri" w:cs="Calibri"/>
          <w:kern w:val="0"/>
          <w:sz w:val="20"/>
          <w:szCs w:val="20"/>
          <w14:ligatures w14:val="none"/>
        </w:rPr>
        <w:t xml:space="preserve"> Any changes that substantially affect the terms or legal obligations, such as changes to payment terms, liability clauses, or other critical terms, will be escalated to the Legal department for review.</w:t>
      </w:r>
    </w:p>
    <w:p w14:paraId="5AFA8475" w14:textId="36C55148" w:rsidR="007A0166" w:rsidRPr="00AB1DC1" w:rsidRDefault="007A0166" w:rsidP="00FB3790">
      <w:pPr>
        <w:spacing w:before="100" w:beforeAutospacing="1" w:after="100" w:afterAutospacing="1" w:line="240" w:lineRule="auto"/>
        <w:ind w:left="1440"/>
        <w:jc w:val="both"/>
        <w:rPr>
          <w:rFonts w:ascii="Calibri" w:hAnsi="Calibri" w:cs="Calibri"/>
          <w:kern w:val="0"/>
          <w:sz w:val="20"/>
          <w:szCs w:val="20"/>
          <w14:ligatures w14:val="none"/>
        </w:rPr>
      </w:pPr>
      <w:r w:rsidRPr="00AB1DC1">
        <w:rPr>
          <w:rFonts w:ascii="Calibri" w:hAnsi="Calibri" w:cs="Calibri"/>
          <w:b/>
          <w:bCs/>
          <w:kern w:val="0"/>
          <w:sz w:val="20"/>
          <w:szCs w:val="20"/>
          <w14:ligatures w14:val="none"/>
        </w:rPr>
        <w:t>Finalization:</w:t>
      </w:r>
      <w:r w:rsidRPr="00AB1DC1">
        <w:rPr>
          <w:rFonts w:ascii="Calibri" w:hAnsi="Calibri" w:cs="Calibri"/>
          <w:b/>
          <w:bCs/>
          <w:kern w:val="0"/>
          <w:sz w:val="20"/>
          <w:szCs w:val="20"/>
          <w14:ligatures w14:val="none"/>
        </w:rPr>
        <w:br/>
      </w:r>
      <w:r w:rsidRPr="00AB1DC1">
        <w:rPr>
          <w:rFonts w:ascii="Calibri" w:hAnsi="Calibri" w:cs="Calibri"/>
          <w:kern w:val="0"/>
          <w:sz w:val="20"/>
          <w:szCs w:val="20"/>
          <w14:ligatures w14:val="none"/>
        </w:rPr>
        <w:t xml:space="preserve">Once terms are agreed upon and no significant deviations are present, the </w:t>
      </w:r>
      <w:r w:rsidR="006362DA" w:rsidRPr="00AB1DC1">
        <w:rPr>
          <w:rFonts w:ascii="Calibri" w:hAnsi="Calibri" w:cs="Calibri"/>
          <w:kern w:val="0"/>
          <w:sz w:val="20"/>
          <w:szCs w:val="20"/>
          <w14:ligatures w14:val="none"/>
        </w:rPr>
        <w:t>procuring</w:t>
      </w:r>
      <w:r w:rsidRPr="00AB1DC1">
        <w:rPr>
          <w:rFonts w:ascii="Calibri" w:hAnsi="Calibri" w:cs="Calibri"/>
          <w:kern w:val="0"/>
          <w:sz w:val="20"/>
          <w:szCs w:val="20"/>
          <w14:ligatures w14:val="none"/>
        </w:rPr>
        <w:t xml:space="preserve"> team will finalize and execute the contract. If legal review is required, the contract will be forwarded to the Legal department for final approval.</w:t>
      </w:r>
    </w:p>
    <w:p w14:paraId="17D2D3D5" w14:textId="77777777" w:rsidR="00B0280A" w:rsidRPr="00AB1DC1" w:rsidRDefault="00B0280A" w:rsidP="00B0280A">
      <w:pPr>
        <w:spacing w:after="0" w:line="240" w:lineRule="auto"/>
        <w:jc w:val="both"/>
        <w:rPr>
          <w:rFonts w:ascii="Calibri" w:eastAsia="Times New Roman" w:hAnsi="Calibri" w:cs="Calibri"/>
          <w:kern w:val="0"/>
          <w14:ligatures w14:val="none"/>
        </w:rPr>
      </w:pPr>
    </w:p>
    <w:p w14:paraId="37CD92C4" w14:textId="77777777" w:rsidR="00851036" w:rsidRPr="00AB1DC1" w:rsidRDefault="00851036" w:rsidP="00851036">
      <w:pPr>
        <w:pStyle w:val="ListParagraph"/>
        <w:spacing w:after="0" w:line="240" w:lineRule="auto"/>
        <w:ind w:left="1800"/>
        <w:jc w:val="both"/>
        <w:rPr>
          <w:rFonts w:ascii="Calibri" w:hAnsi="Calibri" w:cs="Calibri"/>
          <w:kern w:val="0"/>
          <w:sz w:val="20"/>
          <w:szCs w:val="20"/>
          <w14:ligatures w14:val="none"/>
        </w:rPr>
      </w:pPr>
    </w:p>
    <w:p w14:paraId="5FE5E38D" w14:textId="2124E60D" w:rsidR="00B0280A" w:rsidRPr="00AB1DC1" w:rsidRDefault="00B0280A"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26" w:name="_Toc190699783"/>
      <w:r w:rsidRPr="00AB1DC1">
        <w:rPr>
          <w:rStyle w:val="Heading1Char"/>
          <w:rFonts w:ascii="Calibri" w:hAnsi="Calibri" w:cs="Calibri"/>
          <w:color w:val="auto"/>
          <w:sz w:val="32"/>
          <w:szCs w:val="32"/>
        </w:rPr>
        <w:t>Reporting and Updating</w:t>
      </w:r>
      <w:bookmarkEnd w:id="26"/>
    </w:p>
    <w:p w14:paraId="4CE2DBE6" w14:textId="77777777" w:rsidR="00851036" w:rsidRPr="00AB1DC1" w:rsidRDefault="00851036" w:rsidP="00851036">
      <w:pPr>
        <w:pStyle w:val="ListParagraph"/>
        <w:spacing w:before="100" w:beforeAutospacing="1" w:after="0" w:line="240" w:lineRule="auto"/>
        <w:ind w:left="1080"/>
        <w:jc w:val="both"/>
        <w:rPr>
          <w:rFonts w:ascii="Calibri" w:eastAsiaTheme="majorEastAsia" w:hAnsi="Calibri" w:cs="Calibri"/>
          <w:sz w:val="18"/>
          <w:szCs w:val="18"/>
        </w:rPr>
      </w:pPr>
    </w:p>
    <w:p w14:paraId="0494D722" w14:textId="0AE797FE" w:rsidR="00851036" w:rsidRPr="00AB1DC1" w:rsidRDefault="00B0280A" w:rsidP="002C6E68">
      <w:pPr>
        <w:pStyle w:val="Heading2"/>
        <w:numPr>
          <w:ilvl w:val="1"/>
          <w:numId w:val="14"/>
        </w:numPr>
        <w:rPr>
          <w:rFonts w:ascii="Calibri" w:eastAsia="Times New Roman" w:hAnsi="Calibri" w:cs="Calibri"/>
          <w:color w:val="auto"/>
          <w:sz w:val="24"/>
          <w:szCs w:val="24"/>
        </w:rPr>
      </w:pPr>
      <w:bookmarkStart w:id="27" w:name="_Toc190699784"/>
      <w:r w:rsidRPr="00AB1DC1">
        <w:rPr>
          <w:rFonts w:ascii="Calibri" w:eastAsia="Times New Roman" w:hAnsi="Calibri" w:cs="Calibri"/>
          <w:color w:val="auto"/>
          <w:sz w:val="24"/>
          <w:szCs w:val="24"/>
        </w:rPr>
        <w:t>Identifying Changes</w:t>
      </w:r>
      <w:bookmarkEnd w:id="27"/>
    </w:p>
    <w:p w14:paraId="65ED1CE2" w14:textId="77777777" w:rsidR="00B0280A" w:rsidRPr="00AB1DC1" w:rsidRDefault="00B0280A" w:rsidP="000904DA">
      <w:pPr>
        <w:numPr>
          <w:ilvl w:val="0"/>
          <w:numId w:val="11"/>
        </w:numPr>
        <w:spacing w:before="100" w:beforeAutospacing="1" w:after="0" w:line="240" w:lineRule="auto"/>
        <w:ind w:left="1777"/>
        <w:rPr>
          <w:rStyle w:val="BodyChar"/>
          <w:rFonts w:eastAsiaTheme="minorHAnsi" w:cs="Calibri"/>
          <w:sz w:val="20"/>
          <w:szCs w:val="20"/>
        </w:rPr>
      </w:pPr>
      <w:r w:rsidRPr="00AB1DC1">
        <w:rPr>
          <w:rStyle w:val="BodyChar"/>
          <w:rFonts w:eastAsiaTheme="minorHAnsi" w:cs="Calibri"/>
          <w:b/>
          <w:bCs/>
          <w:sz w:val="20"/>
          <w:szCs w:val="20"/>
        </w:rPr>
        <w:t>Monitoring Legal Requirements:</w:t>
      </w:r>
      <w:r w:rsidRPr="00AB1DC1">
        <w:rPr>
          <w:rStyle w:val="BodyChar"/>
          <w:rFonts w:eastAsiaTheme="minorHAnsi" w:cs="Calibri"/>
          <w:sz w:val="20"/>
          <w:szCs w:val="20"/>
        </w:rPr>
        <w:t xml:space="preserve"> Continuously track changes in laws, regulations, and guidelines affecting operations. </w:t>
      </w:r>
    </w:p>
    <w:p w14:paraId="5479FA7E" w14:textId="77777777" w:rsidR="00B0280A" w:rsidRPr="00AB1DC1" w:rsidRDefault="00B0280A" w:rsidP="000904DA">
      <w:pPr>
        <w:numPr>
          <w:ilvl w:val="0"/>
          <w:numId w:val="11"/>
        </w:numPr>
        <w:spacing w:before="100" w:beforeAutospacing="1" w:after="0" w:line="240" w:lineRule="auto"/>
        <w:ind w:left="1777"/>
        <w:rPr>
          <w:rStyle w:val="BodyChar"/>
          <w:rFonts w:eastAsiaTheme="minorHAnsi" w:cs="Calibri"/>
          <w:sz w:val="20"/>
          <w:szCs w:val="20"/>
        </w:rPr>
      </w:pPr>
      <w:r w:rsidRPr="00AB1DC1">
        <w:rPr>
          <w:rStyle w:val="BodyChar"/>
          <w:rFonts w:eastAsiaTheme="minorHAnsi" w:cs="Calibri"/>
          <w:b/>
          <w:bCs/>
          <w:sz w:val="20"/>
          <w:szCs w:val="20"/>
        </w:rPr>
        <w:t>Reviewing Internal Processes:</w:t>
      </w:r>
      <w:r w:rsidRPr="00AB1DC1">
        <w:rPr>
          <w:rStyle w:val="BodyChar"/>
          <w:rFonts w:eastAsiaTheme="minorHAnsi" w:cs="Calibri"/>
          <w:sz w:val="20"/>
          <w:szCs w:val="20"/>
        </w:rPr>
        <w:t xml:space="preserve"> Regularly evaluate internal processes through feedback, and performance reviews to identify necessary changes.</w:t>
      </w:r>
    </w:p>
    <w:p w14:paraId="398695CB" w14:textId="77777777" w:rsidR="00851036" w:rsidRPr="00AB1DC1" w:rsidRDefault="00851036" w:rsidP="00851036">
      <w:pPr>
        <w:spacing w:before="100" w:beforeAutospacing="1" w:after="0" w:line="240" w:lineRule="auto"/>
        <w:ind w:left="1777"/>
        <w:rPr>
          <w:rStyle w:val="BodyChar"/>
          <w:rFonts w:eastAsiaTheme="minorHAnsi" w:cs="Calibri"/>
          <w:sz w:val="2"/>
          <w:szCs w:val="2"/>
        </w:rPr>
      </w:pPr>
    </w:p>
    <w:p w14:paraId="668B9F4B" w14:textId="77777777" w:rsidR="00B0280A" w:rsidRPr="00AB1DC1" w:rsidRDefault="00B0280A" w:rsidP="002C6E68">
      <w:pPr>
        <w:pStyle w:val="Heading2"/>
        <w:numPr>
          <w:ilvl w:val="1"/>
          <w:numId w:val="14"/>
        </w:numPr>
        <w:rPr>
          <w:rFonts w:ascii="Calibri" w:eastAsia="Times New Roman" w:hAnsi="Calibri" w:cs="Calibri"/>
          <w:color w:val="auto"/>
          <w:sz w:val="24"/>
          <w:szCs w:val="24"/>
        </w:rPr>
      </w:pPr>
      <w:r w:rsidRPr="00AB1DC1">
        <w:rPr>
          <w:rFonts w:ascii="Calibri" w:eastAsia="Times New Roman" w:hAnsi="Calibri" w:cs="Calibri"/>
          <w:b/>
          <w:bCs/>
          <w:color w:val="auto"/>
          <w:kern w:val="0"/>
          <w14:ligatures w14:val="none"/>
        </w:rPr>
        <w:t xml:space="preserve"> </w:t>
      </w:r>
      <w:bookmarkStart w:id="28" w:name="_Toc190699785"/>
      <w:r w:rsidRPr="00AB1DC1">
        <w:rPr>
          <w:rFonts w:ascii="Calibri" w:eastAsia="Times New Roman" w:hAnsi="Calibri" w:cs="Calibri"/>
          <w:color w:val="auto"/>
          <w:sz w:val="24"/>
          <w:szCs w:val="24"/>
        </w:rPr>
        <w:t>Updating Changes</w:t>
      </w:r>
      <w:bookmarkEnd w:id="28"/>
    </w:p>
    <w:p w14:paraId="156AF330" w14:textId="21DE2359" w:rsidR="00B0280A" w:rsidRPr="00AB1DC1" w:rsidRDefault="00B0280A" w:rsidP="00B0280A">
      <w:pPr>
        <w:spacing w:before="100" w:beforeAutospacing="1" w:after="100" w:afterAutospacing="1" w:line="240" w:lineRule="auto"/>
        <w:ind w:left="720" w:firstLine="720"/>
        <w:jc w:val="both"/>
        <w:rPr>
          <w:rStyle w:val="BodyChar"/>
          <w:rFonts w:eastAsiaTheme="minorHAnsi" w:cs="Calibri"/>
          <w:sz w:val="20"/>
          <w:szCs w:val="20"/>
        </w:rPr>
      </w:pPr>
      <w:r w:rsidRPr="00AB1DC1">
        <w:rPr>
          <w:rStyle w:val="BodyChar"/>
          <w:rFonts w:eastAsiaTheme="minorHAnsi" w:cs="Calibri"/>
          <w:sz w:val="20"/>
          <w:szCs w:val="20"/>
        </w:rPr>
        <w:t>Once changes are identified, update the standard operating procedures (</w:t>
      </w:r>
      <w:r w:rsidR="00E66537" w:rsidRPr="00AB1DC1">
        <w:rPr>
          <w:rStyle w:val="BodyChar"/>
          <w:rFonts w:eastAsiaTheme="minorHAnsi" w:cs="Calibri"/>
          <w:sz w:val="20"/>
          <w:szCs w:val="20"/>
        </w:rPr>
        <w:t>Handbook</w:t>
      </w:r>
      <w:r w:rsidRPr="00AB1DC1">
        <w:rPr>
          <w:rStyle w:val="BodyChar"/>
          <w:rFonts w:eastAsiaTheme="minorHAnsi" w:cs="Calibri"/>
          <w:sz w:val="20"/>
          <w:szCs w:val="20"/>
        </w:rPr>
        <w:t>) as follows:</w:t>
      </w:r>
    </w:p>
    <w:p w14:paraId="43004457" w14:textId="0A1CDE7D" w:rsidR="00B0280A" w:rsidRPr="00AB1DC1" w:rsidRDefault="00B0280A" w:rsidP="00B0280A">
      <w:pPr>
        <w:pStyle w:val="ListParagraph"/>
        <w:numPr>
          <w:ilvl w:val="0"/>
          <w:numId w:val="16"/>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b/>
          <w:bCs/>
          <w:sz w:val="20"/>
          <w:szCs w:val="20"/>
        </w:rPr>
        <w:t xml:space="preserve">Revising the </w:t>
      </w:r>
      <w:r w:rsidR="00E66537" w:rsidRPr="00AB1DC1">
        <w:rPr>
          <w:rStyle w:val="BodyChar"/>
          <w:rFonts w:eastAsiaTheme="minorHAnsi" w:cs="Calibri"/>
          <w:b/>
          <w:bCs/>
          <w:sz w:val="20"/>
          <w:szCs w:val="20"/>
        </w:rPr>
        <w:t>Handbook</w:t>
      </w:r>
      <w:r w:rsidRPr="00AB1DC1">
        <w:rPr>
          <w:rStyle w:val="BodyChar"/>
          <w:rFonts w:eastAsiaTheme="minorHAnsi" w:cs="Calibri"/>
          <w:b/>
          <w:bCs/>
          <w:sz w:val="20"/>
          <w:szCs w:val="20"/>
        </w:rPr>
        <w:t>:</w:t>
      </w:r>
      <w:r w:rsidRPr="00AB1DC1">
        <w:rPr>
          <w:rStyle w:val="BodyChar"/>
          <w:rFonts w:eastAsiaTheme="minorHAnsi" w:cs="Calibri"/>
          <w:sz w:val="20"/>
          <w:szCs w:val="20"/>
        </w:rPr>
        <w:t xml:space="preserve"> Update relevant sections to reflect new legal requirements or internal process changes.</w:t>
      </w:r>
    </w:p>
    <w:p w14:paraId="7C4A9784" w14:textId="77777777" w:rsidR="00B0280A" w:rsidRPr="00AB1DC1" w:rsidRDefault="00B0280A" w:rsidP="00B0280A">
      <w:pPr>
        <w:pStyle w:val="ListParagraph"/>
        <w:numPr>
          <w:ilvl w:val="0"/>
          <w:numId w:val="16"/>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b/>
          <w:bCs/>
          <w:sz w:val="20"/>
          <w:szCs w:val="20"/>
        </w:rPr>
        <w:t>Approval of Changes:</w:t>
      </w:r>
      <w:r w:rsidRPr="00AB1DC1">
        <w:rPr>
          <w:rStyle w:val="BodyChar"/>
          <w:rFonts w:eastAsiaTheme="minorHAnsi" w:cs="Calibri"/>
          <w:sz w:val="20"/>
          <w:szCs w:val="20"/>
        </w:rPr>
        <w:t xml:space="preserve"> Obtain approval from relevant authorities to ensure alignment with corporate goals.</w:t>
      </w:r>
    </w:p>
    <w:p w14:paraId="58700C05" w14:textId="020B9B5B" w:rsidR="002C6E68" w:rsidRPr="00AB1DC1" w:rsidRDefault="00B0280A" w:rsidP="002C6E68">
      <w:pPr>
        <w:pStyle w:val="ListParagraph"/>
        <w:numPr>
          <w:ilvl w:val="0"/>
          <w:numId w:val="16"/>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b/>
          <w:bCs/>
          <w:sz w:val="20"/>
          <w:szCs w:val="20"/>
        </w:rPr>
        <w:t>Communicating Changes:</w:t>
      </w:r>
      <w:r w:rsidRPr="00AB1DC1">
        <w:rPr>
          <w:rStyle w:val="BodyChar"/>
          <w:rFonts w:eastAsiaTheme="minorHAnsi" w:cs="Calibri"/>
          <w:sz w:val="20"/>
          <w:szCs w:val="20"/>
        </w:rPr>
        <w:t xml:space="preserve"> Inform affected personnel through training, distribution of updated </w:t>
      </w:r>
      <w:r w:rsidR="00E66537" w:rsidRPr="00AB1DC1">
        <w:rPr>
          <w:rStyle w:val="BodyChar"/>
          <w:rFonts w:eastAsiaTheme="minorHAnsi" w:cs="Calibri"/>
          <w:sz w:val="20"/>
          <w:szCs w:val="20"/>
        </w:rPr>
        <w:t>Handbook</w:t>
      </w:r>
      <w:r w:rsidRPr="00AB1DC1">
        <w:rPr>
          <w:rStyle w:val="BodyChar"/>
          <w:rFonts w:eastAsiaTheme="minorHAnsi" w:cs="Calibri"/>
          <w:sz w:val="20"/>
          <w:szCs w:val="20"/>
        </w:rPr>
        <w:t>, or email notifications.</w:t>
      </w:r>
    </w:p>
    <w:p w14:paraId="2DFC8AB4" w14:textId="77777777" w:rsidR="00C71C27" w:rsidRPr="00AB1DC1" w:rsidRDefault="00C71C27" w:rsidP="00C71C27">
      <w:pPr>
        <w:pStyle w:val="ListParagraph"/>
        <w:spacing w:before="100" w:beforeAutospacing="1" w:after="100" w:afterAutospacing="1" w:line="240" w:lineRule="auto"/>
        <w:ind w:left="2137"/>
        <w:jc w:val="both"/>
        <w:rPr>
          <w:rStyle w:val="BodyChar"/>
          <w:rFonts w:eastAsiaTheme="minorHAnsi" w:cs="Calibri"/>
          <w:b/>
          <w:bCs/>
          <w:sz w:val="20"/>
          <w:szCs w:val="20"/>
        </w:rPr>
      </w:pPr>
    </w:p>
    <w:p w14:paraId="63E7572A" w14:textId="77777777" w:rsidR="00C71C27" w:rsidRPr="00AB1DC1" w:rsidRDefault="00C71C27" w:rsidP="00C71C27">
      <w:pPr>
        <w:pStyle w:val="ListParagraph"/>
        <w:spacing w:before="100" w:beforeAutospacing="1" w:after="100" w:afterAutospacing="1" w:line="240" w:lineRule="auto"/>
        <w:ind w:left="2137"/>
        <w:jc w:val="both"/>
        <w:rPr>
          <w:rStyle w:val="BodyChar"/>
          <w:rFonts w:eastAsiaTheme="minorHAnsi" w:cs="Calibri"/>
          <w:sz w:val="20"/>
          <w:szCs w:val="20"/>
        </w:rPr>
      </w:pPr>
    </w:p>
    <w:p w14:paraId="3B18B0B3" w14:textId="4F11AACA" w:rsidR="002C6E68" w:rsidRPr="00AB1DC1" w:rsidRDefault="002C6E68"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29" w:name="_Toc190699786"/>
      <w:r w:rsidRPr="00AB1DC1">
        <w:rPr>
          <w:rStyle w:val="Heading1Char"/>
          <w:rFonts w:ascii="Calibri" w:hAnsi="Calibri" w:cs="Calibri"/>
          <w:color w:val="auto"/>
          <w:sz w:val="32"/>
          <w:szCs w:val="32"/>
        </w:rPr>
        <w:t>Risk Management</w:t>
      </w:r>
      <w:bookmarkEnd w:id="29"/>
    </w:p>
    <w:p w14:paraId="102D7777" w14:textId="77777777" w:rsidR="00C71C27" w:rsidRPr="00AB1DC1" w:rsidRDefault="00C71C27" w:rsidP="00C71C27">
      <w:pPr>
        <w:pStyle w:val="ListParagraph"/>
        <w:spacing w:after="0" w:line="240" w:lineRule="auto"/>
        <w:ind w:left="1080"/>
        <w:jc w:val="both"/>
        <w:rPr>
          <w:rStyle w:val="Heading1Char"/>
          <w:rFonts w:ascii="Calibri" w:hAnsi="Calibri" w:cs="Calibri"/>
          <w:color w:val="auto"/>
          <w:sz w:val="24"/>
          <w:szCs w:val="24"/>
        </w:rPr>
      </w:pPr>
    </w:p>
    <w:p w14:paraId="30834DE8" w14:textId="6C4A1F0F" w:rsidR="00A135D2" w:rsidRPr="00AB1DC1" w:rsidRDefault="00A135D2" w:rsidP="00A135D2">
      <w:pPr>
        <w:spacing w:after="0" w:line="240" w:lineRule="auto"/>
        <w:ind w:left="1440"/>
        <w:jc w:val="both"/>
        <w:rPr>
          <w:rStyle w:val="Heading1Char"/>
          <w:rFonts w:ascii="Calibri" w:hAnsi="Calibri" w:cs="Calibri"/>
          <w:color w:val="auto"/>
          <w:sz w:val="20"/>
          <w:szCs w:val="20"/>
        </w:rPr>
      </w:pPr>
      <w:r w:rsidRPr="00AB1DC1">
        <w:rPr>
          <w:rFonts w:ascii="Calibri" w:hAnsi="Calibri" w:cs="Calibri"/>
          <w:sz w:val="20"/>
          <w:szCs w:val="20"/>
        </w:rPr>
        <w:t xml:space="preserve">The legal team is responsible for identifying, assessing, and mitigating legal </w:t>
      </w:r>
      <w:r w:rsidR="00C71C27" w:rsidRPr="00AB1DC1">
        <w:rPr>
          <w:rFonts w:ascii="Calibri" w:hAnsi="Calibri" w:cs="Calibri"/>
          <w:sz w:val="20"/>
          <w:szCs w:val="20"/>
        </w:rPr>
        <w:t xml:space="preserve">&amp; regulatory </w:t>
      </w:r>
      <w:r w:rsidRPr="00AB1DC1">
        <w:rPr>
          <w:rFonts w:ascii="Calibri" w:hAnsi="Calibri" w:cs="Calibri"/>
          <w:sz w:val="20"/>
          <w:szCs w:val="20"/>
        </w:rPr>
        <w:t xml:space="preserve">risks across the organization. This includes evaluating risks related to compliance, contracts, and regulations, and collaborating with relevant stakeholders to implement strategies for risk reduction. The legal team maintains a risk log, which is reviewed quarterly to ensure that all identified risks are monitored and addressed. </w:t>
      </w:r>
    </w:p>
    <w:p w14:paraId="1EDD17D1" w14:textId="77777777" w:rsidR="005F357E" w:rsidRPr="00AB1DC1" w:rsidRDefault="005F357E" w:rsidP="005F357E">
      <w:pPr>
        <w:spacing w:after="0" w:line="240" w:lineRule="auto"/>
        <w:ind w:left="1440"/>
        <w:jc w:val="both"/>
        <w:rPr>
          <w:rStyle w:val="Heading1Char"/>
          <w:rFonts w:ascii="Calibri" w:hAnsi="Calibri" w:cs="Calibri"/>
          <w:color w:val="auto"/>
          <w:sz w:val="32"/>
          <w:szCs w:val="32"/>
        </w:rPr>
      </w:pPr>
    </w:p>
    <w:p w14:paraId="6E835FD2" w14:textId="221ECE06" w:rsidR="002C6E68" w:rsidRPr="00AB1DC1" w:rsidRDefault="002C6E68"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30" w:name="_Toc190699787"/>
      <w:r w:rsidRPr="00AB1DC1">
        <w:rPr>
          <w:rStyle w:val="Heading1Char"/>
          <w:rFonts w:ascii="Calibri" w:hAnsi="Calibri" w:cs="Calibri"/>
          <w:color w:val="auto"/>
          <w:sz w:val="32"/>
          <w:szCs w:val="32"/>
        </w:rPr>
        <w:t>Monitoring &amp; Governance</w:t>
      </w:r>
      <w:bookmarkEnd w:id="30"/>
    </w:p>
    <w:p w14:paraId="4968EE90" w14:textId="01B68E5C" w:rsidR="0053522D" w:rsidRPr="00AB1DC1" w:rsidRDefault="0053522D" w:rsidP="0053522D">
      <w:pPr>
        <w:pStyle w:val="NormalWeb"/>
        <w:ind w:left="1440"/>
        <w:jc w:val="both"/>
        <w:rPr>
          <w:rFonts w:ascii="Calibri" w:hAnsi="Calibri" w:cs="Calibri"/>
        </w:rPr>
      </w:pPr>
      <w:r w:rsidRPr="00AB1DC1">
        <w:rPr>
          <w:rFonts w:ascii="Calibri" w:hAnsi="Calibri" w:cs="Calibri"/>
          <w:sz w:val="20"/>
          <w:szCs w:val="20"/>
        </w:rPr>
        <w:t xml:space="preserve">The legal team is responsible for tracking governance related to legal requirements. To ensure continuous alignment with these requirements, the team maintains a compliance register, which is reviewed </w:t>
      </w:r>
      <w:proofErr w:type="gramStart"/>
      <w:r w:rsidRPr="00AB1DC1">
        <w:rPr>
          <w:rFonts w:ascii="Calibri" w:hAnsi="Calibri" w:cs="Calibri"/>
          <w:sz w:val="20"/>
          <w:szCs w:val="20"/>
        </w:rPr>
        <w:t>on a monthly basis</w:t>
      </w:r>
      <w:proofErr w:type="gramEnd"/>
      <w:r w:rsidRPr="00AB1DC1">
        <w:rPr>
          <w:rFonts w:ascii="Calibri" w:hAnsi="Calibri" w:cs="Calibri"/>
        </w:rPr>
        <w:t>.</w:t>
      </w:r>
    </w:p>
    <w:p w14:paraId="5994EA72" w14:textId="4DBC06E4" w:rsidR="0053522D" w:rsidRPr="00AB1DC1" w:rsidRDefault="0053522D" w:rsidP="0053522D">
      <w:pPr>
        <w:pStyle w:val="NormalWeb"/>
        <w:ind w:left="1440"/>
        <w:jc w:val="both"/>
        <w:rPr>
          <w:rFonts w:ascii="Calibri" w:hAnsi="Calibri" w:cs="Calibri"/>
          <w:sz w:val="20"/>
          <w:szCs w:val="20"/>
        </w:rPr>
      </w:pPr>
      <w:r w:rsidRPr="00AB1DC1">
        <w:rPr>
          <w:rFonts w:ascii="Calibri" w:hAnsi="Calibri" w:cs="Calibri"/>
          <w:sz w:val="20"/>
          <w:szCs w:val="20"/>
        </w:rPr>
        <w:t>Additionally, to monitor and assess the progress of ongoing legal work, the legal team conducts internal review meetings on a weekly basis, as needed. These meetings will focus on reviewing the status of legal tasks, addressing any ongoing legal challenges, and ensuring that deadlines and obligations are met in a timely manner.</w:t>
      </w:r>
    </w:p>
    <w:p w14:paraId="5EFA4F19" w14:textId="77777777" w:rsidR="0053522D" w:rsidRPr="00AB1DC1" w:rsidRDefault="0053522D" w:rsidP="0053522D">
      <w:pPr>
        <w:spacing w:after="0" w:line="240" w:lineRule="auto"/>
        <w:jc w:val="both"/>
        <w:rPr>
          <w:rStyle w:val="Heading1Char"/>
          <w:rFonts w:ascii="Calibri" w:hAnsi="Calibri" w:cs="Calibri"/>
          <w:color w:val="auto"/>
          <w:sz w:val="32"/>
          <w:szCs w:val="32"/>
        </w:rPr>
      </w:pPr>
    </w:p>
    <w:p w14:paraId="32F4B973" w14:textId="75086037" w:rsidR="002C6E68" w:rsidRPr="00AB1DC1" w:rsidRDefault="002C6E68"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31" w:name="_Toc190699788"/>
      <w:r w:rsidRPr="00AB1DC1">
        <w:rPr>
          <w:rStyle w:val="Heading1Char"/>
          <w:rFonts w:ascii="Calibri" w:hAnsi="Calibri" w:cs="Calibri"/>
          <w:color w:val="auto"/>
          <w:sz w:val="32"/>
          <w:szCs w:val="32"/>
        </w:rPr>
        <w:lastRenderedPageBreak/>
        <w:t xml:space="preserve">Support Extended </w:t>
      </w:r>
      <w:r w:rsidR="00C71C27" w:rsidRPr="00AB1DC1">
        <w:rPr>
          <w:rStyle w:val="Heading1Char"/>
          <w:rFonts w:ascii="Calibri" w:hAnsi="Calibri" w:cs="Calibri"/>
          <w:color w:val="auto"/>
          <w:sz w:val="32"/>
          <w:szCs w:val="32"/>
        </w:rPr>
        <w:t>to</w:t>
      </w:r>
      <w:r w:rsidRPr="00AB1DC1">
        <w:rPr>
          <w:rStyle w:val="Heading1Char"/>
          <w:rFonts w:ascii="Calibri" w:hAnsi="Calibri" w:cs="Calibri"/>
          <w:color w:val="auto"/>
          <w:sz w:val="32"/>
          <w:szCs w:val="32"/>
        </w:rPr>
        <w:t xml:space="preserve"> Shared Services</w:t>
      </w:r>
      <w:bookmarkEnd w:id="31"/>
    </w:p>
    <w:p w14:paraId="503B17BA" w14:textId="77777777" w:rsidR="00987AC8" w:rsidRPr="00AB1DC1" w:rsidRDefault="00987AC8" w:rsidP="00987AC8">
      <w:pPr>
        <w:spacing w:before="100" w:beforeAutospacing="1" w:after="100" w:afterAutospacing="1" w:line="240" w:lineRule="auto"/>
        <w:ind w:left="1440"/>
        <w:jc w:val="both"/>
        <w:rPr>
          <w:rFonts w:ascii="Calibri" w:eastAsia="Times New Roman" w:hAnsi="Calibri" w:cs="Calibri"/>
          <w:kern w:val="0"/>
          <w:sz w:val="20"/>
          <w:szCs w:val="20"/>
          <w14:ligatures w14:val="none"/>
        </w:rPr>
      </w:pPr>
      <w:r w:rsidRPr="00AB1DC1">
        <w:rPr>
          <w:rFonts w:ascii="Calibri" w:eastAsia="Times New Roman" w:hAnsi="Calibri" w:cs="Calibri"/>
          <w:kern w:val="0"/>
          <w:sz w:val="20"/>
          <w:szCs w:val="20"/>
          <w14:ligatures w14:val="none"/>
        </w:rPr>
        <w:t>The legal team provides comprehensive support to shared services across various functions, ensuring timely and effective resolution of legal matters. Examples of support include, but are not limited to:</w:t>
      </w:r>
    </w:p>
    <w:p w14:paraId="060A0E32" w14:textId="77777777" w:rsidR="00987AC8" w:rsidRPr="00AB1DC1" w:rsidRDefault="00987AC8" w:rsidP="00987AC8">
      <w:pPr>
        <w:numPr>
          <w:ilvl w:val="0"/>
          <w:numId w:val="54"/>
        </w:numPr>
        <w:spacing w:before="100" w:beforeAutospacing="1" w:after="100" w:afterAutospacing="1" w:line="240" w:lineRule="auto"/>
        <w:jc w:val="both"/>
        <w:rPr>
          <w:rFonts w:ascii="Calibri" w:eastAsia="Times New Roman" w:hAnsi="Calibri" w:cs="Calibri"/>
          <w:kern w:val="0"/>
          <w:sz w:val="20"/>
          <w:szCs w:val="20"/>
          <w14:ligatures w14:val="none"/>
        </w:rPr>
      </w:pPr>
      <w:r w:rsidRPr="00AB1DC1">
        <w:rPr>
          <w:rFonts w:ascii="Calibri" w:eastAsia="Times New Roman" w:hAnsi="Calibri" w:cs="Calibri"/>
          <w:b/>
          <w:bCs/>
          <w:kern w:val="0"/>
          <w:sz w:val="20"/>
          <w:szCs w:val="20"/>
          <w14:ligatures w14:val="none"/>
        </w:rPr>
        <w:t>Termination Matters:</w:t>
      </w:r>
      <w:r w:rsidRPr="00AB1DC1">
        <w:rPr>
          <w:rFonts w:ascii="Calibri" w:eastAsia="Times New Roman" w:hAnsi="Calibri" w:cs="Calibri"/>
          <w:kern w:val="0"/>
          <w:sz w:val="20"/>
          <w:szCs w:val="20"/>
          <w14:ligatures w14:val="none"/>
        </w:rPr>
        <w:t xml:space="preserve"> Legal guidance on employee or contractual terminations, ensuring compliance with labor laws and contractual obligations.</w:t>
      </w:r>
    </w:p>
    <w:p w14:paraId="4ACF3C8D" w14:textId="77777777" w:rsidR="00987AC8" w:rsidRPr="00AB1DC1" w:rsidRDefault="00987AC8" w:rsidP="00987AC8">
      <w:pPr>
        <w:numPr>
          <w:ilvl w:val="0"/>
          <w:numId w:val="54"/>
        </w:numPr>
        <w:spacing w:before="100" w:beforeAutospacing="1" w:after="100" w:afterAutospacing="1" w:line="240" w:lineRule="auto"/>
        <w:jc w:val="both"/>
        <w:rPr>
          <w:rFonts w:ascii="Calibri" w:eastAsia="Times New Roman" w:hAnsi="Calibri" w:cs="Calibri"/>
          <w:kern w:val="0"/>
          <w:sz w:val="20"/>
          <w:szCs w:val="20"/>
          <w14:ligatures w14:val="none"/>
        </w:rPr>
      </w:pPr>
      <w:r w:rsidRPr="00AB1DC1">
        <w:rPr>
          <w:rFonts w:ascii="Calibri" w:eastAsia="Times New Roman" w:hAnsi="Calibri" w:cs="Calibri"/>
          <w:b/>
          <w:bCs/>
          <w:kern w:val="0"/>
          <w:sz w:val="20"/>
          <w:szCs w:val="20"/>
          <w14:ligatures w14:val="none"/>
        </w:rPr>
        <w:t>Compliance Violations:</w:t>
      </w:r>
      <w:r w:rsidRPr="00AB1DC1">
        <w:rPr>
          <w:rFonts w:ascii="Calibri" w:eastAsia="Times New Roman" w:hAnsi="Calibri" w:cs="Calibri"/>
          <w:kern w:val="0"/>
          <w:sz w:val="20"/>
          <w:szCs w:val="20"/>
          <w14:ligatures w14:val="none"/>
        </w:rPr>
        <w:t xml:space="preserve"> Addressing any legal issues arising from non-compliance with regulations, company policies, or industry standards.</w:t>
      </w:r>
    </w:p>
    <w:p w14:paraId="0B52C365" w14:textId="2B672352" w:rsidR="00987AC8" w:rsidRPr="00AB1DC1" w:rsidRDefault="00987AC8" w:rsidP="00987AC8">
      <w:pPr>
        <w:numPr>
          <w:ilvl w:val="0"/>
          <w:numId w:val="54"/>
        </w:numPr>
        <w:spacing w:before="100" w:beforeAutospacing="1" w:after="100" w:afterAutospacing="1" w:line="240" w:lineRule="auto"/>
        <w:jc w:val="both"/>
        <w:rPr>
          <w:rFonts w:ascii="Calibri" w:eastAsia="Times New Roman" w:hAnsi="Calibri" w:cs="Calibri"/>
          <w:kern w:val="0"/>
          <w:sz w:val="20"/>
          <w:szCs w:val="20"/>
          <w14:ligatures w14:val="none"/>
        </w:rPr>
      </w:pPr>
      <w:r w:rsidRPr="00AB1DC1">
        <w:rPr>
          <w:rFonts w:ascii="Calibri" w:eastAsia="Times New Roman" w:hAnsi="Calibri" w:cs="Calibri"/>
          <w:b/>
          <w:bCs/>
          <w:kern w:val="0"/>
          <w:sz w:val="20"/>
          <w:szCs w:val="20"/>
          <w14:ligatures w14:val="none"/>
        </w:rPr>
        <w:t>Legal Litigation:</w:t>
      </w:r>
      <w:r w:rsidRPr="00AB1DC1">
        <w:rPr>
          <w:rFonts w:ascii="Calibri" w:eastAsia="Times New Roman" w:hAnsi="Calibri" w:cs="Calibri"/>
          <w:kern w:val="0"/>
          <w:sz w:val="20"/>
          <w:szCs w:val="20"/>
          <w14:ligatures w14:val="none"/>
        </w:rPr>
        <w:t xml:space="preserve"> Providing legal assistance in managing and resolving litigation cases, including drafting responses, managing legal risks, and ensuring proper documentation</w:t>
      </w:r>
      <w:r w:rsidR="007B07F0" w:rsidRPr="00AB1DC1">
        <w:rPr>
          <w:rFonts w:ascii="Calibri" w:eastAsia="Times New Roman" w:hAnsi="Calibri" w:cs="Calibri"/>
          <w:kern w:val="0"/>
          <w:sz w:val="20"/>
          <w:szCs w:val="20"/>
          <w14:ligatures w14:val="none"/>
        </w:rPr>
        <w:t xml:space="preserve"> and coordinating with external lawyers for specialized litigation support, strategy development, and representation.</w:t>
      </w:r>
    </w:p>
    <w:p w14:paraId="011EA8D3" w14:textId="7F1A1FE8" w:rsidR="00987AC8" w:rsidRPr="00AB1DC1" w:rsidRDefault="007B07F0" w:rsidP="00987AC8">
      <w:pPr>
        <w:numPr>
          <w:ilvl w:val="0"/>
          <w:numId w:val="54"/>
        </w:numPr>
        <w:spacing w:before="100" w:beforeAutospacing="1" w:after="100" w:afterAutospacing="1" w:line="240" w:lineRule="auto"/>
        <w:jc w:val="both"/>
        <w:rPr>
          <w:rFonts w:ascii="Calibri" w:eastAsia="Times New Roman" w:hAnsi="Calibri" w:cs="Calibri"/>
          <w:kern w:val="0"/>
          <w:sz w:val="20"/>
          <w:szCs w:val="20"/>
          <w14:ligatures w14:val="none"/>
        </w:rPr>
      </w:pPr>
      <w:r w:rsidRPr="00AB1DC1">
        <w:rPr>
          <w:rFonts w:ascii="Calibri" w:eastAsia="Times New Roman" w:hAnsi="Calibri" w:cs="Calibri"/>
          <w:b/>
          <w:bCs/>
          <w:kern w:val="0"/>
          <w:sz w:val="20"/>
          <w:szCs w:val="20"/>
          <w14:ligatures w14:val="none"/>
        </w:rPr>
        <w:t>Contractual Disputes:</w:t>
      </w:r>
      <w:r w:rsidRPr="00AB1DC1">
        <w:rPr>
          <w:rFonts w:ascii="Calibri" w:eastAsia="Times New Roman" w:hAnsi="Calibri" w:cs="Calibri"/>
          <w:kern w:val="0"/>
          <w:sz w:val="20"/>
          <w:szCs w:val="20"/>
          <w14:ligatures w14:val="none"/>
        </w:rPr>
        <w:t xml:space="preserve"> legal support in disputes arising from contracts, including breach of contract.</w:t>
      </w:r>
    </w:p>
    <w:p w14:paraId="65EDB657" w14:textId="3F23F94F" w:rsidR="00A135D2" w:rsidRPr="00AB1DC1" w:rsidRDefault="00247415" w:rsidP="00987AC8">
      <w:pPr>
        <w:spacing w:before="100" w:beforeAutospacing="1" w:after="100" w:afterAutospacing="1" w:line="240" w:lineRule="auto"/>
        <w:ind w:left="1440"/>
        <w:jc w:val="both"/>
        <w:rPr>
          <w:rFonts w:ascii="Calibri" w:eastAsia="Times New Roman" w:hAnsi="Calibri" w:cs="Calibri"/>
          <w:kern w:val="0"/>
          <w:sz w:val="20"/>
          <w:szCs w:val="20"/>
          <w14:ligatures w14:val="none"/>
        </w:rPr>
      </w:pPr>
      <w:r w:rsidRPr="00AB1DC1">
        <w:rPr>
          <w:rFonts w:ascii="Calibri" w:eastAsia="Times New Roman" w:hAnsi="Calibri" w:cs="Calibri"/>
          <w:b/>
          <w:bCs/>
          <w:kern w:val="0"/>
          <w:sz w:val="20"/>
          <w:szCs w:val="20"/>
          <w14:ligatures w14:val="none"/>
        </w:rPr>
        <w:t>Security Inciden</w:t>
      </w:r>
      <w:r w:rsidR="00F46F9A">
        <w:rPr>
          <w:rFonts w:ascii="Calibri" w:eastAsia="Times New Roman" w:hAnsi="Calibri" w:cs="Calibri"/>
          <w:b/>
          <w:bCs/>
          <w:kern w:val="0"/>
          <w:sz w:val="20"/>
          <w:szCs w:val="20"/>
          <w14:ligatures w14:val="none"/>
        </w:rPr>
        <w:t>t</w:t>
      </w:r>
      <w:r w:rsidRPr="00AB1DC1">
        <w:rPr>
          <w:rFonts w:ascii="Calibri" w:eastAsia="Times New Roman" w:hAnsi="Calibri" w:cs="Calibri"/>
          <w:kern w:val="0"/>
          <w:sz w:val="20"/>
          <w:szCs w:val="20"/>
          <w14:ligatures w14:val="none"/>
        </w:rPr>
        <w:t xml:space="preserve">: </w:t>
      </w:r>
      <w:r w:rsidR="00A135D2" w:rsidRPr="00AB1DC1">
        <w:rPr>
          <w:rFonts w:ascii="Calibri" w:eastAsia="Times New Roman" w:hAnsi="Calibri" w:cs="Calibri"/>
          <w:kern w:val="0"/>
          <w:sz w:val="20"/>
          <w:szCs w:val="20"/>
          <w14:ligatures w14:val="none"/>
        </w:rPr>
        <w:t>In the event of a data breach or security incident, the legal team will not take direct responsibility for managing the incident but will support the relevant stakeholders by providing legal guidance. The final decision-making and overall responsibility will rest with senior management. The legal team’s role will involve advising stakeholders on legal requirements for compliance, breach notifications, and communication strategies. They will also assist in ensuring that any required reports to regulatory authorities or affected individuals are legally compliant. Additionally, the legal team will help navigate privacy laws, third-party obligations, and assess potential legal liabilities, offering advice on mitigating risks and preventing future incidents.</w:t>
      </w:r>
    </w:p>
    <w:p w14:paraId="103F63CC" w14:textId="13C7755A" w:rsidR="00987AC8" w:rsidRPr="00AB1DC1" w:rsidRDefault="00987AC8" w:rsidP="00987AC8">
      <w:pPr>
        <w:spacing w:before="100" w:beforeAutospacing="1" w:after="100" w:afterAutospacing="1" w:line="240" w:lineRule="auto"/>
        <w:ind w:left="1440"/>
        <w:jc w:val="both"/>
        <w:rPr>
          <w:rFonts w:ascii="Calibri" w:eastAsia="Times New Roman" w:hAnsi="Calibri" w:cs="Calibri"/>
          <w:kern w:val="0"/>
          <w:sz w:val="20"/>
          <w:szCs w:val="20"/>
          <w14:ligatures w14:val="none"/>
        </w:rPr>
      </w:pPr>
      <w:r w:rsidRPr="00AB1DC1">
        <w:rPr>
          <w:rFonts w:ascii="Calibri" w:eastAsia="Times New Roman" w:hAnsi="Calibri" w:cs="Calibri"/>
          <w:kern w:val="0"/>
          <w:sz w:val="20"/>
          <w:szCs w:val="20"/>
          <w14:ligatures w14:val="none"/>
        </w:rPr>
        <w:t>In addition to these areas, the legal team may provide support for any other legal concerns beyond those listed above. The team will prioritize support requests based on urgency and the critical nature of the issue, ensuring a responsive and efficient approach to shared services.</w:t>
      </w:r>
    </w:p>
    <w:p w14:paraId="4A47D045" w14:textId="77777777" w:rsidR="00C71C27" w:rsidRPr="00AB1DC1" w:rsidRDefault="00C71C27" w:rsidP="00987AC8">
      <w:pPr>
        <w:spacing w:before="100" w:beforeAutospacing="1" w:after="100" w:afterAutospacing="1" w:line="240" w:lineRule="auto"/>
        <w:ind w:left="1440"/>
        <w:jc w:val="both"/>
        <w:rPr>
          <w:rFonts w:ascii="Calibri" w:eastAsia="Times New Roman" w:hAnsi="Calibri" w:cs="Calibri"/>
          <w:kern w:val="0"/>
          <w:sz w:val="20"/>
          <w:szCs w:val="20"/>
          <w14:ligatures w14:val="none"/>
        </w:rPr>
      </w:pPr>
    </w:p>
    <w:p w14:paraId="3BC24F21" w14:textId="77777777" w:rsidR="00987AC8" w:rsidRPr="00AB1DC1" w:rsidRDefault="00987AC8" w:rsidP="00987AC8">
      <w:pPr>
        <w:spacing w:after="0" w:line="240" w:lineRule="auto"/>
        <w:ind w:left="1440"/>
        <w:jc w:val="both"/>
        <w:rPr>
          <w:rStyle w:val="Heading1Char"/>
          <w:rFonts w:ascii="Calibri" w:hAnsi="Calibri" w:cs="Calibri"/>
          <w:color w:val="auto"/>
          <w:sz w:val="32"/>
          <w:szCs w:val="32"/>
        </w:rPr>
      </w:pPr>
    </w:p>
    <w:p w14:paraId="0BF1E24F" w14:textId="6E28EE9E" w:rsidR="002C6E68" w:rsidRPr="00AB1DC1" w:rsidRDefault="002C6E68"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32" w:name="_Toc190699789"/>
      <w:r w:rsidRPr="00AB1DC1">
        <w:rPr>
          <w:rStyle w:val="Heading1Char"/>
          <w:rFonts w:ascii="Calibri" w:hAnsi="Calibri" w:cs="Calibri"/>
          <w:color w:val="auto"/>
          <w:sz w:val="32"/>
          <w:szCs w:val="32"/>
        </w:rPr>
        <w:t>Continuous Improvement</w:t>
      </w:r>
      <w:bookmarkEnd w:id="32"/>
    </w:p>
    <w:p w14:paraId="08A1833C" w14:textId="77777777" w:rsidR="005F357E" w:rsidRPr="00AB1DC1" w:rsidRDefault="005F357E" w:rsidP="005F357E">
      <w:pPr>
        <w:pStyle w:val="NormalWeb"/>
        <w:ind w:left="1440"/>
        <w:jc w:val="both"/>
        <w:rPr>
          <w:rFonts w:ascii="Calibri" w:hAnsi="Calibri" w:cs="Calibri"/>
          <w:sz w:val="20"/>
          <w:szCs w:val="20"/>
        </w:rPr>
      </w:pPr>
      <w:r w:rsidRPr="00AB1DC1">
        <w:rPr>
          <w:rFonts w:ascii="Calibri" w:hAnsi="Calibri" w:cs="Calibri"/>
          <w:sz w:val="20"/>
          <w:szCs w:val="20"/>
        </w:rPr>
        <w:t>The legal team is committed to a process of continuous improvement, ensuring that all practices, strategies, and outcomes are refined and optimized over time. This commitment is driven by lessons learned from past experiences, feedback from clients, identification of any violations or discrepancies, and proactive measures to prevent recurring issues.</w:t>
      </w:r>
    </w:p>
    <w:p w14:paraId="37344FD7" w14:textId="77777777" w:rsidR="005F357E" w:rsidRPr="00AB1DC1" w:rsidRDefault="005F357E" w:rsidP="005F357E">
      <w:pPr>
        <w:pStyle w:val="NormalWeb"/>
        <w:ind w:left="1080" w:firstLine="360"/>
        <w:jc w:val="both"/>
        <w:rPr>
          <w:rFonts w:ascii="Calibri" w:hAnsi="Calibri" w:cs="Calibri"/>
          <w:sz w:val="20"/>
          <w:szCs w:val="20"/>
        </w:rPr>
      </w:pPr>
      <w:r w:rsidRPr="00AB1DC1">
        <w:rPr>
          <w:rFonts w:ascii="Calibri" w:hAnsi="Calibri" w:cs="Calibri"/>
          <w:sz w:val="20"/>
          <w:szCs w:val="20"/>
        </w:rPr>
        <w:t>Key components of the continuous improvement process include:</w:t>
      </w:r>
    </w:p>
    <w:p w14:paraId="1596F1F7" w14:textId="77777777" w:rsidR="005F357E" w:rsidRPr="00AB1DC1" w:rsidRDefault="005F357E" w:rsidP="005F357E">
      <w:pPr>
        <w:pStyle w:val="NormalWeb"/>
        <w:numPr>
          <w:ilvl w:val="0"/>
          <w:numId w:val="53"/>
        </w:numPr>
        <w:jc w:val="both"/>
        <w:rPr>
          <w:rFonts w:ascii="Calibri" w:hAnsi="Calibri" w:cs="Calibri"/>
          <w:sz w:val="20"/>
          <w:szCs w:val="20"/>
        </w:rPr>
      </w:pPr>
      <w:r w:rsidRPr="00AB1DC1">
        <w:rPr>
          <w:rFonts w:ascii="Calibri" w:hAnsi="Calibri" w:cs="Calibri"/>
          <w:b/>
          <w:bCs/>
          <w:sz w:val="20"/>
          <w:szCs w:val="20"/>
        </w:rPr>
        <w:t>Learning from Past Experiences</w:t>
      </w:r>
      <w:r w:rsidRPr="00AB1DC1">
        <w:rPr>
          <w:rFonts w:ascii="Calibri" w:hAnsi="Calibri" w:cs="Calibri"/>
          <w:sz w:val="20"/>
          <w:szCs w:val="20"/>
        </w:rPr>
        <w:t>: Regular reviews of past cases to identify lessons and improve future practices.</w:t>
      </w:r>
    </w:p>
    <w:p w14:paraId="5ACD3F30" w14:textId="77777777" w:rsidR="005F357E" w:rsidRPr="00AB1DC1" w:rsidRDefault="005F357E" w:rsidP="005F357E">
      <w:pPr>
        <w:pStyle w:val="NormalWeb"/>
        <w:numPr>
          <w:ilvl w:val="0"/>
          <w:numId w:val="53"/>
        </w:numPr>
        <w:jc w:val="both"/>
        <w:rPr>
          <w:rFonts w:ascii="Calibri" w:hAnsi="Calibri" w:cs="Calibri"/>
          <w:sz w:val="20"/>
          <w:szCs w:val="20"/>
        </w:rPr>
      </w:pPr>
      <w:r w:rsidRPr="00AB1DC1">
        <w:rPr>
          <w:rFonts w:ascii="Calibri" w:hAnsi="Calibri" w:cs="Calibri"/>
          <w:b/>
          <w:bCs/>
          <w:sz w:val="20"/>
          <w:szCs w:val="20"/>
        </w:rPr>
        <w:t>Client Feedback</w:t>
      </w:r>
      <w:r w:rsidRPr="00AB1DC1">
        <w:rPr>
          <w:rFonts w:ascii="Calibri" w:hAnsi="Calibri" w:cs="Calibri"/>
          <w:sz w:val="20"/>
          <w:szCs w:val="20"/>
        </w:rPr>
        <w:t>: Actively gathering and using client input to enhance services.</w:t>
      </w:r>
    </w:p>
    <w:p w14:paraId="0EFDF699" w14:textId="77777777" w:rsidR="005F357E" w:rsidRPr="00AB1DC1" w:rsidRDefault="005F357E" w:rsidP="005F357E">
      <w:pPr>
        <w:pStyle w:val="NormalWeb"/>
        <w:numPr>
          <w:ilvl w:val="0"/>
          <w:numId w:val="53"/>
        </w:numPr>
        <w:jc w:val="both"/>
        <w:rPr>
          <w:rFonts w:ascii="Calibri" w:hAnsi="Calibri" w:cs="Calibri"/>
          <w:sz w:val="20"/>
          <w:szCs w:val="20"/>
        </w:rPr>
      </w:pPr>
      <w:r w:rsidRPr="00AB1DC1">
        <w:rPr>
          <w:rFonts w:ascii="Calibri" w:hAnsi="Calibri" w:cs="Calibri"/>
          <w:b/>
          <w:bCs/>
          <w:sz w:val="20"/>
          <w:szCs w:val="20"/>
        </w:rPr>
        <w:lastRenderedPageBreak/>
        <w:t>Compliance and Violations</w:t>
      </w:r>
      <w:r w:rsidRPr="00AB1DC1">
        <w:rPr>
          <w:rFonts w:ascii="Calibri" w:hAnsi="Calibri" w:cs="Calibri"/>
          <w:sz w:val="20"/>
          <w:szCs w:val="20"/>
        </w:rPr>
        <w:t>: Addressing violations promptly and implementing corrective actions.</w:t>
      </w:r>
    </w:p>
    <w:p w14:paraId="3FE9FD1C" w14:textId="77777777" w:rsidR="005F357E" w:rsidRPr="00AB1DC1" w:rsidRDefault="005F357E" w:rsidP="005F357E">
      <w:pPr>
        <w:pStyle w:val="NormalWeb"/>
        <w:numPr>
          <w:ilvl w:val="0"/>
          <w:numId w:val="53"/>
        </w:numPr>
        <w:jc w:val="both"/>
        <w:rPr>
          <w:rFonts w:ascii="Calibri" w:hAnsi="Calibri" w:cs="Calibri"/>
          <w:sz w:val="20"/>
          <w:szCs w:val="20"/>
        </w:rPr>
      </w:pPr>
      <w:r w:rsidRPr="00AB1DC1">
        <w:rPr>
          <w:rFonts w:ascii="Calibri" w:hAnsi="Calibri" w:cs="Calibri"/>
          <w:b/>
          <w:bCs/>
          <w:sz w:val="20"/>
          <w:szCs w:val="20"/>
        </w:rPr>
        <w:t>Process Optimization</w:t>
      </w:r>
      <w:r w:rsidRPr="00AB1DC1">
        <w:rPr>
          <w:rFonts w:ascii="Calibri" w:hAnsi="Calibri" w:cs="Calibri"/>
          <w:sz w:val="20"/>
          <w:szCs w:val="20"/>
        </w:rPr>
        <w:t>: Regularly refining workflows and adopting new technologies for efficiency.</w:t>
      </w:r>
    </w:p>
    <w:p w14:paraId="6CA55F52" w14:textId="77777777" w:rsidR="00C71C27" w:rsidRPr="00AB1DC1" w:rsidRDefault="00C71C27" w:rsidP="00C71C27">
      <w:pPr>
        <w:pStyle w:val="NormalWeb"/>
        <w:ind w:left="2160"/>
        <w:jc w:val="both"/>
        <w:rPr>
          <w:rFonts w:ascii="Calibri" w:hAnsi="Calibri" w:cs="Calibri"/>
          <w:sz w:val="10"/>
          <w:szCs w:val="10"/>
        </w:rPr>
      </w:pPr>
    </w:p>
    <w:p w14:paraId="62D074A7" w14:textId="77777777" w:rsidR="00B0280A" w:rsidRPr="00AB1DC1" w:rsidRDefault="00B0280A"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33" w:name="_Toc190699790"/>
      <w:r w:rsidRPr="00AB1DC1">
        <w:rPr>
          <w:rStyle w:val="Heading1Char"/>
          <w:rFonts w:ascii="Calibri" w:hAnsi="Calibri" w:cs="Calibri"/>
          <w:color w:val="auto"/>
          <w:sz w:val="32"/>
          <w:szCs w:val="32"/>
        </w:rPr>
        <w:t>Enforcement and Exception</w:t>
      </w:r>
      <w:bookmarkEnd w:id="33"/>
    </w:p>
    <w:p w14:paraId="3AE0F8D6" w14:textId="55769040" w:rsidR="00997075" w:rsidRPr="00AB1DC1" w:rsidRDefault="00B0280A" w:rsidP="002C6E68">
      <w:p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All employees and third parties must comply with this policy. Violations may result in disciplinary action</w:t>
      </w:r>
      <w:r w:rsidR="0092723E" w:rsidRPr="00AB1DC1">
        <w:rPr>
          <w:rStyle w:val="BodyChar"/>
          <w:rFonts w:eastAsiaTheme="minorHAnsi" w:cs="Calibri"/>
          <w:sz w:val="20"/>
          <w:szCs w:val="20"/>
        </w:rPr>
        <w:t xml:space="preserve"> as per the defined Disciplinary Action Policy</w:t>
      </w:r>
      <w:r w:rsidRPr="00AB1DC1">
        <w:rPr>
          <w:rStyle w:val="BodyChar"/>
          <w:rFonts w:eastAsiaTheme="minorHAnsi" w:cs="Calibri"/>
          <w:sz w:val="20"/>
          <w:szCs w:val="20"/>
        </w:rPr>
        <w:t xml:space="preserve">. Any exceptions to the policy require approval from the </w:t>
      </w:r>
      <w:r w:rsidR="0092723E" w:rsidRPr="00AB1DC1">
        <w:rPr>
          <w:rStyle w:val="BodyChar"/>
          <w:rFonts w:eastAsiaTheme="minorHAnsi" w:cs="Calibri"/>
          <w:sz w:val="20"/>
          <w:szCs w:val="20"/>
        </w:rPr>
        <w:t xml:space="preserve">Legal </w:t>
      </w:r>
      <w:r w:rsidRPr="00AB1DC1">
        <w:rPr>
          <w:rStyle w:val="BodyChar"/>
          <w:rFonts w:eastAsiaTheme="minorHAnsi" w:cs="Calibri"/>
          <w:sz w:val="20"/>
          <w:szCs w:val="20"/>
        </w:rPr>
        <w:t xml:space="preserve">team and </w:t>
      </w:r>
      <w:r w:rsidR="0092723E" w:rsidRPr="00AB1DC1">
        <w:rPr>
          <w:rStyle w:val="BodyChar"/>
          <w:rFonts w:eastAsiaTheme="minorHAnsi" w:cs="Calibri"/>
          <w:sz w:val="20"/>
          <w:szCs w:val="20"/>
        </w:rPr>
        <w:t>COO</w:t>
      </w:r>
      <w:r w:rsidR="002C6E68" w:rsidRPr="00AB1DC1">
        <w:rPr>
          <w:rStyle w:val="BodyChar"/>
          <w:rFonts w:eastAsiaTheme="minorHAnsi" w:cs="Calibri"/>
          <w:sz w:val="20"/>
          <w:szCs w:val="20"/>
        </w:rPr>
        <w:t>.</w:t>
      </w:r>
    </w:p>
    <w:p w14:paraId="758A139D" w14:textId="77777777" w:rsidR="00C71C27" w:rsidRPr="00AB1DC1" w:rsidRDefault="00C71C27" w:rsidP="002C6E68">
      <w:pPr>
        <w:spacing w:before="100" w:beforeAutospacing="1" w:after="100" w:afterAutospacing="1" w:line="240" w:lineRule="auto"/>
        <w:jc w:val="both"/>
        <w:rPr>
          <w:rStyle w:val="BodyChar"/>
          <w:rFonts w:eastAsiaTheme="minorHAnsi" w:cs="Calibri"/>
          <w:sz w:val="20"/>
          <w:szCs w:val="20"/>
        </w:rPr>
      </w:pPr>
    </w:p>
    <w:p w14:paraId="4BD85041" w14:textId="4F0C5DB4" w:rsidR="00A53902" w:rsidRPr="00AB1DC1" w:rsidRDefault="00997075" w:rsidP="002C6E68">
      <w:pPr>
        <w:pStyle w:val="ListParagraph"/>
        <w:numPr>
          <w:ilvl w:val="0"/>
          <w:numId w:val="14"/>
        </w:numPr>
        <w:spacing w:after="0" w:line="240" w:lineRule="auto"/>
        <w:jc w:val="both"/>
        <w:rPr>
          <w:rStyle w:val="Heading1Char"/>
          <w:rFonts w:ascii="Calibri" w:hAnsi="Calibri" w:cs="Calibri"/>
          <w:color w:val="auto"/>
          <w:sz w:val="32"/>
          <w:szCs w:val="32"/>
        </w:rPr>
      </w:pPr>
      <w:bookmarkStart w:id="34" w:name="_Toc190699791"/>
      <w:r w:rsidRPr="00AB1DC1">
        <w:rPr>
          <w:rStyle w:val="Heading1Char"/>
          <w:rFonts w:ascii="Calibri" w:hAnsi="Calibri" w:cs="Calibri"/>
          <w:color w:val="auto"/>
          <w:sz w:val="32"/>
          <w:szCs w:val="32"/>
        </w:rPr>
        <w:t>Reference</w:t>
      </w:r>
      <w:r w:rsidR="00B0280A" w:rsidRPr="00AB1DC1">
        <w:rPr>
          <w:rStyle w:val="Heading1Char"/>
          <w:rFonts w:ascii="Calibri" w:hAnsi="Calibri" w:cs="Calibri"/>
          <w:color w:val="auto"/>
          <w:sz w:val="32"/>
          <w:szCs w:val="32"/>
        </w:rPr>
        <w:t xml:space="preserve"> </w:t>
      </w:r>
      <w:r w:rsidR="00BF743D" w:rsidRPr="00AB1DC1">
        <w:rPr>
          <w:rStyle w:val="Heading1Char"/>
          <w:rFonts w:ascii="Calibri" w:hAnsi="Calibri" w:cs="Calibri"/>
          <w:color w:val="auto"/>
          <w:sz w:val="32"/>
          <w:szCs w:val="32"/>
        </w:rPr>
        <w:t>Templates</w:t>
      </w:r>
      <w:bookmarkEnd w:id="34"/>
    </w:p>
    <w:p w14:paraId="28368D5C" w14:textId="77777777" w:rsidR="00C71C27" w:rsidRPr="00AB1DC1" w:rsidRDefault="00C71C27" w:rsidP="00C71C27">
      <w:pPr>
        <w:pStyle w:val="ListParagraph"/>
        <w:spacing w:after="0" w:line="240" w:lineRule="auto"/>
        <w:ind w:left="1080"/>
        <w:jc w:val="both"/>
        <w:rPr>
          <w:rStyle w:val="Heading1Char"/>
          <w:rFonts w:ascii="Calibri" w:hAnsi="Calibri" w:cs="Calibri"/>
          <w:color w:val="auto"/>
          <w:sz w:val="20"/>
          <w:szCs w:val="20"/>
        </w:rPr>
      </w:pPr>
    </w:p>
    <w:p w14:paraId="781F6A51" w14:textId="42A4CE6E" w:rsidR="00A53902" w:rsidRPr="00AB1DC1" w:rsidRDefault="00A53902" w:rsidP="00A53902">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Contract Review Checklist</w:t>
      </w:r>
    </w:p>
    <w:p w14:paraId="4FD61E4B" w14:textId="6828E7F9" w:rsidR="00BF743D" w:rsidRPr="00AB1DC1" w:rsidRDefault="00BF743D"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 xml:space="preserve">Legal MIS </w:t>
      </w:r>
    </w:p>
    <w:p w14:paraId="43B704F4" w14:textId="498E45BD" w:rsidR="00997075" w:rsidRPr="00AB1DC1" w:rsidRDefault="00997075"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L&amp;D Policy</w:t>
      </w:r>
    </w:p>
    <w:p w14:paraId="5C503181" w14:textId="1701A58E" w:rsidR="00997075" w:rsidRPr="00AB1DC1" w:rsidRDefault="00997075"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Compliance Register</w:t>
      </w:r>
    </w:p>
    <w:p w14:paraId="677988CE" w14:textId="7E8501C9" w:rsidR="00997075" w:rsidRPr="00AB1DC1" w:rsidRDefault="00997075"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Access Matrix</w:t>
      </w:r>
    </w:p>
    <w:p w14:paraId="256800C5" w14:textId="17EAAE08" w:rsidR="00997075" w:rsidRPr="00AB1DC1" w:rsidRDefault="00997075"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Data Breach Register</w:t>
      </w:r>
    </w:p>
    <w:p w14:paraId="6F09FFE1" w14:textId="5AF99F13" w:rsidR="00C71C27" w:rsidRPr="00AB1DC1" w:rsidRDefault="00C71C27" w:rsidP="00BF743D">
      <w:pPr>
        <w:pStyle w:val="ListParagraph"/>
        <w:numPr>
          <w:ilvl w:val="0"/>
          <w:numId w:val="24"/>
        </w:numPr>
        <w:spacing w:before="100" w:beforeAutospacing="1" w:after="100" w:afterAutospacing="1" w:line="240" w:lineRule="auto"/>
        <w:jc w:val="both"/>
        <w:rPr>
          <w:rStyle w:val="BodyChar"/>
          <w:rFonts w:eastAsiaTheme="minorHAnsi" w:cs="Calibri"/>
          <w:sz w:val="20"/>
          <w:szCs w:val="20"/>
        </w:rPr>
      </w:pPr>
      <w:r w:rsidRPr="00AB1DC1">
        <w:rPr>
          <w:rStyle w:val="BodyChar"/>
          <w:rFonts w:eastAsiaTheme="minorHAnsi" w:cs="Calibri"/>
          <w:sz w:val="20"/>
          <w:szCs w:val="20"/>
        </w:rPr>
        <w:t>Risk Register</w:t>
      </w:r>
    </w:p>
    <w:p w14:paraId="013505EA" w14:textId="77777777" w:rsidR="00A53902" w:rsidRPr="00AB1DC1" w:rsidRDefault="00A53902" w:rsidP="00F01BA2">
      <w:pPr>
        <w:pStyle w:val="ListParagraph"/>
        <w:spacing w:before="100" w:beforeAutospacing="1" w:after="100" w:afterAutospacing="1" w:line="240" w:lineRule="auto"/>
        <w:jc w:val="both"/>
        <w:rPr>
          <w:rStyle w:val="BodyChar"/>
          <w:rFonts w:eastAsiaTheme="minorHAnsi" w:cs="Calibri"/>
          <w:sz w:val="20"/>
          <w:szCs w:val="20"/>
        </w:rPr>
      </w:pPr>
    </w:p>
    <w:p w14:paraId="39239D91" w14:textId="77777777" w:rsidR="00B0280A" w:rsidRPr="00AB1DC1" w:rsidRDefault="00B0280A">
      <w:pPr>
        <w:rPr>
          <w:rFonts w:ascii="Calibri" w:hAnsi="Calibri" w:cs="Calibri"/>
        </w:rPr>
      </w:pPr>
    </w:p>
    <w:sectPr w:rsidR="00B0280A" w:rsidRPr="00AB1DC1" w:rsidSect="00AE17C6">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D6E9D" w14:textId="77777777" w:rsidR="00602E6D" w:rsidRDefault="00602E6D" w:rsidP="00B0280A">
      <w:pPr>
        <w:spacing w:after="0" w:line="240" w:lineRule="auto"/>
      </w:pPr>
      <w:r>
        <w:separator/>
      </w:r>
    </w:p>
  </w:endnote>
  <w:endnote w:type="continuationSeparator" w:id="0">
    <w:p w14:paraId="1D95C780" w14:textId="77777777" w:rsidR="00602E6D" w:rsidRDefault="00602E6D" w:rsidP="00B0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589715"/>
      <w:docPartObj>
        <w:docPartGallery w:val="Page Numbers (Bottom of Page)"/>
        <w:docPartUnique/>
      </w:docPartObj>
    </w:sdtPr>
    <w:sdtEndPr>
      <w:rPr>
        <w:noProof/>
      </w:rPr>
    </w:sdtEndPr>
    <w:sdtContent>
      <w:p w14:paraId="2B91A6E5" w14:textId="0E9C4633" w:rsidR="00B0280A" w:rsidRDefault="00B02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40B89" w14:textId="77777777" w:rsidR="00B0280A" w:rsidRDefault="00B02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53AB1" w14:textId="77777777" w:rsidR="00602E6D" w:rsidRDefault="00602E6D" w:rsidP="00B0280A">
      <w:pPr>
        <w:spacing w:after="0" w:line="240" w:lineRule="auto"/>
      </w:pPr>
      <w:r>
        <w:separator/>
      </w:r>
    </w:p>
  </w:footnote>
  <w:footnote w:type="continuationSeparator" w:id="0">
    <w:p w14:paraId="13B27B73" w14:textId="77777777" w:rsidR="00602E6D" w:rsidRDefault="00602E6D" w:rsidP="00B02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03" w:type="dxa"/>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2091"/>
      <w:gridCol w:w="6944"/>
    </w:tblGrid>
    <w:tr w:rsidR="00675EBA" w14:paraId="58835978" w14:textId="77777777" w:rsidTr="00675EBA">
      <w:trPr>
        <w:trHeight w:val="369"/>
      </w:trPr>
      <w:tc>
        <w:tcPr>
          <w:tcW w:w="1368" w:type="dxa"/>
          <w:vMerge w:val="restart"/>
        </w:tcPr>
        <w:p w14:paraId="06443BDD" w14:textId="1AA3D292" w:rsidR="00675EBA" w:rsidRDefault="00854AEF" w:rsidP="00675EBA">
          <w:pPr>
            <w:pStyle w:val="TableParagraph"/>
            <w:ind w:left="0"/>
            <w:rPr>
              <w:rFonts w:ascii="Times New Roman"/>
              <w:sz w:val="20"/>
            </w:rPr>
          </w:pPr>
          <w:r w:rsidRPr="00AB1DC1">
            <w:rPr>
              <w:rFonts w:eastAsia="Times New Roman"/>
              <w:noProof/>
            </w:rPr>
            <w:drawing>
              <wp:inline distT="0" distB="0" distL="0" distR="0" wp14:anchorId="19D1DA52" wp14:editId="71F42C56">
                <wp:extent cx="778934" cy="349250"/>
                <wp:effectExtent l="0" t="0" r="2540" b="0"/>
                <wp:docPr id="1065765214" name="Picture 1" descr="A logo of a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7053" name="Picture 1" descr="A logo of a basketbal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016" cy="352874"/>
                        </a:xfrm>
                        <a:prstGeom prst="rect">
                          <a:avLst/>
                        </a:prstGeom>
                        <a:noFill/>
                        <a:ln>
                          <a:noFill/>
                        </a:ln>
                      </pic:spPr>
                    </pic:pic>
                  </a:graphicData>
                </a:graphic>
              </wp:inline>
            </w:drawing>
          </w:r>
        </w:p>
      </w:tc>
      <w:tc>
        <w:tcPr>
          <w:tcW w:w="2091" w:type="dxa"/>
          <w:shd w:val="clear" w:color="auto" w:fill="D9D9D9"/>
        </w:tcPr>
        <w:p w14:paraId="02B94749" w14:textId="77777777" w:rsidR="00675EBA" w:rsidRDefault="00675EBA" w:rsidP="00675EBA">
          <w:pPr>
            <w:pStyle w:val="TableParagraph"/>
            <w:spacing w:before="1"/>
            <w:ind w:left="108"/>
            <w:rPr>
              <w:sz w:val="20"/>
            </w:rPr>
          </w:pPr>
          <w:r>
            <w:rPr>
              <w:sz w:val="20"/>
            </w:rPr>
            <w:t>Document</w:t>
          </w:r>
          <w:r>
            <w:rPr>
              <w:spacing w:val="-4"/>
              <w:sz w:val="20"/>
            </w:rPr>
            <w:t xml:space="preserve"> </w:t>
          </w:r>
          <w:r>
            <w:rPr>
              <w:sz w:val="20"/>
            </w:rPr>
            <w:t>Name</w:t>
          </w:r>
        </w:p>
      </w:tc>
      <w:tc>
        <w:tcPr>
          <w:tcW w:w="6944" w:type="dxa"/>
        </w:tcPr>
        <w:p w14:paraId="18F05F43" w14:textId="10720797" w:rsidR="00675EBA" w:rsidRDefault="00800E5B" w:rsidP="00675EBA">
          <w:pPr>
            <w:pStyle w:val="TableParagraph"/>
            <w:spacing w:before="1"/>
            <w:ind w:left="960" w:right="954"/>
            <w:jc w:val="center"/>
            <w:rPr>
              <w:b/>
              <w:sz w:val="20"/>
            </w:rPr>
          </w:pPr>
          <w:r w:rsidRPr="00800E5B">
            <w:rPr>
              <w:b/>
              <w:sz w:val="20"/>
            </w:rPr>
            <w:t>MRCC Group Legal Handbook</w:t>
          </w:r>
        </w:p>
      </w:tc>
    </w:tr>
    <w:tr w:rsidR="00675EBA" w14:paraId="466946FA" w14:textId="77777777" w:rsidTr="00675EBA">
      <w:trPr>
        <w:trHeight w:val="352"/>
      </w:trPr>
      <w:tc>
        <w:tcPr>
          <w:tcW w:w="1368" w:type="dxa"/>
          <w:vMerge/>
          <w:tcBorders>
            <w:top w:val="nil"/>
          </w:tcBorders>
        </w:tcPr>
        <w:p w14:paraId="420C300D" w14:textId="77777777" w:rsidR="00675EBA" w:rsidRDefault="00675EBA" w:rsidP="00675EBA">
          <w:pPr>
            <w:rPr>
              <w:sz w:val="2"/>
              <w:szCs w:val="2"/>
            </w:rPr>
          </w:pPr>
        </w:p>
      </w:tc>
      <w:tc>
        <w:tcPr>
          <w:tcW w:w="2091" w:type="dxa"/>
          <w:shd w:val="clear" w:color="auto" w:fill="D9D9D9"/>
        </w:tcPr>
        <w:p w14:paraId="689C4C4B" w14:textId="77777777" w:rsidR="00675EBA" w:rsidRDefault="00675EBA" w:rsidP="00675EBA">
          <w:pPr>
            <w:pStyle w:val="TableParagraph"/>
            <w:spacing w:before="1"/>
            <w:ind w:left="108"/>
            <w:rPr>
              <w:sz w:val="20"/>
            </w:rPr>
          </w:pPr>
          <w:r>
            <w:rPr>
              <w:sz w:val="20"/>
            </w:rPr>
            <w:t>Release</w:t>
          </w:r>
          <w:r>
            <w:rPr>
              <w:spacing w:val="-3"/>
              <w:sz w:val="20"/>
            </w:rPr>
            <w:t xml:space="preserve"> </w:t>
          </w:r>
          <w:r>
            <w:rPr>
              <w:sz w:val="20"/>
            </w:rPr>
            <w:t>date</w:t>
          </w:r>
        </w:p>
      </w:tc>
      <w:tc>
        <w:tcPr>
          <w:tcW w:w="6944" w:type="dxa"/>
        </w:tcPr>
        <w:p w14:paraId="4F27D6D3" w14:textId="1080EC29" w:rsidR="00675EBA" w:rsidRPr="006856DD" w:rsidRDefault="006856DD" w:rsidP="00675EBA">
          <w:pPr>
            <w:pStyle w:val="TableParagraph"/>
            <w:spacing w:before="1"/>
            <w:ind w:left="959" w:right="954"/>
            <w:jc w:val="center"/>
            <w:rPr>
              <w:b/>
              <w:sz w:val="20"/>
            </w:rPr>
          </w:pPr>
          <w:r w:rsidRPr="006856DD">
            <w:rPr>
              <w:b/>
              <w:sz w:val="20"/>
              <w:szCs w:val="20"/>
            </w:rPr>
            <w:t>24-Feb-25</w:t>
          </w:r>
        </w:p>
      </w:tc>
    </w:tr>
    <w:tr w:rsidR="00675EBA" w14:paraId="021F92C0" w14:textId="77777777" w:rsidTr="00675EBA">
      <w:trPr>
        <w:trHeight w:val="369"/>
      </w:trPr>
      <w:tc>
        <w:tcPr>
          <w:tcW w:w="1368" w:type="dxa"/>
          <w:vMerge/>
          <w:tcBorders>
            <w:top w:val="nil"/>
          </w:tcBorders>
        </w:tcPr>
        <w:p w14:paraId="4FD4B4FE" w14:textId="77777777" w:rsidR="00675EBA" w:rsidRDefault="00675EBA" w:rsidP="00675EBA">
          <w:pPr>
            <w:rPr>
              <w:sz w:val="2"/>
              <w:szCs w:val="2"/>
            </w:rPr>
          </w:pPr>
        </w:p>
      </w:tc>
      <w:tc>
        <w:tcPr>
          <w:tcW w:w="2091" w:type="dxa"/>
          <w:shd w:val="clear" w:color="auto" w:fill="D9D9D9"/>
        </w:tcPr>
        <w:p w14:paraId="2E305BC0" w14:textId="77777777" w:rsidR="00675EBA" w:rsidRDefault="00675EBA" w:rsidP="00675EBA">
          <w:pPr>
            <w:pStyle w:val="TableParagraph"/>
            <w:spacing w:before="1"/>
            <w:ind w:left="108"/>
            <w:rPr>
              <w:sz w:val="20"/>
            </w:rPr>
          </w:pPr>
          <w:r>
            <w:rPr>
              <w:sz w:val="20"/>
            </w:rPr>
            <w:t>Version</w:t>
          </w:r>
          <w:r>
            <w:rPr>
              <w:spacing w:val="-1"/>
              <w:sz w:val="20"/>
            </w:rPr>
            <w:t xml:space="preserve"> </w:t>
          </w:r>
          <w:r>
            <w:rPr>
              <w:sz w:val="20"/>
            </w:rPr>
            <w:t>No.</w:t>
          </w:r>
        </w:p>
      </w:tc>
      <w:tc>
        <w:tcPr>
          <w:tcW w:w="6944" w:type="dxa"/>
        </w:tcPr>
        <w:p w14:paraId="103CA8AC" w14:textId="26772BD8" w:rsidR="00675EBA" w:rsidRDefault="00800E5B" w:rsidP="00675EBA">
          <w:pPr>
            <w:pStyle w:val="TableParagraph"/>
            <w:spacing w:before="1"/>
            <w:ind w:left="960" w:right="952"/>
            <w:jc w:val="center"/>
            <w:rPr>
              <w:b/>
              <w:sz w:val="20"/>
            </w:rPr>
          </w:pPr>
          <w:r>
            <w:rPr>
              <w:b/>
              <w:sz w:val="20"/>
            </w:rPr>
            <w:t>1.0</w:t>
          </w:r>
        </w:p>
      </w:tc>
    </w:tr>
  </w:tbl>
  <w:p w14:paraId="360449EB" w14:textId="77777777" w:rsidR="00675EBA" w:rsidRDefault="00675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0F4"/>
    <w:multiLevelType w:val="hybridMultilevel"/>
    <w:tmpl w:val="4B1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07F1"/>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5A88"/>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04B9"/>
    <w:multiLevelType w:val="hybridMultilevel"/>
    <w:tmpl w:val="AA28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12D66"/>
    <w:multiLevelType w:val="multilevel"/>
    <w:tmpl w:val="CB7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75BBF"/>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57A37"/>
    <w:multiLevelType w:val="hybridMultilevel"/>
    <w:tmpl w:val="A296F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90034"/>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5564"/>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3388A"/>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84ECE"/>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710A6"/>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753F3"/>
    <w:multiLevelType w:val="hybridMultilevel"/>
    <w:tmpl w:val="994430AE"/>
    <w:lvl w:ilvl="0" w:tplc="97146F66">
      <w:start w:val="1"/>
      <w:numFmt w:val="decimal"/>
      <w:lvlText w:val="%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368A0"/>
    <w:multiLevelType w:val="multilevel"/>
    <w:tmpl w:val="1B1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AFE"/>
    <w:multiLevelType w:val="hybridMultilevel"/>
    <w:tmpl w:val="2BAA8754"/>
    <w:lvl w:ilvl="0" w:tplc="97146F66">
      <w:start w:val="1"/>
      <w:numFmt w:val="decimal"/>
      <w:lvlText w:val="%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A6C60"/>
    <w:multiLevelType w:val="multilevel"/>
    <w:tmpl w:val="C48CBB0C"/>
    <w:lvl w:ilvl="0">
      <w:start w:val="1"/>
      <w:numFmt w:val="bullet"/>
      <w:lvlText w:val=""/>
      <w:lvlJc w:val="left"/>
      <w:pPr>
        <w:tabs>
          <w:tab w:val="num" w:pos="1996"/>
        </w:tabs>
        <w:ind w:left="1996" w:hanging="360"/>
      </w:pPr>
      <w:rPr>
        <w:rFonts w:ascii="Symbol" w:hAnsi="Symbol" w:hint="default"/>
        <w:sz w:val="20"/>
      </w:rPr>
    </w:lvl>
    <w:lvl w:ilvl="1" w:tentative="1">
      <w:start w:val="1"/>
      <w:numFmt w:val="bullet"/>
      <w:lvlText w:val="o"/>
      <w:lvlJc w:val="left"/>
      <w:pPr>
        <w:tabs>
          <w:tab w:val="num" w:pos="2716"/>
        </w:tabs>
        <w:ind w:left="2716" w:hanging="360"/>
      </w:pPr>
      <w:rPr>
        <w:rFonts w:ascii="Courier New" w:hAnsi="Courier New" w:hint="default"/>
        <w:sz w:val="20"/>
      </w:rPr>
    </w:lvl>
    <w:lvl w:ilvl="2" w:tentative="1">
      <w:start w:val="1"/>
      <w:numFmt w:val="bullet"/>
      <w:lvlText w:val=""/>
      <w:lvlJc w:val="left"/>
      <w:pPr>
        <w:tabs>
          <w:tab w:val="num" w:pos="3436"/>
        </w:tabs>
        <w:ind w:left="3436" w:hanging="360"/>
      </w:pPr>
      <w:rPr>
        <w:rFonts w:ascii="Wingdings" w:hAnsi="Wingdings" w:hint="default"/>
        <w:sz w:val="20"/>
      </w:rPr>
    </w:lvl>
    <w:lvl w:ilvl="3" w:tentative="1">
      <w:start w:val="1"/>
      <w:numFmt w:val="bullet"/>
      <w:lvlText w:val=""/>
      <w:lvlJc w:val="left"/>
      <w:pPr>
        <w:tabs>
          <w:tab w:val="num" w:pos="4156"/>
        </w:tabs>
        <w:ind w:left="4156" w:hanging="360"/>
      </w:pPr>
      <w:rPr>
        <w:rFonts w:ascii="Wingdings" w:hAnsi="Wingdings" w:hint="default"/>
        <w:sz w:val="20"/>
      </w:rPr>
    </w:lvl>
    <w:lvl w:ilvl="4" w:tentative="1">
      <w:start w:val="1"/>
      <w:numFmt w:val="bullet"/>
      <w:lvlText w:val=""/>
      <w:lvlJc w:val="left"/>
      <w:pPr>
        <w:tabs>
          <w:tab w:val="num" w:pos="4876"/>
        </w:tabs>
        <w:ind w:left="4876" w:hanging="360"/>
      </w:pPr>
      <w:rPr>
        <w:rFonts w:ascii="Wingdings" w:hAnsi="Wingdings" w:hint="default"/>
        <w:sz w:val="20"/>
      </w:rPr>
    </w:lvl>
    <w:lvl w:ilvl="5" w:tentative="1">
      <w:start w:val="1"/>
      <w:numFmt w:val="bullet"/>
      <w:lvlText w:val=""/>
      <w:lvlJc w:val="left"/>
      <w:pPr>
        <w:tabs>
          <w:tab w:val="num" w:pos="5596"/>
        </w:tabs>
        <w:ind w:left="5596" w:hanging="360"/>
      </w:pPr>
      <w:rPr>
        <w:rFonts w:ascii="Wingdings" w:hAnsi="Wingdings" w:hint="default"/>
        <w:sz w:val="20"/>
      </w:rPr>
    </w:lvl>
    <w:lvl w:ilvl="6" w:tentative="1">
      <w:start w:val="1"/>
      <w:numFmt w:val="bullet"/>
      <w:lvlText w:val=""/>
      <w:lvlJc w:val="left"/>
      <w:pPr>
        <w:tabs>
          <w:tab w:val="num" w:pos="6316"/>
        </w:tabs>
        <w:ind w:left="6316" w:hanging="360"/>
      </w:pPr>
      <w:rPr>
        <w:rFonts w:ascii="Wingdings" w:hAnsi="Wingdings" w:hint="default"/>
        <w:sz w:val="20"/>
      </w:rPr>
    </w:lvl>
    <w:lvl w:ilvl="7" w:tentative="1">
      <w:start w:val="1"/>
      <w:numFmt w:val="bullet"/>
      <w:lvlText w:val=""/>
      <w:lvlJc w:val="left"/>
      <w:pPr>
        <w:tabs>
          <w:tab w:val="num" w:pos="7036"/>
        </w:tabs>
        <w:ind w:left="7036" w:hanging="360"/>
      </w:pPr>
      <w:rPr>
        <w:rFonts w:ascii="Wingdings" w:hAnsi="Wingdings" w:hint="default"/>
        <w:sz w:val="20"/>
      </w:rPr>
    </w:lvl>
    <w:lvl w:ilvl="8" w:tentative="1">
      <w:start w:val="1"/>
      <w:numFmt w:val="bullet"/>
      <w:lvlText w:val=""/>
      <w:lvlJc w:val="left"/>
      <w:pPr>
        <w:tabs>
          <w:tab w:val="num" w:pos="7756"/>
        </w:tabs>
        <w:ind w:left="7756" w:hanging="360"/>
      </w:pPr>
      <w:rPr>
        <w:rFonts w:ascii="Wingdings" w:hAnsi="Wingdings" w:hint="default"/>
        <w:sz w:val="20"/>
      </w:rPr>
    </w:lvl>
  </w:abstractNum>
  <w:abstractNum w:abstractNumId="16" w15:restartNumberingAfterBreak="0">
    <w:nsid w:val="296F52D6"/>
    <w:multiLevelType w:val="hybridMultilevel"/>
    <w:tmpl w:val="4D541C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AE6623A"/>
    <w:multiLevelType w:val="hybridMultilevel"/>
    <w:tmpl w:val="63CC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D09AB"/>
    <w:multiLevelType w:val="multilevel"/>
    <w:tmpl w:val="342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E5978"/>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02192"/>
    <w:multiLevelType w:val="multilevel"/>
    <w:tmpl w:val="441A180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316071A0"/>
    <w:multiLevelType w:val="hybridMultilevel"/>
    <w:tmpl w:val="CC8C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44B5C"/>
    <w:multiLevelType w:val="multilevel"/>
    <w:tmpl w:val="F1587288"/>
    <w:lvl w:ilvl="0">
      <w:start w:val="10"/>
      <w:numFmt w:val="decimal"/>
      <w:lvlText w:val="%1"/>
      <w:lvlJc w:val="left"/>
      <w:pPr>
        <w:ind w:left="420" w:hanging="420"/>
      </w:pPr>
      <w:rPr>
        <w:rFonts w:hint="default"/>
        <w:b/>
      </w:rPr>
    </w:lvl>
    <w:lvl w:ilvl="1">
      <w:start w:val="1"/>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23" w15:restartNumberingAfterBreak="0">
    <w:nsid w:val="35B946C2"/>
    <w:multiLevelType w:val="multilevel"/>
    <w:tmpl w:val="729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1154E"/>
    <w:multiLevelType w:val="hybridMultilevel"/>
    <w:tmpl w:val="8F4E3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80D080C"/>
    <w:multiLevelType w:val="multilevel"/>
    <w:tmpl w:val="F1587288"/>
    <w:lvl w:ilvl="0">
      <w:start w:val="10"/>
      <w:numFmt w:val="decimal"/>
      <w:lvlText w:val="%1"/>
      <w:lvlJc w:val="left"/>
      <w:pPr>
        <w:ind w:left="420" w:hanging="420"/>
      </w:pPr>
      <w:rPr>
        <w:rFonts w:hint="default"/>
        <w:b/>
      </w:rPr>
    </w:lvl>
    <w:lvl w:ilvl="1">
      <w:start w:val="1"/>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26" w15:restartNumberingAfterBreak="0">
    <w:nsid w:val="38746677"/>
    <w:multiLevelType w:val="multilevel"/>
    <w:tmpl w:val="85349EEE"/>
    <w:lvl w:ilvl="0">
      <w:start w:val="1"/>
      <w:numFmt w:val="decimal"/>
      <w:lvlText w:val="%1."/>
      <w:lvlJc w:val="left"/>
      <w:pPr>
        <w:ind w:left="1080" w:hanging="360"/>
      </w:pPr>
      <w:rPr>
        <w:rFonts w:asciiTheme="minorHAnsi" w:hAnsiTheme="minorHAnsi" w:hint="default"/>
        <w:b/>
        <w:bCs/>
        <w:sz w:val="22"/>
        <w:szCs w:val="22"/>
      </w:rPr>
    </w:lvl>
    <w:lvl w:ilvl="1">
      <w:start w:val="1"/>
      <w:numFmt w:val="decimal"/>
      <w:isLgl/>
      <w:lvlText w:val="%1.%2"/>
      <w:lvlJc w:val="left"/>
      <w:pPr>
        <w:ind w:left="1637" w:hanging="360"/>
      </w:pPr>
      <w:rPr>
        <w:rFonts w:hint="default"/>
        <w:b/>
        <w:color w:val="auto"/>
        <w:sz w:val="22"/>
        <w:szCs w:val="22"/>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7" w15:restartNumberingAfterBreak="0">
    <w:nsid w:val="3A5E5A41"/>
    <w:multiLevelType w:val="multilevel"/>
    <w:tmpl w:val="7F8E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4174D"/>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15530"/>
    <w:multiLevelType w:val="multilevel"/>
    <w:tmpl w:val="A04C0E0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3F2A6E80"/>
    <w:multiLevelType w:val="hybridMultilevel"/>
    <w:tmpl w:val="DEDE6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752027"/>
    <w:multiLevelType w:val="hybridMultilevel"/>
    <w:tmpl w:val="564C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666996"/>
    <w:multiLevelType w:val="multilevel"/>
    <w:tmpl w:val="D2F210C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15:restartNumberingAfterBreak="0">
    <w:nsid w:val="478331A1"/>
    <w:multiLevelType w:val="multilevel"/>
    <w:tmpl w:val="F1587288"/>
    <w:lvl w:ilvl="0">
      <w:start w:val="10"/>
      <w:numFmt w:val="decimal"/>
      <w:lvlText w:val="%1"/>
      <w:lvlJc w:val="left"/>
      <w:pPr>
        <w:ind w:left="420" w:hanging="420"/>
      </w:pPr>
      <w:rPr>
        <w:rFonts w:hint="default"/>
        <w:b/>
      </w:rPr>
    </w:lvl>
    <w:lvl w:ilvl="1">
      <w:start w:val="1"/>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34" w15:restartNumberingAfterBreak="0">
    <w:nsid w:val="4B8F6917"/>
    <w:multiLevelType w:val="multilevel"/>
    <w:tmpl w:val="F1587288"/>
    <w:lvl w:ilvl="0">
      <w:start w:val="10"/>
      <w:numFmt w:val="decimal"/>
      <w:lvlText w:val="%1"/>
      <w:lvlJc w:val="left"/>
      <w:pPr>
        <w:ind w:left="420" w:hanging="420"/>
      </w:pPr>
      <w:rPr>
        <w:rFonts w:hint="default"/>
        <w:b/>
      </w:rPr>
    </w:lvl>
    <w:lvl w:ilvl="1">
      <w:start w:val="1"/>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35" w15:restartNumberingAfterBreak="0">
    <w:nsid w:val="4C2577B5"/>
    <w:multiLevelType w:val="multilevel"/>
    <w:tmpl w:val="478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310A6"/>
    <w:multiLevelType w:val="hybridMultilevel"/>
    <w:tmpl w:val="E496DDE8"/>
    <w:lvl w:ilvl="0" w:tplc="97146F66">
      <w:start w:val="1"/>
      <w:numFmt w:val="decimal"/>
      <w:lvlText w:val="%1.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D20013"/>
    <w:multiLevelType w:val="multilevel"/>
    <w:tmpl w:val="B55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62620"/>
    <w:multiLevelType w:val="hybridMultilevel"/>
    <w:tmpl w:val="4E8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0612B5"/>
    <w:multiLevelType w:val="hybridMultilevel"/>
    <w:tmpl w:val="BBC89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116423A"/>
    <w:multiLevelType w:val="multilevel"/>
    <w:tmpl w:val="73D2BB8A"/>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1" w15:restartNumberingAfterBreak="0">
    <w:nsid w:val="64851FA7"/>
    <w:multiLevelType w:val="hybridMultilevel"/>
    <w:tmpl w:val="CB30A096"/>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42" w15:restartNumberingAfterBreak="0">
    <w:nsid w:val="6606470C"/>
    <w:multiLevelType w:val="hybridMultilevel"/>
    <w:tmpl w:val="2C225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8B82D3B"/>
    <w:multiLevelType w:val="multilevel"/>
    <w:tmpl w:val="BEC2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50DF8"/>
    <w:multiLevelType w:val="multilevel"/>
    <w:tmpl w:val="175A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52641"/>
    <w:multiLevelType w:val="hybridMultilevel"/>
    <w:tmpl w:val="9DD6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C3329"/>
    <w:multiLevelType w:val="multilevel"/>
    <w:tmpl w:val="43D01838"/>
    <w:lvl w:ilvl="0">
      <w:start w:val="10"/>
      <w:numFmt w:val="decimal"/>
      <w:lvlText w:val="%1"/>
      <w:lvlJc w:val="left"/>
      <w:pPr>
        <w:ind w:left="420" w:hanging="420"/>
      </w:pPr>
      <w:rPr>
        <w:rFonts w:hint="default"/>
        <w:b w:val="0"/>
        <w:bCs/>
      </w:rPr>
    </w:lvl>
    <w:lvl w:ilvl="1">
      <w:start w:val="1"/>
      <w:numFmt w:val="decimal"/>
      <w:lvlText w:val="%1.%2"/>
      <w:lvlJc w:val="left"/>
      <w:pPr>
        <w:ind w:left="186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47" w15:restartNumberingAfterBreak="0">
    <w:nsid w:val="786515BA"/>
    <w:multiLevelType w:val="hybridMultilevel"/>
    <w:tmpl w:val="90466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E82F66"/>
    <w:multiLevelType w:val="multilevel"/>
    <w:tmpl w:val="429844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9" w15:restartNumberingAfterBreak="0">
    <w:nsid w:val="79FB77A1"/>
    <w:multiLevelType w:val="multilevel"/>
    <w:tmpl w:val="750CE1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0" w15:restartNumberingAfterBreak="0">
    <w:nsid w:val="7ACE0483"/>
    <w:multiLevelType w:val="hybridMultilevel"/>
    <w:tmpl w:val="68EA2E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7CC30A3D"/>
    <w:multiLevelType w:val="hybridMultilevel"/>
    <w:tmpl w:val="2F4E18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484116"/>
    <w:multiLevelType w:val="multilevel"/>
    <w:tmpl w:val="56B4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C90A2E"/>
    <w:multiLevelType w:val="multilevel"/>
    <w:tmpl w:val="7A382C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35010587">
    <w:abstractNumId w:val="17"/>
  </w:num>
  <w:num w:numId="2" w16cid:durableId="517623541">
    <w:abstractNumId w:val="11"/>
  </w:num>
  <w:num w:numId="3" w16cid:durableId="688530161">
    <w:abstractNumId w:val="19"/>
  </w:num>
  <w:num w:numId="4" w16cid:durableId="1087964303">
    <w:abstractNumId w:val="8"/>
  </w:num>
  <w:num w:numId="5" w16cid:durableId="340084379">
    <w:abstractNumId w:val="51"/>
  </w:num>
  <w:num w:numId="6" w16cid:durableId="731275751">
    <w:abstractNumId w:val="5"/>
  </w:num>
  <w:num w:numId="7" w16cid:durableId="1456751167">
    <w:abstractNumId w:val="9"/>
  </w:num>
  <w:num w:numId="8" w16cid:durableId="316805818">
    <w:abstractNumId w:val="7"/>
  </w:num>
  <w:num w:numId="9" w16cid:durableId="1690253623">
    <w:abstractNumId w:val="2"/>
  </w:num>
  <w:num w:numId="10" w16cid:durableId="2139179477">
    <w:abstractNumId w:val="10"/>
  </w:num>
  <w:num w:numId="11" w16cid:durableId="752707287">
    <w:abstractNumId w:val="28"/>
  </w:num>
  <w:num w:numId="12" w16cid:durableId="1433235728">
    <w:abstractNumId w:val="1"/>
  </w:num>
  <w:num w:numId="13" w16cid:durableId="273443711">
    <w:abstractNumId w:val="37"/>
  </w:num>
  <w:num w:numId="14" w16cid:durableId="1766345457">
    <w:abstractNumId w:val="26"/>
  </w:num>
  <w:num w:numId="15" w16cid:durableId="1359816260">
    <w:abstractNumId w:val="24"/>
  </w:num>
  <w:num w:numId="16" w16cid:durableId="1393891011">
    <w:abstractNumId w:val="41"/>
  </w:num>
  <w:num w:numId="17" w16cid:durableId="1286934435">
    <w:abstractNumId w:val="31"/>
  </w:num>
  <w:num w:numId="18" w16cid:durableId="75366755">
    <w:abstractNumId w:val="0"/>
  </w:num>
  <w:num w:numId="19" w16cid:durableId="1206213859">
    <w:abstractNumId w:val="3"/>
  </w:num>
  <w:num w:numId="20" w16cid:durableId="1395742680">
    <w:abstractNumId w:val="38"/>
  </w:num>
  <w:num w:numId="21" w16cid:durableId="296422335">
    <w:abstractNumId w:val="36"/>
  </w:num>
  <w:num w:numId="22" w16cid:durableId="1810124609">
    <w:abstractNumId w:val="14"/>
  </w:num>
  <w:num w:numId="23" w16cid:durableId="1269923256">
    <w:abstractNumId w:val="39"/>
  </w:num>
  <w:num w:numId="24" w16cid:durableId="411969282">
    <w:abstractNumId w:val="21"/>
  </w:num>
  <w:num w:numId="25" w16cid:durableId="1816603371">
    <w:abstractNumId w:val="49"/>
  </w:num>
  <w:num w:numId="26" w16cid:durableId="682245492">
    <w:abstractNumId w:val="23"/>
  </w:num>
  <w:num w:numId="27" w16cid:durableId="1841117161">
    <w:abstractNumId w:val="35"/>
  </w:num>
  <w:num w:numId="28" w16cid:durableId="842479416">
    <w:abstractNumId w:val="18"/>
  </w:num>
  <w:num w:numId="29" w16cid:durableId="609969811">
    <w:abstractNumId w:val="4"/>
  </w:num>
  <w:num w:numId="30" w16cid:durableId="1570460975">
    <w:abstractNumId w:val="44"/>
  </w:num>
  <w:num w:numId="31" w16cid:durableId="438529289">
    <w:abstractNumId w:val="15"/>
  </w:num>
  <w:num w:numId="32" w16cid:durableId="416050923">
    <w:abstractNumId w:val="47"/>
  </w:num>
  <w:num w:numId="33" w16cid:durableId="19937794">
    <w:abstractNumId w:val="6"/>
  </w:num>
  <w:num w:numId="34" w16cid:durableId="1609195319">
    <w:abstractNumId w:val="20"/>
  </w:num>
  <w:num w:numId="35" w16cid:durableId="1788741404">
    <w:abstractNumId w:val="53"/>
  </w:num>
  <w:num w:numId="36" w16cid:durableId="822501373">
    <w:abstractNumId w:val="29"/>
  </w:num>
  <w:num w:numId="37" w16cid:durableId="1122653460">
    <w:abstractNumId w:val="48"/>
  </w:num>
  <w:num w:numId="38" w16cid:durableId="1244950833">
    <w:abstractNumId w:val="12"/>
  </w:num>
  <w:num w:numId="39" w16cid:durableId="1672563780">
    <w:abstractNumId w:val="32"/>
  </w:num>
  <w:num w:numId="40" w16cid:durableId="1116943534">
    <w:abstractNumId w:val="30"/>
  </w:num>
  <w:num w:numId="41" w16cid:durableId="1352141763">
    <w:abstractNumId w:val="45"/>
  </w:num>
  <w:num w:numId="42" w16cid:durableId="47464329">
    <w:abstractNumId w:val="16"/>
  </w:num>
  <w:num w:numId="43" w16cid:durableId="865408595">
    <w:abstractNumId w:val="46"/>
  </w:num>
  <w:num w:numId="44" w16cid:durableId="1600409254">
    <w:abstractNumId w:val="13"/>
  </w:num>
  <w:num w:numId="45" w16cid:durableId="1132208130">
    <w:abstractNumId w:val="52"/>
  </w:num>
  <w:num w:numId="46" w16cid:durableId="876743302">
    <w:abstractNumId w:val="50"/>
  </w:num>
  <w:num w:numId="47" w16cid:durableId="1245069918">
    <w:abstractNumId w:val="34"/>
  </w:num>
  <w:num w:numId="48" w16cid:durableId="1665468264">
    <w:abstractNumId w:val="33"/>
  </w:num>
  <w:num w:numId="49" w16cid:durableId="619189757">
    <w:abstractNumId w:val="25"/>
  </w:num>
  <w:num w:numId="50" w16cid:durableId="1368068658">
    <w:abstractNumId w:val="22"/>
  </w:num>
  <w:num w:numId="51" w16cid:durableId="2130660241">
    <w:abstractNumId w:val="43"/>
  </w:num>
  <w:num w:numId="52" w16cid:durableId="1321540187">
    <w:abstractNumId w:val="27"/>
  </w:num>
  <w:num w:numId="53" w16cid:durableId="201479322">
    <w:abstractNumId w:val="42"/>
  </w:num>
  <w:num w:numId="54" w16cid:durableId="19875110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0A"/>
    <w:rsid w:val="000073EB"/>
    <w:rsid w:val="000077E6"/>
    <w:rsid w:val="00030257"/>
    <w:rsid w:val="000548E7"/>
    <w:rsid w:val="00072AD3"/>
    <w:rsid w:val="00073D85"/>
    <w:rsid w:val="00085BA0"/>
    <w:rsid w:val="000904DA"/>
    <w:rsid w:val="000B6289"/>
    <w:rsid w:val="000E5A28"/>
    <w:rsid w:val="00102779"/>
    <w:rsid w:val="00106FE4"/>
    <w:rsid w:val="001134DC"/>
    <w:rsid w:val="0011399F"/>
    <w:rsid w:val="00120EFE"/>
    <w:rsid w:val="00125625"/>
    <w:rsid w:val="0015206F"/>
    <w:rsid w:val="00157E3F"/>
    <w:rsid w:val="001725BA"/>
    <w:rsid w:val="001915E1"/>
    <w:rsid w:val="001C2B2E"/>
    <w:rsid w:val="001D3A22"/>
    <w:rsid w:val="001D4589"/>
    <w:rsid w:val="001E390A"/>
    <w:rsid w:val="002134A4"/>
    <w:rsid w:val="00217440"/>
    <w:rsid w:val="0022302F"/>
    <w:rsid w:val="00223A73"/>
    <w:rsid w:val="00231C2C"/>
    <w:rsid w:val="002326DF"/>
    <w:rsid w:val="00233F6F"/>
    <w:rsid w:val="00247415"/>
    <w:rsid w:val="00253DFE"/>
    <w:rsid w:val="00267BA4"/>
    <w:rsid w:val="002767FC"/>
    <w:rsid w:val="0028253E"/>
    <w:rsid w:val="002C204F"/>
    <w:rsid w:val="002C43DB"/>
    <w:rsid w:val="002C667A"/>
    <w:rsid w:val="002C6E68"/>
    <w:rsid w:val="002D0255"/>
    <w:rsid w:val="002D2E06"/>
    <w:rsid w:val="002D57DD"/>
    <w:rsid w:val="002E18B9"/>
    <w:rsid w:val="002E47B0"/>
    <w:rsid w:val="002F6EDA"/>
    <w:rsid w:val="00305E12"/>
    <w:rsid w:val="0032516F"/>
    <w:rsid w:val="00330C5E"/>
    <w:rsid w:val="0033437C"/>
    <w:rsid w:val="00376344"/>
    <w:rsid w:val="00382B07"/>
    <w:rsid w:val="003B7D12"/>
    <w:rsid w:val="003D252E"/>
    <w:rsid w:val="003E0295"/>
    <w:rsid w:val="003E306E"/>
    <w:rsid w:val="003F35B9"/>
    <w:rsid w:val="003F556D"/>
    <w:rsid w:val="003F7E24"/>
    <w:rsid w:val="00406590"/>
    <w:rsid w:val="004206C9"/>
    <w:rsid w:val="0043084B"/>
    <w:rsid w:val="00431179"/>
    <w:rsid w:val="00444154"/>
    <w:rsid w:val="00445F08"/>
    <w:rsid w:val="00466CE5"/>
    <w:rsid w:val="00473B3C"/>
    <w:rsid w:val="004953BE"/>
    <w:rsid w:val="004A3F0E"/>
    <w:rsid w:val="004A71AE"/>
    <w:rsid w:val="004B723C"/>
    <w:rsid w:val="004C21CD"/>
    <w:rsid w:val="004C2C03"/>
    <w:rsid w:val="004D1B07"/>
    <w:rsid w:val="004E166D"/>
    <w:rsid w:val="005138D9"/>
    <w:rsid w:val="0053522D"/>
    <w:rsid w:val="00545DDE"/>
    <w:rsid w:val="00547AA9"/>
    <w:rsid w:val="005764A6"/>
    <w:rsid w:val="00596092"/>
    <w:rsid w:val="005A0407"/>
    <w:rsid w:val="005B5B2D"/>
    <w:rsid w:val="005B692A"/>
    <w:rsid w:val="005C3965"/>
    <w:rsid w:val="005C70FB"/>
    <w:rsid w:val="005C77CC"/>
    <w:rsid w:val="005D2F89"/>
    <w:rsid w:val="005F357E"/>
    <w:rsid w:val="00602E6D"/>
    <w:rsid w:val="006066F4"/>
    <w:rsid w:val="00607907"/>
    <w:rsid w:val="006106C6"/>
    <w:rsid w:val="006244C1"/>
    <w:rsid w:val="006362DA"/>
    <w:rsid w:val="00643C89"/>
    <w:rsid w:val="0064621C"/>
    <w:rsid w:val="00657419"/>
    <w:rsid w:val="00675E6A"/>
    <w:rsid w:val="00675EBA"/>
    <w:rsid w:val="006856DD"/>
    <w:rsid w:val="00694FDE"/>
    <w:rsid w:val="006955F7"/>
    <w:rsid w:val="006D23C4"/>
    <w:rsid w:val="006E154A"/>
    <w:rsid w:val="006E2CBB"/>
    <w:rsid w:val="006F23AE"/>
    <w:rsid w:val="007238B8"/>
    <w:rsid w:val="007466F7"/>
    <w:rsid w:val="00747888"/>
    <w:rsid w:val="00764979"/>
    <w:rsid w:val="007651C7"/>
    <w:rsid w:val="00770097"/>
    <w:rsid w:val="0078188F"/>
    <w:rsid w:val="007968A1"/>
    <w:rsid w:val="007A0166"/>
    <w:rsid w:val="007A2DD5"/>
    <w:rsid w:val="007A52DC"/>
    <w:rsid w:val="007B0065"/>
    <w:rsid w:val="007B07F0"/>
    <w:rsid w:val="007C1D55"/>
    <w:rsid w:val="00800E5B"/>
    <w:rsid w:val="00814E3B"/>
    <w:rsid w:val="00843566"/>
    <w:rsid w:val="00851036"/>
    <w:rsid w:val="00854AEF"/>
    <w:rsid w:val="0085515C"/>
    <w:rsid w:val="008729AB"/>
    <w:rsid w:val="00881CA5"/>
    <w:rsid w:val="00884745"/>
    <w:rsid w:val="008938D1"/>
    <w:rsid w:val="008C6397"/>
    <w:rsid w:val="008D00C7"/>
    <w:rsid w:val="00903D05"/>
    <w:rsid w:val="00910823"/>
    <w:rsid w:val="00911815"/>
    <w:rsid w:val="00913B21"/>
    <w:rsid w:val="009215C3"/>
    <w:rsid w:val="00924FEC"/>
    <w:rsid w:val="00925CFA"/>
    <w:rsid w:val="0092723E"/>
    <w:rsid w:val="00935915"/>
    <w:rsid w:val="0094087C"/>
    <w:rsid w:val="009644C5"/>
    <w:rsid w:val="00987AC8"/>
    <w:rsid w:val="00997075"/>
    <w:rsid w:val="009A15E0"/>
    <w:rsid w:val="009A4E6B"/>
    <w:rsid w:val="009B67AD"/>
    <w:rsid w:val="009D0A5D"/>
    <w:rsid w:val="00A135D2"/>
    <w:rsid w:val="00A23FE3"/>
    <w:rsid w:val="00A32AB5"/>
    <w:rsid w:val="00A33BD4"/>
    <w:rsid w:val="00A4132A"/>
    <w:rsid w:val="00A53902"/>
    <w:rsid w:val="00A85558"/>
    <w:rsid w:val="00AA2FB9"/>
    <w:rsid w:val="00AA5F5D"/>
    <w:rsid w:val="00AB1DC1"/>
    <w:rsid w:val="00AB53B0"/>
    <w:rsid w:val="00AC6EAE"/>
    <w:rsid w:val="00AE17C6"/>
    <w:rsid w:val="00B00E2C"/>
    <w:rsid w:val="00B01496"/>
    <w:rsid w:val="00B0280A"/>
    <w:rsid w:val="00B81910"/>
    <w:rsid w:val="00BA43B7"/>
    <w:rsid w:val="00BB0A6A"/>
    <w:rsid w:val="00BF34F4"/>
    <w:rsid w:val="00BF743D"/>
    <w:rsid w:val="00C31907"/>
    <w:rsid w:val="00C55EC0"/>
    <w:rsid w:val="00C561D9"/>
    <w:rsid w:val="00C71C27"/>
    <w:rsid w:val="00C9024D"/>
    <w:rsid w:val="00C95043"/>
    <w:rsid w:val="00C963B1"/>
    <w:rsid w:val="00CA04F7"/>
    <w:rsid w:val="00CA43E4"/>
    <w:rsid w:val="00CC2E2F"/>
    <w:rsid w:val="00CD6FA9"/>
    <w:rsid w:val="00CE0E76"/>
    <w:rsid w:val="00CE710A"/>
    <w:rsid w:val="00CE77A5"/>
    <w:rsid w:val="00CE7FD2"/>
    <w:rsid w:val="00D35FF7"/>
    <w:rsid w:val="00D51355"/>
    <w:rsid w:val="00D72F04"/>
    <w:rsid w:val="00D7587B"/>
    <w:rsid w:val="00D87B6A"/>
    <w:rsid w:val="00D921DC"/>
    <w:rsid w:val="00DA1731"/>
    <w:rsid w:val="00DA2191"/>
    <w:rsid w:val="00DB57FF"/>
    <w:rsid w:val="00DF5FE2"/>
    <w:rsid w:val="00E22CBA"/>
    <w:rsid w:val="00E23547"/>
    <w:rsid w:val="00E33A87"/>
    <w:rsid w:val="00E446B6"/>
    <w:rsid w:val="00E66537"/>
    <w:rsid w:val="00E67239"/>
    <w:rsid w:val="00E8738F"/>
    <w:rsid w:val="00E91A64"/>
    <w:rsid w:val="00EA19E8"/>
    <w:rsid w:val="00EB0B1D"/>
    <w:rsid w:val="00EB7554"/>
    <w:rsid w:val="00EB7BC2"/>
    <w:rsid w:val="00EC79FA"/>
    <w:rsid w:val="00F01BA2"/>
    <w:rsid w:val="00F2216D"/>
    <w:rsid w:val="00F24053"/>
    <w:rsid w:val="00F464A4"/>
    <w:rsid w:val="00F46F9A"/>
    <w:rsid w:val="00F60A7B"/>
    <w:rsid w:val="00F7062D"/>
    <w:rsid w:val="00F8137F"/>
    <w:rsid w:val="00FB3790"/>
    <w:rsid w:val="00FF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76FA8"/>
  <w15:chartTrackingRefBased/>
  <w15:docId w15:val="{2FD89249-5D10-4157-AABA-4EB6AE5E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0A"/>
    <w:rPr>
      <w:rFonts w:eastAsiaTheme="majorEastAsia" w:cstheme="majorBidi"/>
      <w:color w:val="272727" w:themeColor="text1" w:themeTint="D8"/>
    </w:rPr>
  </w:style>
  <w:style w:type="paragraph" w:styleId="Title">
    <w:name w:val="Title"/>
    <w:basedOn w:val="Normal"/>
    <w:next w:val="Normal"/>
    <w:link w:val="TitleChar"/>
    <w:uiPriority w:val="10"/>
    <w:qFormat/>
    <w:rsid w:val="00B02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80A"/>
    <w:pPr>
      <w:spacing w:before="160"/>
      <w:jc w:val="center"/>
    </w:pPr>
    <w:rPr>
      <w:i/>
      <w:iCs/>
      <w:color w:val="404040" w:themeColor="text1" w:themeTint="BF"/>
    </w:rPr>
  </w:style>
  <w:style w:type="character" w:customStyle="1" w:styleId="QuoteChar">
    <w:name w:val="Quote Char"/>
    <w:basedOn w:val="DefaultParagraphFont"/>
    <w:link w:val="Quote"/>
    <w:uiPriority w:val="29"/>
    <w:rsid w:val="00B0280A"/>
    <w:rPr>
      <w:i/>
      <w:iCs/>
      <w:color w:val="404040" w:themeColor="text1" w:themeTint="BF"/>
    </w:rPr>
  </w:style>
  <w:style w:type="paragraph" w:styleId="ListParagraph">
    <w:name w:val="List Paragraph"/>
    <w:basedOn w:val="Normal"/>
    <w:link w:val="ListParagraphChar"/>
    <w:uiPriority w:val="34"/>
    <w:qFormat/>
    <w:rsid w:val="00B0280A"/>
    <w:pPr>
      <w:ind w:left="720"/>
      <w:contextualSpacing/>
    </w:pPr>
  </w:style>
  <w:style w:type="character" w:styleId="IntenseEmphasis">
    <w:name w:val="Intense Emphasis"/>
    <w:basedOn w:val="DefaultParagraphFont"/>
    <w:uiPriority w:val="21"/>
    <w:qFormat/>
    <w:rsid w:val="00B0280A"/>
    <w:rPr>
      <w:i/>
      <w:iCs/>
      <w:color w:val="0F4761" w:themeColor="accent1" w:themeShade="BF"/>
    </w:rPr>
  </w:style>
  <w:style w:type="paragraph" w:styleId="IntenseQuote">
    <w:name w:val="Intense Quote"/>
    <w:basedOn w:val="Normal"/>
    <w:next w:val="Normal"/>
    <w:link w:val="IntenseQuoteChar"/>
    <w:uiPriority w:val="30"/>
    <w:qFormat/>
    <w:rsid w:val="00B02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80A"/>
    <w:rPr>
      <w:i/>
      <w:iCs/>
      <w:color w:val="0F4761" w:themeColor="accent1" w:themeShade="BF"/>
    </w:rPr>
  </w:style>
  <w:style w:type="character" w:styleId="IntenseReference">
    <w:name w:val="Intense Reference"/>
    <w:basedOn w:val="DefaultParagraphFont"/>
    <w:uiPriority w:val="32"/>
    <w:qFormat/>
    <w:rsid w:val="00B0280A"/>
    <w:rPr>
      <w:b/>
      <w:bCs/>
      <w:smallCaps/>
      <w:color w:val="0F4761" w:themeColor="accent1" w:themeShade="BF"/>
      <w:spacing w:val="5"/>
    </w:rPr>
  </w:style>
  <w:style w:type="paragraph" w:styleId="Header">
    <w:name w:val="header"/>
    <w:basedOn w:val="Normal"/>
    <w:link w:val="HeaderChar"/>
    <w:unhideWhenUsed/>
    <w:rsid w:val="00B0280A"/>
    <w:pPr>
      <w:tabs>
        <w:tab w:val="center" w:pos="4680"/>
        <w:tab w:val="right" w:pos="9360"/>
      </w:tabs>
      <w:spacing w:after="0" w:line="240" w:lineRule="auto"/>
    </w:pPr>
    <w:rPr>
      <w:sz w:val="22"/>
      <w:szCs w:val="22"/>
    </w:rPr>
  </w:style>
  <w:style w:type="character" w:customStyle="1" w:styleId="HeaderChar">
    <w:name w:val="Header Char"/>
    <w:basedOn w:val="DefaultParagraphFont"/>
    <w:link w:val="Header"/>
    <w:rsid w:val="00B0280A"/>
    <w:rPr>
      <w:sz w:val="22"/>
      <w:szCs w:val="22"/>
    </w:rPr>
  </w:style>
  <w:style w:type="paragraph" w:customStyle="1" w:styleId="Body">
    <w:name w:val="Body"/>
    <w:basedOn w:val="Normal"/>
    <w:link w:val="BodyChar"/>
    <w:qFormat/>
    <w:rsid w:val="00B0280A"/>
    <w:pPr>
      <w:spacing w:before="240" w:after="120" w:line="240" w:lineRule="auto"/>
      <w:jc w:val="both"/>
    </w:pPr>
    <w:rPr>
      <w:rFonts w:ascii="Calibri" w:eastAsia="Times New Roman" w:hAnsi="Calibri" w:cs="Times New Roman"/>
      <w:kern w:val="0"/>
      <w:sz w:val="22"/>
      <w14:ligatures w14:val="none"/>
    </w:rPr>
  </w:style>
  <w:style w:type="character" w:customStyle="1" w:styleId="BodyChar">
    <w:name w:val="Body Char"/>
    <w:link w:val="Body"/>
    <w:rsid w:val="00B0280A"/>
    <w:rPr>
      <w:rFonts w:ascii="Calibri" w:eastAsia="Times New Roman" w:hAnsi="Calibri" w:cs="Times New Roman"/>
      <w:kern w:val="0"/>
      <w:sz w:val="22"/>
      <w14:ligatures w14:val="none"/>
    </w:rPr>
  </w:style>
  <w:style w:type="paragraph" w:styleId="BodyText2">
    <w:name w:val="Body Text 2"/>
    <w:basedOn w:val="Normal"/>
    <w:link w:val="BodyText2Char"/>
    <w:uiPriority w:val="99"/>
    <w:unhideWhenUsed/>
    <w:rsid w:val="00B0280A"/>
    <w:pPr>
      <w:spacing w:after="120" w:line="480" w:lineRule="auto"/>
    </w:pPr>
    <w:rPr>
      <w:kern w:val="0"/>
      <w:sz w:val="22"/>
      <w:szCs w:val="22"/>
      <w14:ligatures w14:val="none"/>
    </w:rPr>
  </w:style>
  <w:style w:type="character" w:customStyle="1" w:styleId="BodyText2Char">
    <w:name w:val="Body Text 2 Char"/>
    <w:basedOn w:val="DefaultParagraphFont"/>
    <w:link w:val="BodyText2"/>
    <w:uiPriority w:val="99"/>
    <w:rsid w:val="00B0280A"/>
    <w:rPr>
      <w:kern w:val="0"/>
      <w:sz w:val="22"/>
      <w:szCs w:val="22"/>
      <w14:ligatures w14:val="none"/>
    </w:rPr>
  </w:style>
  <w:style w:type="paragraph" w:styleId="Footer">
    <w:name w:val="footer"/>
    <w:basedOn w:val="Normal"/>
    <w:link w:val="FooterChar"/>
    <w:uiPriority w:val="99"/>
    <w:unhideWhenUsed/>
    <w:rsid w:val="00B02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0A"/>
  </w:style>
  <w:style w:type="table" w:styleId="TableGrid">
    <w:name w:val="Table Grid"/>
    <w:basedOn w:val="TableNormal"/>
    <w:uiPriority w:val="39"/>
    <w:rsid w:val="00B0280A"/>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28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280A"/>
    <w:rPr>
      <w:b/>
      <w:bCs/>
    </w:rPr>
  </w:style>
  <w:style w:type="character" w:styleId="SubtleEmphasis">
    <w:name w:val="Subtle Emphasis"/>
    <w:basedOn w:val="DefaultParagraphFont"/>
    <w:uiPriority w:val="19"/>
    <w:qFormat/>
    <w:rsid w:val="00B0280A"/>
    <w:rPr>
      <w:i/>
      <w:iCs/>
      <w:color w:val="404040" w:themeColor="text1" w:themeTint="BF"/>
    </w:rPr>
  </w:style>
  <w:style w:type="paragraph" w:styleId="TOCHeading">
    <w:name w:val="TOC Heading"/>
    <w:basedOn w:val="Heading1"/>
    <w:next w:val="Normal"/>
    <w:uiPriority w:val="39"/>
    <w:unhideWhenUsed/>
    <w:qFormat/>
    <w:rsid w:val="00B0280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280A"/>
    <w:pPr>
      <w:spacing w:after="100"/>
    </w:pPr>
  </w:style>
  <w:style w:type="paragraph" w:styleId="TOC2">
    <w:name w:val="toc 2"/>
    <w:basedOn w:val="Normal"/>
    <w:next w:val="Normal"/>
    <w:autoRedefine/>
    <w:uiPriority w:val="39"/>
    <w:unhideWhenUsed/>
    <w:rsid w:val="00B0280A"/>
    <w:pPr>
      <w:spacing w:after="100"/>
      <w:ind w:left="240"/>
    </w:pPr>
  </w:style>
  <w:style w:type="character" w:styleId="Hyperlink">
    <w:name w:val="Hyperlink"/>
    <w:basedOn w:val="DefaultParagraphFont"/>
    <w:uiPriority w:val="99"/>
    <w:unhideWhenUsed/>
    <w:rsid w:val="00B0280A"/>
    <w:rPr>
      <w:color w:val="467886" w:themeColor="hyperlink"/>
      <w:u w:val="single"/>
    </w:rPr>
  </w:style>
  <w:style w:type="character" w:customStyle="1" w:styleId="ListParagraphChar">
    <w:name w:val="List Paragraph Char"/>
    <w:link w:val="ListParagraph"/>
    <w:uiPriority w:val="34"/>
    <w:rsid w:val="00CC2E2F"/>
  </w:style>
  <w:style w:type="table" w:styleId="ListTable3-Accent3">
    <w:name w:val="List Table 3 Accent 3"/>
    <w:basedOn w:val="TableNormal"/>
    <w:uiPriority w:val="48"/>
    <w:rsid w:val="00CC2E2F"/>
    <w:pPr>
      <w:spacing w:after="0" w:line="240" w:lineRule="auto"/>
    </w:pPr>
    <w:rPr>
      <w:kern w:val="0"/>
      <w:sz w:val="22"/>
      <w:szCs w:val="22"/>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character" w:styleId="Emphasis">
    <w:name w:val="Emphasis"/>
    <w:basedOn w:val="DefaultParagraphFont"/>
    <w:uiPriority w:val="20"/>
    <w:qFormat/>
    <w:rsid w:val="00A33BD4"/>
    <w:rPr>
      <w:i/>
      <w:iCs/>
    </w:rPr>
  </w:style>
  <w:style w:type="paragraph" w:styleId="Revision">
    <w:name w:val="Revision"/>
    <w:hidden/>
    <w:uiPriority w:val="99"/>
    <w:semiHidden/>
    <w:rsid w:val="005B692A"/>
    <w:pPr>
      <w:spacing w:after="0" w:line="240" w:lineRule="auto"/>
    </w:pPr>
  </w:style>
  <w:style w:type="character" w:styleId="CommentReference">
    <w:name w:val="annotation reference"/>
    <w:basedOn w:val="DefaultParagraphFont"/>
    <w:uiPriority w:val="99"/>
    <w:semiHidden/>
    <w:unhideWhenUsed/>
    <w:rsid w:val="005B692A"/>
    <w:rPr>
      <w:sz w:val="16"/>
      <w:szCs w:val="16"/>
    </w:rPr>
  </w:style>
  <w:style w:type="paragraph" w:styleId="CommentText">
    <w:name w:val="annotation text"/>
    <w:basedOn w:val="Normal"/>
    <w:link w:val="CommentTextChar"/>
    <w:uiPriority w:val="99"/>
    <w:unhideWhenUsed/>
    <w:rsid w:val="005B692A"/>
    <w:pPr>
      <w:spacing w:line="240" w:lineRule="auto"/>
    </w:pPr>
    <w:rPr>
      <w:sz w:val="20"/>
      <w:szCs w:val="20"/>
    </w:rPr>
  </w:style>
  <w:style w:type="character" w:customStyle="1" w:styleId="CommentTextChar">
    <w:name w:val="Comment Text Char"/>
    <w:basedOn w:val="DefaultParagraphFont"/>
    <w:link w:val="CommentText"/>
    <w:uiPriority w:val="99"/>
    <w:rsid w:val="005B692A"/>
    <w:rPr>
      <w:sz w:val="20"/>
      <w:szCs w:val="20"/>
    </w:rPr>
  </w:style>
  <w:style w:type="paragraph" w:styleId="CommentSubject">
    <w:name w:val="annotation subject"/>
    <w:basedOn w:val="CommentText"/>
    <w:next w:val="CommentText"/>
    <w:link w:val="CommentSubjectChar"/>
    <w:uiPriority w:val="99"/>
    <w:semiHidden/>
    <w:unhideWhenUsed/>
    <w:rsid w:val="005B692A"/>
    <w:rPr>
      <w:b/>
      <w:bCs/>
    </w:rPr>
  </w:style>
  <w:style w:type="character" w:customStyle="1" w:styleId="CommentSubjectChar">
    <w:name w:val="Comment Subject Char"/>
    <w:basedOn w:val="CommentTextChar"/>
    <w:link w:val="CommentSubject"/>
    <w:uiPriority w:val="99"/>
    <w:semiHidden/>
    <w:rsid w:val="005B692A"/>
    <w:rPr>
      <w:b/>
      <w:bCs/>
      <w:sz w:val="20"/>
      <w:szCs w:val="20"/>
    </w:rPr>
  </w:style>
  <w:style w:type="character" w:styleId="UnresolvedMention">
    <w:name w:val="Unresolved Mention"/>
    <w:basedOn w:val="DefaultParagraphFont"/>
    <w:uiPriority w:val="99"/>
    <w:semiHidden/>
    <w:unhideWhenUsed/>
    <w:rsid w:val="002134A4"/>
    <w:rPr>
      <w:color w:val="605E5C"/>
      <w:shd w:val="clear" w:color="auto" w:fill="E1DFDD"/>
    </w:rPr>
  </w:style>
  <w:style w:type="paragraph" w:styleId="Caption">
    <w:name w:val="caption"/>
    <w:basedOn w:val="Normal"/>
    <w:next w:val="Normal"/>
    <w:uiPriority w:val="35"/>
    <w:unhideWhenUsed/>
    <w:qFormat/>
    <w:rsid w:val="00547AA9"/>
    <w:pPr>
      <w:spacing w:after="200" w:line="240" w:lineRule="auto"/>
    </w:pPr>
    <w:rPr>
      <w:i/>
      <w:iCs/>
      <w:color w:val="0E2841" w:themeColor="text2"/>
      <w:sz w:val="18"/>
      <w:szCs w:val="18"/>
    </w:rPr>
  </w:style>
  <w:style w:type="paragraph" w:customStyle="1" w:styleId="TableParagraph">
    <w:name w:val="Table Paragraph"/>
    <w:basedOn w:val="Normal"/>
    <w:uiPriority w:val="1"/>
    <w:qFormat/>
    <w:rsid w:val="00675EBA"/>
    <w:pPr>
      <w:widowControl w:val="0"/>
      <w:autoSpaceDE w:val="0"/>
      <w:autoSpaceDN w:val="0"/>
      <w:spacing w:after="0" w:line="240" w:lineRule="auto"/>
      <w:ind w:left="114"/>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2119">
      <w:bodyDiv w:val="1"/>
      <w:marLeft w:val="0"/>
      <w:marRight w:val="0"/>
      <w:marTop w:val="0"/>
      <w:marBottom w:val="0"/>
      <w:divBdr>
        <w:top w:val="none" w:sz="0" w:space="0" w:color="auto"/>
        <w:left w:val="none" w:sz="0" w:space="0" w:color="auto"/>
        <w:bottom w:val="none" w:sz="0" w:space="0" w:color="auto"/>
        <w:right w:val="none" w:sz="0" w:space="0" w:color="auto"/>
      </w:divBdr>
    </w:div>
    <w:div w:id="44569723">
      <w:bodyDiv w:val="1"/>
      <w:marLeft w:val="0"/>
      <w:marRight w:val="0"/>
      <w:marTop w:val="0"/>
      <w:marBottom w:val="0"/>
      <w:divBdr>
        <w:top w:val="none" w:sz="0" w:space="0" w:color="auto"/>
        <w:left w:val="none" w:sz="0" w:space="0" w:color="auto"/>
        <w:bottom w:val="none" w:sz="0" w:space="0" w:color="auto"/>
        <w:right w:val="none" w:sz="0" w:space="0" w:color="auto"/>
      </w:divBdr>
    </w:div>
    <w:div w:id="112991387">
      <w:bodyDiv w:val="1"/>
      <w:marLeft w:val="0"/>
      <w:marRight w:val="0"/>
      <w:marTop w:val="0"/>
      <w:marBottom w:val="0"/>
      <w:divBdr>
        <w:top w:val="none" w:sz="0" w:space="0" w:color="auto"/>
        <w:left w:val="none" w:sz="0" w:space="0" w:color="auto"/>
        <w:bottom w:val="none" w:sz="0" w:space="0" w:color="auto"/>
        <w:right w:val="none" w:sz="0" w:space="0" w:color="auto"/>
      </w:divBdr>
    </w:div>
    <w:div w:id="130753063">
      <w:bodyDiv w:val="1"/>
      <w:marLeft w:val="0"/>
      <w:marRight w:val="0"/>
      <w:marTop w:val="0"/>
      <w:marBottom w:val="0"/>
      <w:divBdr>
        <w:top w:val="none" w:sz="0" w:space="0" w:color="auto"/>
        <w:left w:val="none" w:sz="0" w:space="0" w:color="auto"/>
        <w:bottom w:val="none" w:sz="0" w:space="0" w:color="auto"/>
        <w:right w:val="none" w:sz="0" w:space="0" w:color="auto"/>
      </w:divBdr>
    </w:div>
    <w:div w:id="147790981">
      <w:bodyDiv w:val="1"/>
      <w:marLeft w:val="0"/>
      <w:marRight w:val="0"/>
      <w:marTop w:val="0"/>
      <w:marBottom w:val="0"/>
      <w:divBdr>
        <w:top w:val="none" w:sz="0" w:space="0" w:color="auto"/>
        <w:left w:val="none" w:sz="0" w:space="0" w:color="auto"/>
        <w:bottom w:val="none" w:sz="0" w:space="0" w:color="auto"/>
        <w:right w:val="none" w:sz="0" w:space="0" w:color="auto"/>
      </w:divBdr>
    </w:div>
    <w:div w:id="164056832">
      <w:bodyDiv w:val="1"/>
      <w:marLeft w:val="0"/>
      <w:marRight w:val="0"/>
      <w:marTop w:val="0"/>
      <w:marBottom w:val="0"/>
      <w:divBdr>
        <w:top w:val="none" w:sz="0" w:space="0" w:color="auto"/>
        <w:left w:val="none" w:sz="0" w:space="0" w:color="auto"/>
        <w:bottom w:val="none" w:sz="0" w:space="0" w:color="auto"/>
        <w:right w:val="none" w:sz="0" w:space="0" w:color="auto"/>
      </w:divBdr>
    </w:div>
    <w:div w:id="217283879">
      <w:bodyDiv w:val="1"/>
      <w:marLeft w:val="0"/>
      <w:marRight w:val="0"/>
      <w:marTop w:val="0"/>
      <w:marBottom w:val="0"/>
      <w:divBdr>
        <w:top w:val="none" w:sz="0" w:space="0" w:color="auto"/>
        <w:left w:val="none" w:sz="0" w:space="0" w:color="auto"/>
        <w:bottom w:val="none" w:sz="0" w:space="0" w:color="auto"/>
        <w:right w:val="none" w:sz="0" w:space="0" w:color="auto"/>
      </w:divBdr>
    </w:div>
    <w:div w:id="233899647">
      <w:bodyDiv w:val="1"/>
      <w:marLeft w:val="0"/>
      <w:marRight w:val="0"/>
      <w:marTop w:val="0"/>
      <w:marBottom w:val="0"/>
      <w:divBdr>
        <w:top w:val="none" w:sz="0" w:space="0" w:color="auto"/>
        <w:left w:val="none" w:sz="0" w:space="0" w:color="auto"/>
        <w:bottom w:val="none" w:sz="0" w:space="0" w:color="auto"/>
        <w:right w:val="none" w:sz="0" w:space="0" w:color="auto"/>
      </w:divBdr>
    </w:div>
    <w:div w:id="234824735">
      <w:bodyDiv w:val="1"/>
      <w:marLeft w:val="0"/>
      <w:marRight w:val="0"/>
      <w:marTop w:val="0"/>
      <w:marBottom w:val="0"/>
      <w:divBdr>
        <w:top w:val="none" w:sz="0" w:space="0" w:color="auto"/>
        <w:left w:val="none" w:sz="0" w:space="0" w:color="auto"/>
        <w:bottom w:val="none" w:sz="0" w:space="0" w:color="auto"/>
        <w:right w:val="none" w:sz="0" w:space="0" w:color="auto"/>
      </w:divBdr>
    </w:div>
    <w:div w:id="240137972">
      <w:bodyDiv w:val="1"/>
      <w:marLeft w:val="0"/>
      <w:marRight w:val="0"/>
      <w:marTop w:val="0"/>
      <w:marBottom w:val="0"/>
      <w:divBdr>
        <w:top w:val="none" w:sz="0" w:space="0" w:color="auto"/>
        <w:left w:val="none" w:sz="0" w:space="0" w:color="auto"/>
        <w:bottom w:val="none" w:sz="0" w:space="0" w:color="auto"/>
        <w:right w:val="none" w:sz="0" w:space="0" w:color="auto"/>
      </w:divBdr>
    </w:div>
    <w:div w:id="241112317">
      <w:bodyDiv w:val="1"/>
      <w:marLeft w:val="0"/>
      <w:marRight w:val="0"/>
      <w:marTop w:val="0"/>
      <w:marBottom w:val="0"/>
      <w:divBdr>
        <w:top w:val="none" w:sz="0" w:space="0" w:color="auto"/>
        <w:left w:val="none" w:sz="0" w:space="0" w:color="auto"/>
        <w:bottom w:val="none" w:sz="0" w:space="0" w:color="auto"/>
        <w:right w:val="none" w:sz="0" w:space="0" w:color="auto"/>
      </w:divBdr>
    </w:div>
    <w:div w:id="284191470">
      <w:bodyDiv w:val="1"/>
      <w:marLeft w:val="0"/>
      <w:marRight w:val="0"/>
      <w:marTop w:val="0"/>
      <w:marBottom w:val="0"/>
      <w:divBdr>
        <w:top w:val="none" w:sz="0" w:space="0" w:color="auto"/>
        <w:left w:val="none" w:sz="0" w:space="0" w:color="auto"/>
        <w:bottom w:val="none" w:sz="0" w:space="0" w:color="auto"/>
        <w:right w:val="none" w:sz="0" w:space="0" w:color="auto"/>
      </w:divBdr>
    </w:div>
    <w:div w:id="370542111">
      <w:bodyDiv w:val="1"/>
      <w:marLeft w:val="0"/>
      <w:marRight w:val="0"/>
      <w:marTop w:val="0"/>
      <w:marBottom w:val="0"/>
      <w:divBdr>
        <w:top w:val="none" w:sz="0" w:space="0" w:color="auto"/>
        <w:left w:val="none" w:sz="0" w:space="0" w:color="auto"/>
        <w:bottom w:val="none" w:sz="0" w:space="0" w:color="auto"/>
        <w:right w:val="none" w:sz="0" w:space="0" w:color="auto"/>
      </w:divBdr>
    </w:div>
    <w:div w:id="482547680">
      <w:bodyDiv w:val="1"/>
      <w:marLeft w:val="0"/>
      <w:marRight w:val="0"/>
      <w:marTop w:val="0"/>
      <w:marBottom w:val="0"/>
      <w:divBdr>
        <w:top w:val="none" w:sz="0" w:space="0" w:color="auto"/>
        <w:left w:val="none" w:sz="0" w:space="0" w:color="auto"/>
        <w:bottom w:val="none" w:sz="0" w:space="0" w:color="auto"/>
        <w:right w:val="none" w:sz="0" w:space="0" w:color="auto"/>
      </w:divBdr>
    </w:div>
    <w:div w:id="484323514">
      <w:bodyDiv w:val="1"/>
      <w:marLeft w:val="0"/>
      <w:marRight w:val="0"/>
      <w:marTop w:val="0"/>
      <w:marBottom w:val="0"/>
      <w:divBdr>
        <w:top w:val="none" w:sz="0" w:space="0" w:color="auto"/>
        <w:left w:val="none" w:sz="0" w:space="0" w:color="auto"/>
        <w:bottom w:val="none" w:sz="0" w:space="0" w:color="auto"/>
        <w:right w:val="none" w:sz="0" w:space="0" w:color="auto"/>
      </w:divBdr>
    </w:div>
    <w:div w:id="486871256">
      <w:bodyDiv w:val="1"/>
      <w:marLeft w:val="0"/>
      <w:marRight w:val="0"/>
      <w:marTop w:val="0"/>
      <w:marBottom w:val="0"/>
      <w:divBdr>
        <w:top w:val="none" w:sz="0" w:space="0" w:color="auto"/>
        <w:left w:val="none" w:sz="0" w:space="0" w:color="auto"/>
        <w:bottom w:val="none" w:sz="0" w:space="0" w:color="auto"/>
        <w:right w:val="none" w:sz="0" w:space="0" w:color="auto"/>
      </w:divBdr>
    </w:div>
    <w:div w:id="608510316">
      <w:bodyDiv w:val="1"/>
      <w:marLeft w:val="0"/>
      <w:marRight w:val="0"/>
      <w:marTop w:val="0"/>
      <w:marBottom w:val="0"/>
      <w:divBdr>
        <w:top w:val="none" w:sz="0" w:space="0" w:color="auto"/>
        <w:left w:val="none" w:sz="0" w:space="0" w:color="auto"/>
        <w:bottom w:val="none" w:sz="0" w:space="0" w:color="auto"/>
        <w:right w:val="none" w:sz="0" w:space="0" w:color="auto"/>
      </w:divBdr>
    </w:div>
    <w:div w:id="680552685">
      <w:bodyDiv w:val="1"/>
      <w:marLeft w:val="0"/>
      <w:marRight w:val="0"/>
      <w:marTop w:val="0"/>
      <w:marBottom w:val="0"/>
      <w:divBdr>
        <w:top w:val="none" w:sz="0" w:space="0" w:color="auto"/>
        <w:left w:val="none" w:sz="0" w:space="0" w:color="auto"/>
        <w:bottom w:val="none" w:sz="0" w:space="0" w:color="auto"/>
        <w:right w:val="none" w:sz="0" w:space="0" w:color="auto"/>
      </w:divBdr>
    </w:div>
    <w:div w:id="698358686">
      <w:bodyDiv w:val="1"/>
      <w:marLeft w:val="0"/>
      <w:marRight w:val="0"/>
      <w:marTop w:val="0"/>
      <w:marBottom w:val="0"/>
      <w:divBdr>
        <w:top w:val="none" w:sz="0" w:space="0" w:color="auto"/>
        <w:left w:val="none" w:sz="0" w:space="0" w:color="auto"/>
        <w:bottom w:val="none" w:sz="0" w:space="0" w:color="auto"/>
        <w:right w:val="none" w:sz="0" w:space="0" w:color="auto"/>
      </w:divBdr>
    </w:div>
    <w:div w:id="876695065">
      <w:bodyDiv w:val="1"/>
      <w:marLeft w:val="0"/>
      <w:marRight w:val="0"/>
      <w:marTop w:val="0"/>
      <w:marBottom w:val="0"/>
      <w:divBdr>
        <w:top w:val="none" w:sz="0" w:space="0" w:color="auto"/>
        <w:left w:val="none" w:sz="0" w:space="0" w:color="auto"/>
        <w:bottom w:val="none" w:sz="0" w:space="0" w:color="auto"/>
        <w:right w:val="none" w:sz="0" w:space="0" w:color="auto"/>
      </w:divBdr>
    </w:div>
    <w:div w:id="878083725">
      <w:bodyDiv w:val="1"/>
      <w:marLeft w:val="0"/>
      <w:marRight w:val="0"/>
      <w:marTop w:val="0"/>
      <w:marBottom w:val="0"/>
      <w:divBdr>
        <w:top w:val="none" w:sz="0" w:space="0" w:color="auto"/>
        <w:left w:val="none" w:sz="0" w:space="0" w:color="auto"/>
        <w:bottom w:val="none" w:sz="0" w:space="0" w:color="auto"/>
        <w:right w:val="none" w:sz="0" w:space="0" w:color="auto"/>
      </w:divBdr>
    </w:div>
    <w:div w:id="897397909">
      <w:bodyDiv w:val="1"/>
      <w:marLeft w:val="0"/>
      <w:marRight w:val="0"/>
      <w:marTop w:val="0"/>
      <w:marBottom w:val="0"/>
      <w:divBdr>
        <w:top w:val="none" w:sz="0" w:space="0" w:color="auto"/>
        <w:left w:val="none" w:sz="0" w:space="0" w:color="auto"/>
        <w:bottom w:val="none" w:sz="0" w:space="0" w:color="auto"/>
        <w:right w:val="none" w:sz="0" w:space="0" w:color="auto"/>
      </w:divBdr>
    </w:div>
    <w:div w:id="947129371">
      <w:bodyDiv w:val="1"/>
      <w:marLeft w:val="0"/>
      <w:marRight w:val="0"/>
      <w:marTop w:val="0"/>
      <w:marBottom w:val="0"/>
      <w:divBdr>
        <w:top w:val="none" w:sz="0" w:space="0" w:color="auto"/>
        <w:left w:val="none" w:sz="0" w:space="0" w:color="auto"/>
        <w:bottom w:val="none" w:sz="0" w:space="0" w:color="auto"/>
        <w:right w:val="none" w:sz="0" w:space="0" w:color="auto"/>
      </w:divBdr>
    </w:div>
    <w:div w:id="1043483702">
      <w:bodyDiv w:val="1"/>
      <w:marLeft w:val="0"/>
      <w:marRight w:val="0"/>
      <w:marTop w:val="0"/>
      <w:marBottom w:val="0"/>
      <w:divBdr>
        <w:top w:val="none" w:sz="0" w:space="0" w:color="auto"/>
        <w:left w:val="none" w:sz="0" w:space="0" w:color="auto"/>
        <w:bottom w:val="none" w:sz="0" w:space="0" w:color="auto"/>
        <w:right w:val="none" w:sz="0" w:space="0" w:color="auto"/>
      </w:divBdr>
    </w:div>
    <w:div w:id="1099834281">
      <w:bodyDiv w:val="1"/>
      <w:marLeft w:val="0"/>
      <w:marRight w:val="0"/>
      <w:marTop w:val="0"/>
      <w:marBottom w:val="0"/>
      <w:divBdr>
        <w:top w:val="none" w:sz="0" w:space="0" w:color="auto"/>
        <w:left w:val="none" w:sz="0" w:space="0" w:color="auto"/>
        <w:bottom w:val="none" w:sz="0" w:space="0" w:color="auto"/>
        <w:right w:val="none" w:sz="0" w:space="0" w:color="auto"/>
      </w:divBdr>
    </w:div>
    <w:div w:id="1120874443">
      <w:bodyDiv w:val="1"/>
      <w:marLeft w:val="0"/>
      <w:marRight w:val="0"/>
      <w:marTop w:val="0"/>
      <w:marBottom w:val="0"/>
      <w:divBdr>
        <w:top w:val="none" w:sz="0" w:space="0" w:color="auto"/>
        <w:left w:val="none" w:sz="0" w:space="0" w:color="auto"/>
        <w:bottom w:val="none" w:sz="0" w:space="0" w:color="auto"/>
        <w:right w:val="none" w:sz="0" w:space="0" w:color="auto"/>
      </w:divBdr>
    </w:div>
    <w:div w:id="1152408649">
      <w:bodyDiv w:val="1"/>
      <w:marLeft w:val="0"/>
      <w:marRight w:val="0"/>
      <w:marTop w:val="0"/>
      <w:marBottom w:val="0"/>
      <w:divBdr>
        <w:top w:val="none" w:sz="0" w:space="0" w:color="auto"/>
        <w:left w:val="none" w:sz="0" w:space="0" w:color="auto"/>
        <w:bottom w:val="none" w:sz="0" w:space="0" w:color="auto"/>
        <w:right w:val="none" w:sz="0" w:space="0" w:color="auto"/>
      </w:divBdr>
    </w:div>
    <w:div w:id="1167092322">
      <w:bodyDiv w:val="1"/>
      <w:marLeft w:val="0"/>
      <w:marRight w:val="0"/>
      <w:marTop w:val="0"/>
      <w:marBottom w:val="0"/>
      <w:divBdr>
        <w:top w:val="none" w:sz="0" w:space="0" w:color="auto"/>
        <w:left w:val="none" w:sz="0" w:space="0" w:color="auto"/>
        <w:bottom w:val="none" w:sz="0" w:space="0" w:color="auto"/>
        <w:right w:val="none" w:sz="0" w:space="0" w:color="auto"/>
      </w:divBdr>
    </w:div>
    <w:div w:id="1207448452">
      <w:bodyDiv w:val="1"/>
      <w:marLeft w:val="0"/>
      <w:marRight w:val="0"/>
      <w:marTop w:val="0"/>
      <w:marBottom w:val="0"/>
      <w:divBdr>
        <w:top w:val="none" w:sz="0" w:space="0" w:color="auto"/>
        <w:left w:val="none" w:sz="0" w:space="0" w:color="auto"/>
        <w:bottom w:val="none" w:sz="0" w:space="0" w:color="auto"/>
        <w:right w:val="none" w:sz="0" w:space="0" w:color="auto"/>
      </w:divBdr>
    </w:div>
    <w:div w:id="1320386034">
      <w:bodyDiv w:val="1"/>
      <w:marLeft w:val="0"/>
      <w:marRight w:val="0"/>
      <w:marTop w:val="0"/>
      <w:marBottom w:val="0"/>
      <w:divBdr>
        <w:top w:val="none" w:sz="0" w:space="0" w:color="auto"/>
        <w:left w:val="none" w:sz="0" w:space="0" w:color="auto"/>
        <w:bottom w:val="none" w:sz="0" w:space="0" w:color="auto"/>
        <w:right w:val="none" w:sz="0" w:space="0" w:color="auto"/>
      </w:divBdr>
    </w:div>
    <w:div w:id="1433042688">
      <w:bodyDiv w:val="1"/>
      <w:marLeft w:val="0"/>
      <w:marRight w:val="0"/>
      <w:marTop w:val="0"/>
      <w:marBottom w:val="0"/>
      <w:divBdr>
        <w:top w:val="none" w:sz="0" w:space="0" w:color="auto"/>
        <w:left w:val="none" w:sz="0" w:space="0" w:color="auto"/>
        <w:bottom w:val="none" w:sz="0" w:space="0" w:color="auto"/>
        <w:right w:val="none" w:sz="0" w:space="0" w:color="auto"/>
      </w:divBdr>
    </w:div>
    <w:div w:id="1537616754">
      <w:bodyDiv w:val="1"/>
      <w:marLeft w:val="0"/>
      <w:marRight w:val="0"/>
      <w:marTop w:val="0"/>
      <w:marBottom w:val="0"/>
      <w:divBdr>
        <w:top w:val="none" w:sz="0" w:space="0" w:color="auto"/>
        <w:left w:val="none" w:sz="0" w:space="0" w:color="auto"/>
        <w:bottom w:val="none" w:sz="0" w:space="0" w:color="auto"/>
        <w:right w:val="none" w:sz="0" w:space="0" w:color="auto"/>
      </w:divBdr>
    </w:div>
    <w:div w:id="1607226980">
      <w:bodyDiv w:val="1"/>
      <w:marLeft w:val="0"/>
      <w:marRight w:val="0"/>
      <w:marTop w:val="0"/>
      <w:marBottom w:val="0"/>
      <w:divBdr>
        <w:top w:val="none" w:sz="0" w:space="0" w:color="auto"/>
        <w:left w:val="none" w:sz="0" w:space="0" w:color="auto"/>
        <w:bottom w:val="none" w:sz="0" w:space="0" w:color="auto"/>
        <w:right w:val="none" w:sz="0" w:space="0" w:color="auto"/>
      </w:divBdr>
    </w:div>
    <w:div w:id="1630671425">
      <w:bodyDiv w:val="1"/>
      <w:marLeft w:val="0"/>
      <w:marRight w:val="0"/>
      <w:marTop w:val="0"/>
      <w:marBottom w:val="0"/>
      <w:divBdr>
        <w:top w:val="none" w:sz="0" w:space="0" w:color="auto"/>
        <w:left w:val="none" w:sz="0" w:space="0" w:color="auto"/>
        <w:bottom w:val="none" w:sz="0" w:space="0" w:color="auto"/>
        <w:right w:val="none" w:sz="0" w:space="0" w:color="auto"/>
      </w:divBdr>
    </w:div>
    <w:div w:id="1721707347">
      <w:bodyDiv w:val="1"/>
      <w:marLeft w:val="0"/>
      <w:marRight w:val="0"/>
      <w:marTop w:val="0"/>
      <w:marBottom w:val="0"/>
      <w:divBdr>
        <w:top w:val="none" w:sz="0" w:space="0" w:color="auto"/>
        <w:left w:val="none" w:sz="0" w:space="0" w:color="auto"/>
        <w:bottom w:val="none" w:sz="0" w:space="0" w:color="auto"/>
        <w:right w:val="none" w:sz="0" w:space="0" w:color="auto"/>
      </w:divBdr>
    </w:div>
    <w:div w:id="1742481280">
      <w:bodyDiv w:val="1"/>
      <w:marLeft w:val="0"/>
      <w:marRight w:val="0"/>
      <w:marTop w:val="0"/>
      <w:marBottom w:val="0"/>
      <w:divBdr>
        <w:top w:val="none" w:sz="0" w:space="0" w:color="auto"/>
        <w:left w:val="none" w:sz="0" w:space="0" w:color="auto"/>
        <w:bottom w:val="none" w:sz="0" w:space="0" w:color="auto"/>
        <w:right w:val="none" w:sz="0" w:space="0" w:color="auto"/>
      </w:divBdr>
    </w:div>
    <w:div w:id="1750272321">
      <w:bodyDiv w:val="1"/>
      <w:marLeft w:val="0"/>
      <w:marRight w:val="0"/>
      <w:marTop w:val="0"/>
      <w:marBottom w:val="0"/>
      <w:divBdr>
        <w:top w:val="none" w:sz="0" w:space="0" w:color="auto"/>
        <w:left w:val="none" w:sz="0" w:space="0" w:color="auto"/>
        <w:bottom w:val="none" w:sz="0" w:space="0" w:color="auto"/>
        <w:right w:val="none" w:sz="0" w:space="0" w:color="auto"/>
      </w:divBdr>
    </w:div>
    <w:div w:id="1763213064">
      <w:bodyDiv w:val="1"/>
      <w:marLeft w:val="0"/>
      <w:marRight w:val="0"/>
      <w:marTop w:val="0"/>
      <w:marBottom w:val="0"/>
      <w:divBdr>
        <w:top w:val="none" w:sz="0" w:space="0" w:color="auto"/>
        <w:left w:val="none" w:sz="0" w:space="0" w:color="auto"/>
        <w:bottom w:val="none" w:sz="0" w:space="0" w:color="auto"/>
        <w:right w:val="none" w:sz="0" w:space="0" w:color="auto"/>
      </w:divBdr>
    </w:div>
    <w:div w:id="1777677339">
      <w:bodyDiv w:val="1"/>
      <w:marLeft w:val="0"/>
      <w:marRight w:val="0"/>
      <w:marTop w:val="0"/>
      <w:marBottom w:val="0"/>
      <w:divBdr>
        <w:top w:val="none" w:sz="0" w:space="0" w:color="auto"/>
        <w:left w:val="none" w:sz="0" w:space="0" w:color="auto"/>
        <w:bottom w:val="none" w:sz="0" w:space="0" w:color="auto"/>
        <w:right w:val="none" w:sz="0" w:space="0" w:color="auto"/>
      </w:divBdr>
    </w:div>
    <w:div w:id="1877504857">
      <w:bodyDiv w:val="1"/>
      <w:marLeft w:val="0"/>
      <w:marRight w:val="0"/>
      <w:marTop w:val="0"/>
      <w:marBottom w:val="0"/>
      <w:divBdr>
        <w:top w:val="none" w:sz="0" w:space="0" w:color="auto"/>
        <w:left w:val="none" w:sz="0" w:space="0" w:color="auto"/>
        <w:bottom w:val="none" w:sz="0" w:space="0" w:color="auto"/>
        <w:right w:val="none" w:sz="0" w:space="0" w:color="auto"/>
      </w:divBdr>
    </w:div>
    <w:div w:id="19730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192.168.2.4/le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66060-5B09-4F41-8BC0-C738806602EC}" type="doc">
      <dgm:prSet loTypeId="urn:microsoft.com/office/officeart/2005/8/layout/hierarchy6" loCatId="hierarchy" qsTypeId="urn:microsoft.com/office/officeart/2005/8/quickstyle/3d2" qsCatId="3D" csTypeId="urn:microsoft.com/office/officeart/2005/8/colors/accent0_3" csCatId="mainScheme" phldr="1"/>
      <dgm:spPr/>
      <dgm:t>
        <a:bodyPr/>
        <a:lstStyle/>
        <a:p>
          <a:endParaRPr lang="en-US"/>
        </a:p>
      </dgm:t>
    </dgm:pt>
    <dgm:pt modelId="{40E6DA84-DA85-4E29-A00F-0BB4506647F5}">
      <dgm:prSet phldrT="[Text]" custT="1"/>
      <dgm:spPr/>
      <dgm:t>
        <a:bodyPr/>
        <a:lstStyle/>
        <a:p>
          <a:r>
            <a:rPr lang="en-US" sz="1000" b="1"/>
            <a:t>Deeptanshu Tiwari</a:t>
          </a:r>
        </a:p>
        <a:p>
          <a:r>
            <a:rPr lang="en-US" sz="1000" b="1"/>
            <a:t>COO</a:t>
          </a:r>
        </a:p>
      </dgm:t>
    </dgm:pt>
    <dgm:pt modelId="{16D3BA19-EDDA-406A-BD39-E0B47A9F6759}" type="parTrans" cxnId="{217217AF-12FE-4069-A6DB-2B85607EA036}">
      <dgm:prSet/>
      <dgm:spPr/>
      <dgm:t>
        <a:bodyPr/>
        <a:lstStyle/>
        <a:p>
          <a:endParaRPr lang="en-US" b="1">
            <a:solidFill>
              <a:sysClr val="windowText" lastClr="000000"/>
            </a:solidFill>
          </a:endParaRPr>
        </a:p>
      </dgm:t>
    </dgm:pt>
    <dgm:pt modelId="{839F6A2E-1C0B-454E-9857-178FDAE98706}" type="sibTrans" cxnId="{217217AF-12FE-4069-A6DB-2B85607EA036}">
      <dgm:prSet/>
      <dgm:spPr/>
      <dgm:t>
        <a:bodyPr/>
        <a:lstStyle/>
        <a:p>
          <a:endParaRPr lang="en-US" b="1">
            <a:solidFill>
              <a:sysClr val="windowText" lastClr="000000"/>
            </a:solidFill>
          </a:endParaRPr>
        </a:p>
      </dgm:t>
    </dgm:pt>
    <dgm:pt modelId="{6167CD3F-7291-4135-8C28-740017B9E5B8}">
      <dgm:prSet phldrT="[Text]" custT="1"/>
      <dgm:spPr/>
      <dgm:t>
        <a:bodyPr/>
        <a:lstStyle/>
        <a:p>
          <a:r>
            <a:rPr lang="en-IN" sz="1000" b="1" dirty="0"/>
            <a:t>Support Departments</a:t>
          </a:r>
          <a:endParaRPr lang="en-US" sz="1000" b="1"/>
        </a:p>
      </dgm:t>
    </dgm:pt>
    <dgm:pt modelId="{82F8AA9D-B0B2-4B6D-999A-E7C5DC0A05BC}" type="sibTrans" cxnId="{DB5CEB33-B636-4C78-98B5-73EBA5CECD84}">
      <dgm:prSet/>
      <dgm:spPr/>
      <dgm:t>
        <a:bodyPr/>
        <a:lstStyle/>
        <a:p>
          <a:endParaRPr lang="en-US" b="1">
            <a:solidFill>
              <a:sysClr val="windowText" lastClr="000000"/>
            </a:solidFill>
          </a:endParaRPr>
        </a:p>
      </dgm:t>
    </dgm:pt>
    <dgm:pt modelId="{5D97C3F1-669C-460C-8AF6-ED30EC21B4D4}" type="parTrans" cxnId="{DB5CEB33-B636-4C78-98B5-73EBA5CECD84}">
      <dgm:prSet/>
      <dgm:spPr/>
      <dgm:t>
        <a:bodyPr/>
        <a:lstStyle/>
        <a:p>
          <a:endParaRPr lang="en-US" b="1">
            <a:solidFill>
              <a:sysClr val="windowText" lastClr="000000"/>
            </a:solidFill>
          </a:endParaRPr>
        </a:p>
      </dgm:t>
    </dgm:pt>
    <dgm:pt modelId="{E08E37CD-1739-4E6C-95A1-027862808F71}">
      <dgm:prSet phldrT="[Text]" custT="1"/>
      <dgm:spPr/>
      <dgm:t>
        <a:bodyPr/>
        <a:lstStyle/>
        <a:p>
          <a:r>
            <a:rPr lang="en-US" sz="1000" b="1"/>
            <a:t>Sales/Presales</a:t>
          </a:r>
        </a:p>
      </dgm:t>
    </dgm:pt>
    <dgm:pt modelId="{16D4A06E-8B9D-4A8C-B214-0FC4EA2658B5}" type="parTrans" cxnId="{00E4016C-CF87-460F-BB40-C736CFF695DE}">
      <dgm:prSet/>
      <dgm:spPr/>
      <dgm:t>
        <a:bodyPr/>
        <a:lstStyle/>
        <a:p>
          <a:endParaRPr lang="en-US">
            <a:solidFill>
              <a:sysClr val="windowText" lastClr="000000"/>
            </a:solidFill>
          </a:endParaRPr>
        </a:p>
      </dgm:t>
    </dgm:pt>
    <dgm:pt modelId="{1FC7E1A5-0F0F-4EB2-B24D-3BFCF19A5210}" type="sibTrans" cxnId="{00E4016C-CF87-460F-BB40-C736CFF695DE}">
      <dgm:prSet/>
      <dgm:spPr/>
      <dgm:t>
        <a:bodyPr/>
        <a:lstStyle/>
        <a:p>
          <a:endParaRPr lang="en-US">
            <a:solidFill>
              <a:sysClr val="windowText" lastClr="000000"/>
            </a:solidFill>
          </a:endParaRPr>
        </a:p>
      </dgm:t>
    </dgm:pt>
    <dgm:pt modelId="{789DB1AD-E735-4DFF-991A-3014EBF01F87}">
      <dgm:prSet phldrT="[Text]" custT="1"/>
      <dgm:spPr/>
      <dgm:t>
        <a:bodyPr/>
        <a:lstStyle/>
        <a:p>
          <a:r>
            <a:rPr lang="en-US" sz="1000" b="1"/>
            <a:t>Jinal Gohil</a:t>
          </a:r>
        </a:p>
        <a:p>
          <a:r>
            <a:rPr lang="en-US" sz="1000" b="1"/>
            <a:t>Finance/Legal Head</a:t>
          </a:r>
        </a:p>
      </dgm:t>
    </dgm:pt>
    <dgm:pt modelId="{64905BAC-1422-4E29-B5F5-D9860674E654}" type="parTrans" cxnId="{D74A16B0-673F-4698-B74B-AAAF9273C13F}">
      <dgm:prSet/>
      <dgm:spPr/>
      <dgm:t>
        <a:bodyPr/>
        <a:lstStyle/>
        <a:p>
          <a:endParaRPr lang="en-US">
            <a:solidFill>
              <a:sysClr val="windowText" lastClr="000000"/>
            </a:solidFill>
          </a:endParaRPr>
        </a:p>
      </dgm:t>
    </dgm:pt>
    <dgm:pt modelId="{412A2212-DC65-47B2-833D-E11FDEB248B8}" type="sibTrans" cxnId="{D74A16B0-673F-4698-B74B-AAAF9273C13F}">
      <dgm:prSet/>
      <dgm:spPr/>
      <dgm:t>
        <a:bodyPr/>
        <a:lstStyle/>
        <a:p>
          <a:endParaRPr lang="en-US">
            <a:solidFill>
              <a:sysClr val="windowText" lastClr="000000"/>
            </a:solidFill>
          </a:endParaRPr>
        </a:p>
      </dgm:t>
    </dgm:pt>
    <dgm:pt modelId="{BDFCB474-6CD3-4AE2-BA15-799FD785FE8C}">
      <dgm:prSet phldrT="[Text]" custT="1"/>
      <dgm:spPr/>
      <dgm:t>
        <a:bodyPr/>
        <a:lstStyle/>
        <a:p>
          <a:r>
            <a:rPr lang="en-US" sz="1000" b="1"/>
            <a:t>Shivam Tyagi</a:t>
          </a:r>
        </a:p>
        <a:p>
          <a:r>
            <a:rPr lang="en-US" sz="1000" b="1"/>
            <a:t>Executive</a:t>
          </a:r>
        </a:p>
      </dgm:t>
    </dgm:pt>
    <dgm:pt modelId="{2CFA71F1-5E5F-42DD-874E-75FA33369BCA}" type="parTrans" cxnId="{76408888-42E5-4722-9069-6F1F738D1626}">
      <dgm:prSet/>
      <dgm:spPr/>
      <dgm:t>
        <a:bodyPr/>
        <a:lstStyle/>
        <a:p>
          <a:endParaRPr lang="en-US">
            <a:solidFill>
              <a:sysClr val="windowText" lastClr="000000"/>
            </a:solidFill>
          </a:endParaRPr>
        </a:p>
      </dgm:t>
    </dgm:pt>
    <dgm:pt modelId="{8F1A08D9-5831-4017-9336-8BC3DCE4A472}" type="sibTrans" cxnId="{76408888-42E5-4722-9069-6F1F738D1626}">
      <dgm:prSet/>
      <dgm:spPr/>
      <dgm:t>
        <a:bodyPr/>
        <a:lstStyle/>
        <a:p>
          <a:endParaRPr lang="en-US">
            <a:solidFill>
              <a:sysClr val="windowText" lastClr="000000"/>
            </a:solidFill>
          </a:endParaRPr>
        </a:p>
      </dgm:t>
    </dgm:pt>
    <dgm:pt modelId="{567E5EA2-5549-4B10-9D02-73B1346D1DC5}" type="pres">
      <dgm:prSet presAssocID="{79766060-5B09-4F41-8BC0-C738806602EC}" presName="mainComposite" presStyleCnt="0">
        <dgm:presLayoutVars>
          <dgm:chPref val="1"/>
          <dgm:dir/>
          <dgm:animOne val="branch"/>
          <dgm:animLvl val="lvl"/>
          <dgm:resizeHandles val="exact"/>
        </dgm:presLayoutVars>
      </dgm:prSet>
      <dgm:spPr/>
    </dgm:pt>
    <dgm:pt modelId="{62C15575-9061-41FC-BC78-6F115AC5EDB8}" type="pres">
      <dgm:prSet presAssocID="{79766060-5B09-4F41-8BC0-C738806602EC}" presName="hierFlow" presStyleCnt="0"/>
      <dgm:spPr/>
    </dgm:pt>
    <dgm:pt modelId="{E6D60379-F915-41B2-B16B-713DA7A1104A}" type="pres">
      <dgm:prSet presAssocID="{79766060-5B09-4F41-8BC0-C738806602EC}" presName="hierChild1" presStyleCnt="0">
        <dgm:presLayoutVars>
          <dgm:chPref val="1"/>
          <dgm:animOne val="branch"/>
          <dgm:animLvl val="lvl"/>
        </dgm:presLayoutVars>
      </dgm:prSet>
      <dgm:spPr/>
    </dgm:pt>
    <dgm:pt modelId="{D9D277EF-3C50-4759-810F-C04BECD344A5}" type="pres">
      <dgm:prSet presAssocID="{40E6DA84-DA85-4E29-A00F-0BB4506647F5}" presName="Name14" presStyleCnt="0"/>
      <dgm:spPr/>
    </dgm:pt>
    <dgm:pt modelId="{06C2B26D-A331-49C1-B7D6-AF164AD0E432}" type="pres">
      <dgm:prSet presAssocID="{40E6DA84-DA85-4E29-A00F-0BB4506647F5}" presName="level1Shape" presStyleLbl="node0" presStyleIdx="0" presStyleCnt="1">
        <dgm:presLayoutVars>
          <dgm:chPref val="3"/>
        </dgm:presLayoutVars>
      </dgm:prSet>
      <dgm:spPr/>
    </dgm:pt>
    <dgm:pt modelId="{8C9CDB2F-AA5D-47C8-907A-07EBFB48FA09}" type="pres">
      <dgm:prSet presAssocID="{40E6DA84-DA85-4E29-A00F-0BB4506647F5}" presName="hierChild2" presStyleCnt="0"/>
      <dgm:spPr/>
    </dgm:pt>
    <dgm:pt modelId="{60B1A0EB-FE32-4460-B0CB-8B79D9201454}" type="pres">
      <dgm:prSet presAssocID="{5D97C3F1-669C-460C-8AF6-ED30EC21B4D4}" presName="Name19" presStyleLbl="parChTrans1D2" presStyleIdx="0" presStyleCnt="3"/>
      <dgm:spPr/>
    </dgm:pt>
    <dgm:pt modelId="{78249F52-F612-42B8-AA43-05335423F4B8}" type="pres">
      <dgm:prSet presAssocID="{6167CD3F-7291-4135-8C28-740017B9E5B8}" presName="Name21" presStyleCnt="0"/>
      <dgm:spPr/>
    </dgm:pt>
    <dgm:pt modelId="{29BB17AC-7600-4665-A115-88ECC2625015}" type="pres">
      <dgm:prSet presAssocID="{6167CD3F-7291-4135-8C28-740017B9E5B8}" presName="level2Shape" presStyleLbl="node2" presStyleIdx="0" presStyleCnt="3" custScaleX="105818" custScaleY="93240" custLinFactNeighborX="-89406" custLinFactNeighborY="-4084"/>
      <dgm:spPr/>
    </dgm:pt>
    <dgm:pt modelId="{2AA080C5-06F3-4500-8B9F-572953146B4E}" type="pres">
      <dgm:prSet presAssocID="{6167CD3F-7291-4135-8C28-740017B9E5B8}" presName="hierChild3" presStyleCnt="0"/>
      <dgm:spPr/>
    </dgm:pt>
    <dgm:pt modelId="{99D02E99-D294-4DAA-A3C4-13EF752A3E9A}" type="pres">
      <dgm:prSet presAssocID="{64905BAC-1422-4E29-B5F5-D9860674E654}" presName="Name19" presStyleLbl="parChTrans1D2" presStyleIdx="1" presStyleCnt="3"/>
      <dgm:spPr/>
    </dgm:pt>
    <dgm:pt modelId="{6F986ADF-9821-42E0-BC8C-CE5655F01F4F}" type="pres">
      <dgm:prSet presAssocID="{789DB1AD-E735-4DFF-991A-3014EBF01F87}" presName="Name21" presStyleCnt="0"/>
      <dgm:spPr/>
    </dgm:pt>
    <dgm:pt modelId="{8A4A5DFC-321F-446A-93AD-10FC055BA0A2}" type="pres">
      <dgm:prSet presAssocID="{789DB1AD-E735-4DFF-991A-3014EBF01F87}" presName="level2Shape" presStyleLbl="node2" presStyleIdx="1" presStyleCnt="3" custLinFactNeighborX="-3858"/>
      <dgm:spPr/>
    </dgm:pt>
    <dgm:pt modelId="{E1B5FD13-553C-4DF1-9455-923265734D80}" type="pres">
      <dgm:prSet presAssocID="{789DB1AD-E735-4DFF-991A-3014EBF01F87}" presName="hierChild3" presStyleCnt="0"/>
      <dgm:spPr/>
    </dgm:pt>
    <dgm:pt modelId="{327EF2C7-E4FB-493F-AF04-27E6EEAEE307}" type="pres">
      <dgm:prSet presAssocID="{2CFA71F1-5E5F-42DD-874E-75FA33369BCA}" presName="Name19" presStyleLbl="parChTrans1D3" presStyleIdx="0" presStyleCnt="1"/>
      <dgm:spPr/>
    </dgm:pt>
    <dgm:pt modelId="{B85CFD4C-DD63-4D18-B151-E897F961CB18}" type="pres">
      <dgm:prSet presAssocID="{BDFCB474-6CD3-4AE2-BA15-799FD785FE8C}" presName="Name21" presStyleCnt="0"/>
      <dgm:spPr/>
    </dgm:pt>
    <dgm:pt modelId="{FD30FCEA-B61B-447F-9C63-A1AFFCC44A72}" type="pres">
      <dgm:prSet presAssocID="{BDFCB474-6CD3-4AE2-BA15-799FD785FE8C}" presName="level2Shape" presStyleLbl="node3" presStyleIdx="0" presStyleCnt="1" custLinFactNeighborX="-6765" custLinFactNeighborY="-8457"/>
      <dgm:spPr/>
    </dgm:pt>
    <dgm:pt modelId="{DF2EAA28-311B-427D-9BCD-0EF3B214E888}" type="pres">
      <dgm:prSet presAssocID="{BDFCB474-6CD3-4AE2-BA15-799FD785FE8C}" presName="hierChild3" presStyleCnt="0"/>
      <dgm:spPr/>
    </dgm:pt>
    <dgm:pt modelId="{569A0D09-4557-4763-8255-3CC5111C5745}" type="pres">
      <dgm:prSet presAssocID="{16D4A06E-8B9D-4A8C-B214-0FC4EA2658B5}" presName="Name19" presStyleLbl="parChTrans1D2" presStyleIdx="2" presStyleCnt="3"/>
      <dgm:spPr/>
    </dgm:pt>
    <dgm:pt modelId="{46D384A4-3423-44D4-9054-0865FBECBE37}" type="pres">
      <dgm:prSet presAssocID="{E08E37CD-1739-4E6C-95A1-027862808F71}" presName="Name21" presStyleCnt="0"/>
      <dgm:spPr/>
    </dgm:pt>
    <dgm:pt modelId="{EC2A53CA-7725-44E3-93BD-38B36D5BF2F1}" type="pres">
      <dgm:prSet presAssocID="{E08E37CD-1739-4E6C-95A1-027862808F71}" presName="level2Shape" presStyleLbl="node2" presStyleIdx="2" presStyleCnt="3" custLinFactNeighborX="80004" custLinFactNeighborY="-4722"/>
      <dgm:spPr/>
    </dgm:pt>
    <dgm:pt modelId="{BAF4D84B-7384-4BF1-92D9-2A7ADD223787}" type="pres">
      <dgm:prSet presAssocID="{E08E37CD-1739-4E6C-95A1-027862808F71}" presName="hierChild3" presStyleCnt="0"/>
      <dgm:spPr/>
    </dgm:pt>
    <dgm:pt modelId="{AD21B957-E313-4733-A902-8F3DECC3659F}" type="pres">
      <dgm:prSet presAssocID="{79766060-5B09-4F41-8BC0-C738806602EC}" presName="bgShapesFlow" presStyleCnt="0"/>
      <dgm:spPr/>
    </dgm:pt>
  </dgm:ptLst>
  <dgm:cxnLst>
    <dgm:cxn modelId="{C35AF119-B053-425A-80C7-E7F93F259591}" type="presOf" srcId="{2CFA71F1-5E5F-42DD-874E-75FA33369BCA}" destId="{327EF2C7-E4FB-493F-AF04-27E6EEAEE307}" srcOrd="0" destOrd="0" presId="urn:microsoft.com/office/officeart/2005/8/layout/hierarchy6"/>
    <dgm:cxn modelId="{DB5CEB33-B636-4C78-98B5-73EBA5CECD84}" srcId="{40E6DA84-DA85-4E29-A00F-0BB4506647F5}" destId="{6167CD3F-7291-4135-8C28-740017B9E5B8}" srcOrd="0" destOrd="0" parTransId="{5D97C3F1-669C-460C-8AF6-ED30EC21B4D4}" sibTransId="{82F8AA9D-B0B2-4B6D-999A-E7C5DC0A05BC}"/>
    <dgm:cxn modelId="{00E4016C-CF87-460F-BB40-C736CFF695DE}" srcId="{40E6DA84-DA85-4E29-A00F-0BB4506647F5}" destId="{E08E37CD-1739-4E6C-95A1-027862808F71}" srcOrd="2" destOrd="0" parTransId="{16D4A06E-8B9D-4A8C-B214-0FC4EA2658B5}" sibTransId="{1FC7E1A5-0F0F-4EB2-B24D-3BFCF19A5210}"/>
    <dgm:cxn modelId="{ACA91376-394B-4B1A-9CFD-E96941B9266E}" type="presOf" srcId="{6167CD3F-7291-4135-8C28-740017B9E5B8}" destId="{29BB17AC-7600-4665-A115-88ECC2625015}" srcOrd="0" destOrd="0" presId="urn:microsoft.com/office/officeart/2005/8/layout/hierarchy6"/>
    <dgm:cxn modelId="{2D6B3585-E8D8-456D-9C81-C8F0724BE989}" type="presOf" srcId="{E08E37CD-1739-4E6C-95A1-027862808F71}" destId="{EC2A53CA-7725-44E3-93BD-38B36D5BF2F1}" srcOrd="0" destOrd="0" presId="urn:microsoft.com/office/officeart/2005/8/layout/hierarchy6"/>
    <dgm:cxn modelId="{76408888-42E5-4722-9069-6F1F738D1626}" srcId="{789DB1AD-E735-4DFF-991A-3014EBF01F87}" destId="{BDFCB474-6CD3-4AE2-BA15-799FD785FE8C}" srcOrd="0" destOrd="0" parTransId="{2CFA71F1-5E5F-42DD-874E-75FA33369BCA}" sibTransId="{8F1A08D9-5831-4017-9336-8BC3DCE4A472}"/>
    <dgm:cxn modelId="{D7BDF18A-28EE-47DB-834D-7C006756D3A3}" type="presOf" srcId="{5D97C3F1-669C-460C-8AF6-ED30EC21B4D4}" destId="{60B1A0EB-FE32-4460-B0CB-8B79D9201454}" srcOrd="0" destOrd="0" presId="urn:microsoft.com/office/officeart/2005/8/layout/hierarchy6"/>
    <dgm:cxn modelId="{34431695-7A96-4F85-B31E-75A37C1B2B07}" type="presOf" srcId="{BDFCB474-6CD3-4AE2-BA15-799FD785FE8C}" destId="{FD30FCEA-B61B-447F-9C63-A1AFFCC44A72}" srcOrd="0" destOrd="0" presId="urn:microsoft.com/office/officeart/2005/8/layout/hierarchy6"/>
    <dgm:cxn modelId="{110E4DA1-B3E2-4B55-AB0B-8545E90C2183}" type="presOf" srcId="{40E6DA84-DA85-4E29-A00F-0BB4506647F5}" destId="{06C2B26D-A331-49C1-B7D6-AF164AD0E432}" srcOrd="0" destOrd="0" presId="urn:microsoft.com/office/officeart/2005/8/layout/hierarchy6"/>
    <dgm:cxn modelId="{228DB8A2-DF28-4ADF-B743-9FA36DA642DE}" type="presOf" srcId="{79766060-5B09-4F41-8BC0-C738806602EC}" destId="{567E5EA2-5549-4B10-9D02-73B1346D1DC5}" srcOrd="0" destOrd="0" presId="urn:microsoft.com/office/officeart/2005/8/layout/hierarchy6"/>
    <dgm:cxn modelId="{217217AF-12FE-4069-A6DB-2B85607EA036}" srcId="{79766060-5B09-4F41-8BC0-C738806602EC}" destId="{40E6DA84-DA85-4E29-A00F-0BB4506647F5}" srcOrd="0" destOrd="0" parTransId="{16D3BA19-EDDA-406A-BD39-E0B47A9F6759}" sibTransId="{839F6A2E-1C0B-454E-9857-178FDAE98706}"/>
    <dgm:cxn modelId="{D74A16B0-673F-4698-B74B-AAAF9273C13F}" srcId="{40E6DA84-DA85-4E29-A00F-0BB4506647F5}" destId="{789DB1AD-E735-4DFF-991A-3014EBF01F87}" srcOrd="1" destOrd="0" parTransId="{64905BAC-1422-4E29-B5F5-D9860674E654}" sibTransId="{412A2212-DC65-47B2-833D-E11FDEB248B8}"/>
    <dgm:cxn modelId="{806A3ABB-07BA-4E50-851B-CD7A9D033BCD}" type="presOf" srcId="{789DB1AD-E735-4DFF-991A-3014EBF01F87}" destId="{8A4A5DFC-321F-446A-93AD-10FC055BA0A2}" srcOrd="0" destOrd="0" presId="urn:microsoft.com/office/officeart/2005/8/layout/hierarchy6"/>
    <dgm:cxn modelId="{5BE69ABC-B0C0-4068-88A6-4EBEA89591C5}" type="presOf" srcId="{16D4A06E-8B9D-4A8C-B214-0FC4EA2658B5}" destId="{569A0D09-4557-4763-8255-3CC5111C5745}" srcOrd="0" destOrd="0" presId="urn:microsoft.com/office/officeart/2005/8/layout/hierarchy6"/>
    <dgm:cxn modelId="{4A5A91DF-CCBD-4097-A944-B8E0D3FC271F}" type="presOf" srcId="{64905BAC-1422-4E29-B5F5-D9860674E654}" destId="{99D02E99-D294-4DAA-A3C4-13EF752A3E9A}" srcOrd="0" destOrd="0" presId="urn:microsoft.com/office/officeart/2005/8/layout/hierarchy6"/>
    <dgm:cxn modelId="{366AD5BE-7E5B-456E-B31A-C4C4E2F2B4B2}" type="presParOf" srcId="{567E5EA2-5549-4B10-9D02-73B1346D1DC5}" destId="{62C15575-9061-41FC-BC78-6F115AC5EDB8}" srcOrd="0" destOrd="0" presId="urn:microsoft.com/office/officeart/2005/8/layout/hierarchy6"/>
    <dgm:cxn modelId="{EDDE94BD-9581-4710-94DB-14AA61BB820D}" type="presParOf" srcId="{62C15575-9061-41FC-BC78-6F115AC5EDB8}" destId="{E6D60379-F915-41B2-B16B-713DA7A1104A}" srcOrd="0" destOrd="0" presId="urn:microsoft.com/office/officeart/2005/8/layout/hierarchy6"/>
    <dgm:cxn modelId="{2F0A8EE7-6AEC-4441-B778-B8BEB69859C2}" type="presParOf" srcId="{E6D60379-F915-41B2-B16B-713DA7A1104A}" destId="{D9D277EF-3C50-4759-810F-C04BECD344A5}" srcOrd="0" destOrd="0" presId="urn:microsoft.com/office/officeart/2005/8/layout/hierarchy6"/>
    <dgm:cxn modelId="{6333CF37-4485-4B62-BE27-39A7E3CD8983}" type="presParOf" srcId="{D9D277EF-3C50-4759-810F-C04BECD344A5}" destId="{06C2B26D-A331-49C1-B7D6-AF164AD0E432}" srcOrd="0" destOrd="0" presId="urn:microsoft.com/office/officeart/2005/8/layout/hierarchy6"/>
    <dgm:cxn modelId="{20229845-0EFC-44D7-B65E-FDA7EC2F66EE}" type="presParOf" srcId="{D9D277EF-3C50-4759-810F-C04BECD344A5}" destId="{8C9CDB2F-AA5D-47C8-907A-07EBFB48FA09}" srcOrd="1" destOrd="0" presId="urn:microsoft.com/office/officeart/2005/8/layout/hierarchy6"/>
    <dgm:cxn modelId="{FD69DB18-F718-4867-8DCD-98FAA1DD60CC}" type="presParOf" srcId="{8C9CDB2F-AA5D-47C8-907A-07EBFB48FA09}" destId="{60B1A0EB-FE32-4460-B0CB-8B79D9201454}" srcOrd="0" destOrd="0" presId="urn:microsoft.com/office/officeart/2005/8/layout/hierarchy6"/>
    <dgm:cxn modelId="{6DEBB9AC-7DA8-4C32-BA30-EF49C2C49D36}" type="presParOf" srcId="{8C9CDB2F-AA5D-47C8-907A-07EBFB48FA09}" destId="{78249F52-F612-42B8-AA43-05335423F4B8}" srcOrd="1" destOrd="0" presId="urn:microsoft.com/office/officeart/2005/8/layout/hierarchy6"/>
    <dgm:cxn modelId="{88DDC0AF-1FB2-47AE-ACF1-543B5D0606F9}" type="presParOf" srcId="{78249F52-F612-42B8-AA43-05335423F4B8}" destId="{29BB17AC-7600-4665-A115-88ECC2625015}" srcOrd="0" destOrd="0" presId="urn:microsoft.com/office/officeart/2005/8/layout/hierarchy6"/>
    <dgm:cxn modelId="{930B028D-3756-4EA8-B99F-95EF4A02B82D}" type="presParOf" srcId="{78249F52-F612-42B8-AA43-05335423F4B8}" destId="{2AA080C5-06F3-4500-8B9F-572953146B4E}" srcOrd="1" destOrd="0" presId="urn:microsoft.com/office/officeart/2005/8/layout/hierarchy6"/>
    <dgm:cxn modelId="{17814EB3-3F42-4E8A-B57F-BF88DBE89015}" type="presParOf" srcId="{8C9CDB2F-AA5D-47C8-907A-07EBFB48FA09}" destId="{99D02E99-D294-4DAA-A3C4-13EF752A3E9A}" srcOrd="2" destOrd="0" presId="urn:microsoft.com/office/officeart/2005/8/layout/hierarchy6"/>
    <dgm:cxn modelId="{3A6EB10F-7FC9-482F-861D-BF84A465E2B5}" type="presParOf" srcId="{8C9CDB2F-AA5D-47C8-907A-07EBFB48FA09}" destId="{6F986ADF-9821-42E0-BC8C-CE5655F01F4F}" srcOrd="3" destOrd="0" presId="urn:microsoft.com/office/officeart/2005/8/layout/hierarchy6"/>
    <dgm:cxn modelId="{370A2BB2-1803-4EB0-9985-42CF5CEF0946}" type="presParOf" srcId="{6F986ADF-9821-42E0-BC8C-CE5655F01F4F}" destId="{8A4A5DFC-321F-446A-93AD-10FC055BA0A2}" srcOrd="0" destOrd="0" presId="urn:microsoft.com/office/officeart/2005/8/layout/hierarchy6"/>
    <dgm:cxn modelId="{F9E7F538-D94E-4D15-AABF-3E521A56A833}" type="presParOf" srcId="{6F986ADF-9821-42E0-BC8C-CE5655F01F4F}" destId="{E1B5FD13-553C-4DF1-9455-923265734D80}" srcOrd="1" destOrd="0" presId="urn:microsoft.com/office/officeart/2005/8/layout/hierarchy6"/>
    <dgm:cxn modelId="{28492A71-74B8-415A-9CA8-CE766D0DA9C8}" type="presParOf" srcId="{E1B5FD13-553C-4DF1-9455-923265734D80}" destId="{327EF2C7-E4FB-493F-AF04-27E6EEAEE307}" srcOrd="0" destOrd="0" presId="urn:microsoft.com/office/officeart/2005/8/layout/hierarchy6"/>
    <dgm:cxn modelId="{64D62BE4-692E-429F-95CA-B55B49B8E1A5}" type="presParOf" srcId="{E1B5FD13-553C-4DF1-9455-923265734D80}" destId="{B85CFD4C-DD63-4D18-B151-E897F961CB18}" srcOrd="1" destOrd="0" presId="urn:microsoft.com/office/officeart/2005/8/layout/hierarchy6"/>
    <dgm:cxn modelId="{AA97392D-1E53-4759-9415-68DB8193B931}" type="presParOf" srcId="{B85CFD4C-DD63-4D18-B151-E897F961CB18}" destId="{FD30FCEA-B61B-447F-9C63-A1AFFCC44A72}" srcOrd="0" destOrd="0" presId="urn:microsoft.com/office/officeart/2005/8/layout/hierarchy6"/>
    <dgm:cxn modelId="{34BEACE6-5D7B-4267-899F-DA2E99B999E7}" type="presParOf" srcId="{B85CFD4C-DD63-4D18-B151-E897F961CB18}" destId="{DF2EAA28-311B-427D-9BCD-0EF3B214E888}" srcOrd="1" destOrd="0" presId="urn:microsoft.com/office/officeart/2005/8/layout/hierarchy6"/>
    <dgm:cxn modelId="{4B3CE4CB-18DF-437E-8B1F-49C1F8D1392F}" type="presParOf" srcId="{8C9CDB2F-AA5D-47C8-907A-07EBFB48FA09}" destId="{569A0D09-4557-4763-8255-3CC5111C5745}" srcOrd="4" destOrd="0" presId="urn:microsoft.com/office/officeart/2005/8/layout/hierarchy6"/>
    <dgm:cxn modelId="{2F576F16-E8FC-408F-AAB3-4A2F966CB1AE}" type="presParOf" srcId="{8C9CDB2F-AA5D-47C8-907A-07EBFB48FA09}" destId="{46D384A4-3423-44D4-9054-0865FBECBE37}" srcOrd="5" destOrd="0" presId="urn:microsoft.com/office/officeart/2005/8/layout/hierarchy6"/>
    <dgm:cxn modelId="{32790D35-70F9-4198-8FEE-703092F6ADA4}" type="presParOf" srcId="{46D384A4-3423-44D4-9054-0865FBECBE37}" destId="{EC2A53CA-7725-44E3-93BD-38B36D5BF2F1}" srcOrd="0" destOrd="0" presId="urn:microsoft.com/office/officeart/2005/8/layout/hierarchy6"/>
    <dgm:cxn modelId="{45F04787-2779-4B13-A3FD-F7E573C49E06}" type="presParOf" srcId="{46D384A4-3423-44D4-9054-0865FBECBE37}" destId="{BAF4D84B-7384-4BF1-92D9-2A7ADD223787}" srcOrd="1" destOrd="0" presId="urn:microsoft.com/office/officeart/2005/8/layout/hierarchy6"/>
    <dgm:cxn modelId="{BB5C0B71-66C8-48FE-A14D-A6ECA7E58DF0}" type="presParOf" srcId="{567E5EA2-5549-4B10-9D02-73B1346D1DC5}" destId="{AD21B957-E313-4733-A902-8F3DECC3659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71FCAA-02F0-4608-9221-2078F0F2C78D}" type="doc">
      <dgm:prSet loTypeId="urn:microsoft.com/office/officeart/2005/8/layout/process5" loCatId="process" qsTypeId="urn:microsoft.com/office/officeart/2005/8/quickstyle/3d4" qsCatId="3D" csTypeId="urn:microsoft.com/office/officeart/2005/8/colors/accent0_3" csCatId="mainScheme" phldr="1"/>
      <dgm:spPr/>
      <dgm:t>
        <a:bodyPr/>
        <a:lstStyle/>
        <a:p>
          <a:endParaRPr lang="en-US"/>
        </a:p>
      </dgm:t>
    </dgm:pt>
    <dgm:pt modelId="{D5651145-BCD0-4FD3-9BA9-8D7C6C839F55}">
      <dgm:prSet phldrT="[Text]"/>
      <dgm:spPr/>
      <dgm:t>
        <a:bodyPr/>
        <a:lstStyle/>
        <a:p>
          <a:r>
            <a:rPr lang="en-US" b="1"/>
            <a:t>Step 1: Receipt of Agreement</a:t>
          </a:r>
          <a:endParaRPr lang="en-US"/>
        </a:p>
      </dgm:t>
    </dgm:pt>
    <dgm:pt modelId="{B150C3F9-B143-483A-A398-E87D91BCF1EF}" type="parTrans" cxnId="{DABD6BD6-9835-4A59-BE02-ACAD095BEC1F}">
      <dgm:prSet/>
      <dgm:spPr/>
      <dgm:t>
        <a:bodyPr/>
        <a:lstStyle/>
        <a:p>
          <a:endParaRPr lang="en-US"/>
        </a:p>
      </dgm:t>
    </dgm:pt>
    <dgm:pt modelId="{C0A9BF29-CE9E-4B3A-B32A-31751599FDDE}" type="sibTrans" cxnId="{DABD6BD6-9835-4A59-BE02-ACAD095BEC1F}">
      <dgm:prSet/>
      <dgm:spPr/>
      <dgm:t>
        <a:bodyPr/>
        <a:lstStyle/>
        <a:p>
          <a:endParaRPr lang="en-US"/>
        </a:p>
      </dgm:t>
    </dgm:pt>
    <dgm:pt modelId="{C22D027F-927A-438D-8468-0E05854D1BF1}">
      <dgm:prSet phldrT="[Text]"/>
      <dgm:spPr/>
      <dgm:t>
        <a:bodyPr/>
        <a:lstStyle/>
        <a:p>
          <a:r>
            <a:rPr lang="en-US" b="1"/>
            <a:t>Step 2: Initial Review by Legal Team</a:t>
          </a:r>
          <a:endParaRPr lang="en-US"/>
        </a:p>
      </dgm:t>
    </dgm:pt>
    <dgm:pt modelId="{43295B38-2EC0-4D9F-B966-793DDB4303C6}" type="parTrans" cxnId="{3E9ACC6F-E299-429B-B1D6-F58429C821FF}">
      <dgm:prSet/>
      <dgm:spPr/>
      <dgm:t>
        <a:bodyPr/>
        <a:lstStyle/>
        <a:p>
          <a:endParaRPr lang="en-US"/>
        </a:p>
      </dgm:t>
    </dgm:pt>
    <dgm:pt modelId="{803FC05F-6989-4BDF-B7AA-3218607D2601}" type="sibTrans" cxnId="{3E9ACC6F-E299-429B-B1D6-F58429C821FF}">
      <dgm:prSet/>
      <dgm:spPr/>
      <dgm:t>
        <a:bodyPr/>
        <a:lstStyle/>
        <a:p>
          <a:endParaRPr lang="en-US"/>
        </a:p>
      </dgm:t>
    </dgm:pt>
    <dgm:pt modelId="{86AD620A-21BB-4EE9-8191-71CB48A5C512}">
      <dgm:prSet phldrT="[Text]"/>
      <dgm:spPr/>
      <dgm:t>
        <a:bodyPr/>
        <a:lstStyle/>
        <a:p>
          <a:r>
            <a:rPr lang="en-US" b="1"/>
            <a:t>Step 3: Communication of Legal Feedback to Internal Team (If Any)</a:t>
          </a:r>
          <a:endParaRPr lang="en-US"/>
        </a:p>
      </dgm:t>
    </dgm:pt>
    <dgm:pt modelId="{081C6984-7AED-4836-8F0C-8FB03A70F634}" type="parTrans" cxnId="{97066F5B-C705-44DD-91CE-E7F7FEA4C2CB}">
      <dgm:prSet/>
      <dgm:spPr/>
      <dgm:t>
        <a:bodyPr/>
        <a:lstStyle/>
        <a:p>
          <a:endParaRPr lang="en-US"/>
        </a:p>
      </dgm:t>
    </dgm:pt>
    <dgm:pt modelId="{A72315B5-ABBF-4A72-8C91-4DA052879538}" type="sibTrans" cxnId="{97066F5B-C705-44DD-91CE-E7F7FEA4C2CB}">
      <dgm:prSet/>
      <dgm:spPr/>
      <dgm:t>
        <a:bodyPr/>
        <a:lstStyle/>
        <a:p>
          <a:endParaRPr lang="en-US"/>
        </a:p>
      </dgm:t>
    </dgm:pt>
    <dgm:pt modelId="{4FE477B3-D598-4755-9323-07D7ADA6651A}">
      <dgm:prSet phldrT="[Text]"/>
      <dgm:spPr/>
      <dgm:t>
        <a:bodyPr/>
        <a:lstStyle/>
        <a:p>
          <a:r>
            <a:rPr lang="en-US" b="1"/>
            <a:t>Step 4: Negotiation with External Party (If Any)</a:t>
          </a:r>
          <a:endParaRPr lang="en-US"/>
        </a:p>
      </dgm:t>
    </dgm:pt>
    <dgm:pt modelId="{8E3431B1-BC3D-4E8B-9702-4F5E6AADEA95}" type="parTrans" cxnId="{851E73EE-2D8A-4051-A485-DF7DC0CD797A}">
      <dgm:prSet/>
      <dgm:spPr/>
      <dgm:t>
        <a:bodyPr/>
        <a:lstStyle/>
        <a:p>
          <a:endParaRPr lang="en-US"/>
        </a:p>
      </dgm:t>
    </dgm:pt>
    <dgm:pt modelId="{5AA41DBD-B58A-49F1-A6C0-7F2ADAA33743}" type="sibTrans" cxnId="{851E73EE-2D8A-4051-A485-DF7DC0CD797A}">
      <dgm:prSet/>
      <dgm:spPr/>
      <dgm:t>
        <a:bodyPr/>
        <a:lstStyle/>
        <a:p>
          <a:endParaRPr lang="en-US"/>
        </a:p>
      </dgm:t>
    </dgm:pt>
    <dgm:pt modelId="{31BA91D0-D8A2-44EA-B7D2-D4EE8E0616FC}">
      <dgm:prSet/>
      <dgm:spPr/>
      <dgm:t>
        <a:bodyPr/>
        <a:lstStyle/>
        <a:p>
          <a:r>
            <a:rPr lang="en-US" b="1"/>
            <a:t>Step 5: Escalation to Senior Management</a:t>
          </a:r>
          <a:endParaRPr lang="en-US"/>
        </a:p>
      </dgm:t>
    </dgm:pt>
    <dgm:pt modelId="{60E6AAE1-652D-46C4-BB99-5CC793EAE241}" type="parTrans" cxnId="{CA4E4262-C216-4E6E-9F85-6D11E39085A8}">
      <dgm:prSet/>
      <dgm:spPr/>
      <dgm:t>
        <a:bodyPr/>
        <a:lstStyle/>
        <a:p>
          <a:endParaRPr lang="en-US"/>
        </a:p>
      </dgm:t>
    </dgm:pt>
    <dgm:pt modelId="{2DB0E25F-3062-4112-AFE0-A3421FD8DFE6}" type="sibTrans" cxnId="{CA4E4262-C216-4E6E-9F85-6D11E39085A8}">
      <dgm:prSet/>
      <dgm:spPr/>
      <dgm:t>
        <a:bodyPr/>
        <a:lstStyle/>
        <a:p>
          <a:endParaRPr lang="en-US"/>
        </a:p>
      </dgm:t>
    </dgm:pt>
    <dgm:pt modelId="{CFCFF50E-0C41-4BC8-8454-2510CF0CA5E1}">
      <dgm:prSet/>
      <dgm:spPr/>
      <dgm:t>
        <a:bodyPr/>
        <a:lstStyle/>
        <a:p>
          <a:r>
            <a:rPr lang="en-US" b="1"/>
            <a:t>Step 6: Senior Management Review</a:t>
          </a:r>
          <a:endParaRPr lang="en-US"/>
        </a:p>
      </dgm:t>
    </dgm:pt>
    <dgm:pt modelId="{FA333CF5-86A2-46E6-8DD5-44727072EC44}" type="parTrans" cxnId="{5B1113E1-F092-4384-AF9C-EC05EB3F4A1A}">
      <dgm:prSet/>
      <dgm:spPr/>
    </dgm:pt>
    <dgm:pt modelId="{716DED87-7609-4470-A038-1E374F014370}" type="sibTrans" cxnId="{5B1113E1-F092-4384-AF9C-EC05EB3F4A1A}">
      <dgm:prSet/>
      <dgm:spPr/>
      <dgm:t>
        <a:bodyPr/>
        <a:lstStyle/>
        <a:p>
          <a:endParaRPr lang="en-US"/>
        </a:p>
      </dgm:t>
    </dgm:pt>
    <dgm:pt modelId="{7F411571-F7C6-47F8-87D2-E641AE9756AC}">
      <dgm:prSet/>
      <dgm:spPr/>
      <dgm:t>
        <a:bodyPr/>
        <a:lstStyle/>
        <a:p>
          <a:r>
            <a:rPr lang="en-US" b="1"/>
            <a:t>Step 7: Final Approval and Execution</a:t>
          </a:r>
          <a:endParaRPr lang="en-US"/>
        </a:p>
      </dgm:t>
    </dgm:pt>
    <dgm:pt modelId="{154F77DF-7C6A-4A90-A1FA-C7BDEC36C002}" type="parTrans" cxnId="{8A953B71-671C-445E-A13C-ED9C26E99CAA}">
      <dgm:prSet/>
      <dgm:spPr/>
    </dgm:pt>
    <dgm:pt modelId="{C22127F7-A026-4937-AD29-8A993015EBFE}" type="sibTrans" cxnId="{8A953B71-671C-445E-A13C-ED9C26E99CAA}">
      <dgm:prSet/>
      <dgm:spPr/>
    </dgm:pt>
    <dgm:pt modelId="{DBCC0BA2-51B7-43E9-808D-01716225021B}" type="pres">
      <dgm:prSet presAssocID="{3A71FCAA-02F0-4608-9221-2078F0F2C78D}" presName="diagram" presStyleCnt="0">
        <dgm:presLayoutVars>
          <dgm:dir/>
          <dgm:resizeHandles val="exact"/>
        </dgm:presLayoutVars>
      </dgm:prSet>
      <dgm:spPr/>
    </dgm:pt>
    <dgm:pt modelId="{6AD588E1-AC64-4829-B8EE-3D626FD8BCF9}" type="pres">
      <dgm:prSet presAssocID="{D5651145-BCD0-4FD3-9BA9-8D7C6C839F55}" presName="node" presStyleLbl="node1" presStyleIdx="0" presStyleCnt="7">
        <dgm:presLayoutVars>
          <dgm:bulletEnabled val="1"/>
        </dgm:presLayoutVars>
      </dgm:prSet>
      <dgm:spPr/>
    </dgm:pt>
    <dgm:pt modelId="{D67FECA7-5F47-489E-898B-558311079DFB}" type="pres">
      <dgm:prSet presAssocID="{C0A9BF29-CE9E-4B3A-B32A-31751599FDDE}" presName="sibTrans" presStyleLbl="sibTrans2D1" presStyleIdx="0" presStyleCnt="6"/>
      <dgm:spPr/>
    </dgm:pt>
    <dgm:pt modelId="{FF22C2D0-E448-4FC5-AB24-D7704087BF4F}" type="pres">
      <dgm:prSet presAssocID="{C0A9BF29-CE9E-4B3A-B32A-31751599FDDE}" presName="connectorText" presStyleLbl="sibTrans2D1" presStyleIdx="0" presStyleCnt="6"/>
      <dgm:spPr/>
    </dgm:pt>
    <dgm:pt modelId="{DE89ED80-5A4C-4983-A488-76413B438EB6}" type="pres">
      <dgm:prSet presAssocID="{C22D027F-927A-438D-8468-0E05854D1BF1}" presName="node" presStyleLbl="node1" presStyleIdx="1" presStyleCnt="7">
        <dgm:presLayoutVars>
          <dgm:bulletEnabled val="1"/>
        </dgm:presLayoutVars>
      </dgm:prSet>
      <dgm:spPr/>
    </dgm:pt>
    <dgm:pt modelId="{3A1ECF83-DE22-4550-BE75-1EB1B413C59E}" type="pres">
      <dgm:prSet presAssocID="{803FC05F-6989-4BDF-B7AA-3218607D2601}" presName="sibTrans" presStyleLbl="sibTrans2D1" presStyleIdx="1" presStyleCnt="6"/>
      <dgm:spPr/>
    </dgm:pt>
    <dgm:pt modelId="{F4D6A850-26A7-431F-BC6C-2105FFDE2C2A}" type="pres">
      <dgm:prSet presAssocID="{803FC05F-6989-4BDF-B7AA-3218607D2601}" presName="connectorText" presStyleLbl="sibTrans2D1" presStyleIdx="1" presStyleCnt="6"/>
      <dgm:spPr/>
    </dgm:pt>
    <dgm:pt modelId="{2FAF5449-7E2F-48C6-AD92-5328B01CE299}" type="pres">
      <dgm:prSet presAssocID="{86AD620A-21BB-4EE9-8191-71CB48A5C512}" presName="node" presStyleLbl="node1" presStyleIdx="2" presStyleCnt="7">
        <dgm:presLayoutVars>
          <dgm:bulletEnabled val="1"/>
        </dgm:presLayoutVars>
      </dgm:prSet>
      <dgm:spPr/>
    </dgm:pt>
    <dgm:pt modelId="{6DAE7162-A38C-4AB2-A6FC-9DA722B9EF6B}" type="pres">
      <dgm:prSet presAssocID="{A72315B5-ABBF-4A72-8C91-4DA052879538}" presName="sibTrans" presStyleLbl="sibTrans2D1" presStyleIdx="2" presStyleCnt="6"/>
      <dgm:spPr/>
    </dgm:pt>
    <dgm:pt modelId="{3B1FC6F2-AB55-4789-A835-6B310C425451}" type="pres">
      <dgm:prSet presAssocID="{A72315B5-ABBF-4A72-8C91-4DA052879538}" presName="connectorText" presStyleLbl="sibTrans2D1" presStyleIdx="2" presStyleCnt="6"/>
      <dgm:spPr/>
    </dgm:pt>
    <dgm:pt modelId="{F7CD715A-441A-49A8-A069-D7F2C68D4937}" type="pres">
      <dgm:prSet presAssocID="{4FE477B3-D598-4755-9323-07D7ADA6651A}" presName="node" presStyleLbl="node1" presStyleIdx="3" presStyleCnt="7">
        <dgm:presLayoutVars>
          <dgm:bulletEnabled val="1"/>
        </dgm:presLayoutVars>
      </dgm:prSet>
      <dgm:spPr/>
    </dgm:pt>
    <dgm:pt modelId="{DDFD8B20-6EAB-4DE9-BAB4-49C9CBDF17E2}" type="pres">
      <dgm:prSet presAssocID="{5AA41DBD-B58A-49F1-A6C0-7F2ADAA33743}" presName="sibTrans" presStyleLbl="sibTrans2D1" presStyleIdx="3" presStyleCnt="6"/>
      <dgm:spPr/>
    </dgm:pt>
    <dgm:pt modelId="{7FE24C02-ECF3-4602-9DC5-54FA8EF714AD}" type="pres">
      <dgm:prSet presAssocID="{5AA41DBD-B58A-49F1-A6C0-7F2ADAA33743}" presName="connectorText" presStyleLbl="sibTrans2D1" presStyleIdx="3" presStyleCnt="6"/>
      <dgm:spPr/>
    </dgm:pt>
    <dgm:pt modelId="{BCFEBF60-64A2-40AC-AAB3-E6D9A44EA762}" type="pres">
      <dgm:prSet presAssocID="{31BA91D0-D8A2-44EA-B7D2-D4EE8E0616FC}" presName="node" presStyleLbl="node1" presStyleIdx="4" presStyleCnt="7">
        <dgm:presLayoutVars>
          <dgm:bulletEnabled val="1"/>
        </dgm:presLayoutVars>
      </dgm:prSet>
      <dgm:spPr/>
    </dgm:pt>
    <dgm:pt modelId="{D8A2D279-29FB-4ED4-877D-74D24F1F6D6F}" type="pres">
      <dgm:prSet presAssocID="{2DB0E25F-3062-4112-AFE0-A3421FD8DFE6}" presName="sibTrans" presStyleLbl="sibTrans2D1" presStyleIdx="4" presStyleCnt="6"/>
      <dgm:spPr/>
    </dgm:pt>
    <dgm:pt modelId="{D2889AB8-614E-4031-B17C-A205B8BBB1E9}" type="pres">
      <dgm:prSet presAssocID="{2DB0E25F-3062-4112-AFE0-A3421FD8DFE6}" presName="connectorText" presStyleLbl="sibTrans2D1" presStyleIdx="4" presStyleCnt="6"/>
      <dgm:spPr/>
    </dgm:pt>
    <dgm:pt modelId="{2480F13F-4EE6-4794-A337-C24DFFEDF203}" type="pres">
      <dgm:prSet presAssocID="{CFCFF50E-0C41-4BC8-8454-2510CF0CA5E1}" presName="node" presStyleLbl="node1" presStyleIdx="5" presStyleCnt="7">
        <dgm:presLayoutVars>
          <dgm:bulletEnabled val="1"/>
        </dgm:presLayoutVars>
      </dgm:prSet>
      <dgm:spPr/>
    </dgm:pt>
    <dgm:pt modelId="{9E92C069-25F1-4D54-95F2-7AF49EBF435A}" type="pres">
      <dgm:prSet presAssocID="{716DED87-7609-4470-A038-1E374F014370}" presName="sibTrans" presStyleLbl="sibTrans2D1" presStyleIdx="5" presStyleCnt="6"/>
      <dgm:spPr/>
    </dgm:pt>
    <dgm:pt modelId="{93C29997-DFC2-4C83-8E02-B677FB06F0C6}" type="pres">
      <dgm:prSet presAssocID="{716DED87-7609-4470-A038-1E374F014370}" presName="connectorText" presStyleLbl="sibTrans2D1" presStyleIdx="5" presStyleCnt="6"/>
      <dgm:spPr/>
    </dgm:pt>
    <dgm:pt modelId="{46E559C5-59DB-4403-92B7-D9BC6393F269}" type="pres">
      <dgm:prSet presAssocID="{7F411571-F7C6-47F8-87D2-E641AE9756AC}" presName="node" presStyleLbl="node1" presStyleIdx="6" presStyleCnt="7">
        <dgm:presLayoutVars>
          <dgm:bulletEnabled val="1"/>
        </dgm:presLayoutVars>
      </dgm:prSet>
      <dgm:spPr/>
    </dgm:pt>
  </dgm:ptLst>
  <dgm:cxnLst>
    <dgm:cxn modelId="{E6FCAA11-B157-4B46-9494-9034AE8D162C}" type="presOf" srcId="{716DED87-7609-4470-A038-1E374F014370}" destId="{9E92C069-25F1-4D54-95F2-7AF49EBF435A}" srcOrd="0" destOrd="0" presId="urn:microsoft.com/office/officeart/2005/8/layout/process5"/>
    <dgm:cxn modelId="{BE3C1212-B00D-4AE3-B5BE-D66EC4B829FD}" type="presOf" srcId="{A72315B5-ABBF-4A72-8C91-4DA052879538}" destId="{3B1FC6F2-AB55-4789-A835-6B310C425451}" srcOrd="1" destOrd="0" presId="urn:microsoft.com/office/officeart/2005/8/layout/process5"/>
    <dgm:cxn modelId="{90C09912-1EE7-4966-90C0-6ECA8917C146}" type="presOf" srcId="{2DB0E25F-3062-4112-AFE0-A3421FD8DFE6}" destId="{D2889AB8-614E-4031-B17C-A205B8BBB1E9}" srcOrd="1" destOrd="0" presId="urn:microsoft.com/office/officeart/2005/8/layout/process5"/>
    <dgm:cxn modelId="{44689213-962A-417C-9E60-2167DED93468}" type="presOf" srcId="{803FC05F-6989-4BDF-B7AA-3218607D2601}" destId="{3A1ECF83-DE22-4550-BE75-1EB1B413C59E}" srcOrd="0" destOrd="0" presId="urn:microsoft.com/office/officeart/2005/8/layout/process5"/>
    <dgm:cxn modelId="{CE5C012C-FDD4-415D-B018-6A2526FD8374}" type="presOf" srcId="{A72315B5-ABBF-4A72-8C91-4DA052879538}" destId="{6DAE7162-A38C-4AB2-A6FC-9DA722B9EF6B}" srcOrd="0" destOrd="0" presId="urn:microsoft.com/office/officeart/2005/8/layout/process5"/>
    <dgm:cxn modelId="{0766312E-8BB8-48D0-9BD2-63A307AAF006}" type="presOf" srcId="{4FE477B3-D598-4755-9323-07D7ADA6651A}" destId="{F7CD715A-441A-49A8-A069-D7F2C68D4937}" srcOrd="0" destOrd="0" presId="urn:microsoft.com/office/officeart/2005/8/layout/process5"/>
    <dgm:cxn modelId="{D064223C-5172-4BD6-AD2C-B3B1FA02A6C2}" type="presOf" srcId="{C0A9BF29-CE9E-4B3A-B32A-31751599FDDE}" destId="{D67FECA7-5F47-489E-898B-558311079DFB}" srcOrd="0" destOrd="0" presId="urn:microsoft.com/office/officeart/2005/8/layout/process5"/>
    <dgm:cxn modelId="{1996AB3C-D666-4A5E-9DA5-0A439C12AABD}" type="presOf" srcId="{716DED87-7609-4470-A038-1E374F014370}" destId="{93C29997-DFC2-4C83-8E02-B677FB06F0C6}" srcOrd="1" destOrd="0" presId="urn:microsoft.com/office/officeart/2005/8/layout/process5"/>
    <dgm:cxn modelId="{97066F5B-C705-44DD-91CE-E7F7FEA4C2CB}" srcId="{3A71FCAA-02F0-4608-9221-2078F0F2C78D}" destId="{86AD620A-21BB-4EE9-8191-71CB48A5C512}" srcOrd="2" destOrd="0" parTransId="{081C6984-7AED-4836-8F0C-8FB03A70F634}" sibTransId="{A72315B5-ABBF-4A72-8C91-4DA052879538}"/>
    <dgm:cxn modelId="{CA4E4262-C216-4E6E-9F85-6D11E39085A8}" srcId="{3A71FCAA-02F0-4608-9221-2078F0F2C78D}" destId="{31BA91D0-D8A2-44EA-B7D2-D4EE8E0616FC}" srcOrd="4" destOrd="0" parTransId="{60E6AAE1-652D-46C4-BB99-5CC793EAE241}" sibTransId="{2DB0E25F-3062-4112-AFE0-A3421FD8DFE6}"/>
    <dgm:cxn modelId="{3BDD4667-076F-4682-8C1E-59F737FD8C1E}" type="presOf" srcId="{5AA41DBD-B58A-49F1-A6C0-7F2ADAA33743}" destId="{7FE24C02-ECF3-4602-9DC5-54FA8EF714AD}" srcOrd="1" destOrd="0" presId="urn:microsoft.com/office/officeart/2005/8/layout/process5"/>
    <dgm:cxn modelId="{5834B447-866B-47B7-A40E-3E7BE86F15BA}" type="presOf" srcId="{31BA91D0-D8A2-44EA-B7D2-D4EE8E0616FC}" destId="{BCFEBF60-64A2-40AC-AAB3-E6D9A44EA762}" srcOrd="0" destOrd="0" presId="urn:microsoft.com/office/officeart/2005/8/layout/process5"/>
    <dgm:cxn modelId="{8B0AE06C-EE76-48FE-9BA5-4A057B70B376}" type="presOf" srcId="{5AA41DBD-B58A-49F1-A6C0-7F2ADAA33743}" destId="{DDFD8B20-6EAB-4DE9-BAB4-49C9CBDF17E2}" srcOrd="0" destOrd="0" presId="urn:microsoft.com/office/officeart/2005/8/layout/process5"/>
    <dgm:cxn modelId="{94CE026D-0697-4197-9275-769E329B4FF6}" type="presOf" srcId="{803FC05F-6989-4BDF-B7AA-3218607D2601}" destId="{F4D6A850-26A7-431F-BC6C-2105FFDE2C2A}" srcOrd="1" destOrd="0" presId="urn:microsoft.com/office/officeart/2005/8/layout/process5"/>
    <dgm:cxn modelId="{3E9ACC6F-E299-429B-B1D6-F58429C821FF}" srcId="{3A71FCAA-02F0-4608-9221-2078F0F2C78D}" destId="{C22D027F-927A-438D-8468-0E05854D1BF1}" srcOrd="1" destOrd="0" parTransId="{43295B38-2EC0-4D9F-B966-793DDB4303C6}" sibTransId="{803FC05F-6989-4BDF-B7AA-3218607D2601}"/>
    <dgm:cxn modelId="{8A953B71-671C-445E-A13C-ED9C26E99CAA}" srcId="{3A71FCAA-02F0-4608-9221-2078F0F2C78D}" destId="{7F411571-F7C6-47F8-87D2-E641AE9756AC}" srcOrd="6" destOrd="0" parTransId="{154F77DF-7C6A-4A90-A1FA-C7BDEC36C002}" sibTransId="{C22127F7-A026-4937-AD29-8A993015EBFE}"/>
    <dgm:cxn modelId="{0BBC35B5-2058-4123-BFC8-7D3888FC2201}" type="presOf" srcId="{CFCFF50E-0C41-4BC8-8454-2510CF0CA5E1}" destId="{2480F13F-4EE6-4794-A337-C24DFFEDF203}" srcOrd="0" destOrd="0" presId="urn:microsoft.com/office/officeart/2005/8/layout/process5"/>
    <dgm:cxn modelId="{7AA9C4BA-0037-45CF-A612-5CECA9177913}" type="presOf" srcId="{C0A9BF29-CE9E-4B3A-B32A-31751599FDDE}" destId="{FF22C2D0-E448-4FC5-AB24-D7704087BF4F}" srcOrd="1" destOrd="0" presId="urn:microsoft.com/office/officeart/2005/8/layout/process5"/>
    <dgm:cxn modelId="{DABD6BD6-9835-4A59-BE02-ACAD095BEC1F}" srcId="{3A71FCAA-02F0-4608-9221-2078F0F2C78D}" destId="{D5651145-BCD0-4FD3-9BA9-8D7C6C839F55}" srcOrd="0" destOrd="0" parTransId="{B150C3F9-B143-483A-A398-E87D91BCF1EF}" sibTransId="{C0A9BF29-CE9E-4B3A-B32A-31751599FDDE}"/>
    <dgm:cxn modelId="{5B1113E1-F092-4384-AF9C-EC05EB3F4A1A}" srcId="{3A71FCAA-02F0-4608-9221-2078F0F2C78D}" destId="{CFCFF50E-0C41-4BC8-8454-2510CF0CA5E1}" srcOrd="5" destOrd="0" parTransId="{FA333CF5-86A2-46E6-8DD5-44727072EC44}" sibTransId="{716DED87-7609-4470-A038-1E374F014370}"/>
    <dgm:cxn modelId="{70D7F4E1-FC75-4674-9875-BAE7844B17E3}" type="presOf" srcId="{D5651145-BCD0-4FD3-9BA9-8D7C6C839F55}" destId="{6AD588E1-AC64-4829-B8EE-3D626FD8BCF9}" srcOrd="0" destOrd="0" presId="urn:microsoft.com/office/officeart/2005/8/layout/process5"/>
    <dgm:cxn modelId="{DE4F97E3-D6E6-47DC-863B-514B77D22315}" type="presOf" srcId="{2DB0E25F-3062-4112-AFE0-A3421FD8DFE6}" destId="{D8A2D279-29FB-4ED4-877D-74D24F1F6D6F}" srcOrd="0" destOrd="0" presId="urn:microsoft.com/office/officeart/2005/8/layout/process5"/>
    <dgm:cxn modelId="{8EE99BE7-E73F-4D39-98CC-98AE8B644690}" type="presOf" srcId="{86AD620A-21BB-4EE9-8191-71CB48A5C512}" destId="{2FAF5449-7E2F-48C6-AD92-5328B01CE299}" srcOrd="0" destOrd="0" presId="urn:microsoft.com/office/officeart/2005/8/layout/process5"/>
    <dgm:cxn modelId="{B06B4BEA-17F4-4773-8A82-C0C3E48896A2}" type="presOf" srcId="{C22D027F-927A-438D-8468-0E05854D1BF1}" destId="{DE89ED80-5A4C-4983-A488-76413B438EB6}" srcOrd="0" destOrd="0" presId="urn:microsoft.com/office/officeart/2005/8/layout/process5"/>
    <dgm:cxn modelId="{851E73EE-2D8A-4051-A485-DF7DC0CD797A}" srcId="{3A71FCAA-02F0-4608-9221-2078F0F2C78D}" destId="{4FE477B3-D598-4755-9323-07D7ADA6651A}" srcOrd="3" destOrd="0" parTransId="{8E3431B1-BC3D-4E8B-9702-4F5E6AADEA95}" sibTransId="{5AA41DBD-B58A-49F1-A6C0-7F2ADAA33743}"/>
    <dgm:cxn modelId="{F43B54FD-81A0-4A94-AEFA-C008EA3F3C60}" type="presOf" srcId="{7F411571-F7C6-47F8-87D2-E641AE9756AC}" destId="{46E559C5-59DB-4403-92B7-D9BC6393F269}" srcOrd="0" destOrd="0" presId="urn:microsoft.com/office/officeart/2005/8/layout/process5"/>
    <dgm:cxn modelId="{F5311AFE-2E1F-4D39-8FD4-56DC05817074}" type="presOf" srcId="{3A71FCAA-02F0-4608-9221-2078F0F2C78D}" destId="{DBCC0BA2-51B7-43E9-808D-01716225021B}" srcOrd="0" destOrd="0" presId="urn:microsoft.com/office/officeart/2005/8/layout/process5"/>
    <dgm:cxn modelId="{B3DC2FF0-2E7D-4283-917E-9EB98005D2B2}" type="presParOf" srcId="{DBCC0BA2-51B7-43E9-808D-01716225021B}" destId="{6AD588E1-AC64-4829-B8EE-3D626FD8BCF9}" srcOrd="0" destOrd="0" presId="urn:microsoft.com/office/officeart/2005/8/layout/process5"/>
    <dgm:cxn modelId="{88799F4D-F4B3-4B9C-B978-F54790656F27}" type="presParOf" srcId="{DBCC0BA2-51B7-43E9-808D-01716225021B}" destId="{D67FECA7-5F47-489E-898B-558311079DFB}" srcOrd="1" destOrd="0" presId="urn:microsoft.com/office/officeart/2005/8/layout/process5"/>
    <dgm:cxn modelId="{E1613E28-DF5D-4B5F-98E4-FEA341BCEE58}" type="presParOf" srcId="{D67FECA7-5F47-489E-898B-558311079DFB}" destId="{FF22C2D0-E448-4FC5-AB24-D7704087BF4F}" srcOrd="0" destOrd="0" presId="urn:microsoft.com/office/officeart/2005/8/layout/process5"/>
    <dgm:cxn modelId="{E928F16D-0620-4B23-9AB9-318A11BFB43D}" type="presParOf" srcId="{DBCC0BA2-51B7-43E9-808D-01716225021B}" destId="{DE89ED80-5A4C-4983-A488-76413B438EB6}" srcOrd="2" destOrd="0" presId="urn:microsoft.com/office/officeart/2005/8/layout/process5"/>
    <dgm:cxn modelId="{DDBA88CA-D438-41E2-9A42-A78FCBC38E33}" type="presParOf" srcId="{DBCC0BA2-51B7-43E9-808D-01716225021B}" destId="{3A1ECF83-DE22-4550-BE75-1EB1B413C59E}" srcOrd="3" destOrd="0" presId="urn:microsoft.com/office/officeart/2005/8/layout/process5"/>
    <dgm:cxn modelId="{47FE0504-AD34-40AB-A73B-C33EBADAB5C6}" type="presParOf" srcId="{3A1ECF83-DE22-4550-BE75-1EB1B413C59E}" destId="{F4D6A850-26A7-431F-BC6C-2105FFDE2C2A}" srcOrd="0" destOrd="0" presId="urn:microsoft.com/office/officeart/2005/8/layout/process5"/>
    <dgm:cxn modelId="{55D26982-A794-412E-992F-040C71F92E7B}" type="presParOf" srcId="{DBCC0BA2-51B7-43E9-808D-01716225021B}" destId="{2FAF5449-7E2F-48C6-AD92-5328B01CE299}" srcOrd="4" destOrd="0" presId="urn:microsoft.com/office/officeart/2005/8/layout/process5"/>
    <dgm:cxn modelId="{EBE8B3B7-08AC-416B-B3D1-551CC81B1CBC}" type="presParOf" srcId="{DBCC0BA2-51B7-43E9-808D-01716225021B}" destId="{6DAE7162-A38C-4AB2-A6FC-9DA722B9EF6B}" srcOrd="5" destOrd="0" presId="urn:microsoft.com/office/officeart/2005/8/layout/process5"/>
    <dgm:cxn modelId="{03760A42-234A-4384-A11D-D2CE8C3B8F2D}" type="presParOf" srcId="{6DAE7162-A38C-4AB2-A6FC-9DA722B9EF6B}" destId="{3B1FC6F2-AB55-4789-A835-6B310C425451}" srcOrd="0" destOrd="0" presId="urn:microsoft.com/office/officeart/2005/8/layout/process5"/>
    <dgm:cxn modelId="{00C11B15-5717-4801-AD53-BF9950B047A1}" type="presParOf" srcId="{DBCC0BA2-51B7-43E9-808D-01716225021B}" destId="{F7CD715A-441A-49A8-A069-D7F2C68D4937}" srcOrd="6" destOrd="0" presId="urn:microsoft.com/office/officeart/2005/8/layout/process5"/>
    <dgm:cxn modelId="{5433E40B-2BA7-4004-95C5-16C176A97780}" type="presParOf" srcId="{DBCC0BA2-51B7-43E9-808D-01716225021B}" destId="{DDFD8B20-6EAB-4DE9-BAB4-49C9CBDF17E2}" srcOrd="7" destOrd="0" presId="urn:microsoft.com/office/officeart/2005/8/layout/process5"/>
    <dgm:cxn modelId="{1B84BA6E-176A-4DF4-A46E-B9E7B80958E8}" type="presParOf" srcId="{DDFD8B20-6EAB-4DE9-BAB4-49C9CBDF17E2}" destId="{7FE24C02-ECF3-4602-9DC5-54FA8EF714AD}" srcOrd="0" destOrd="0" presId="urn:microsoft.com/office/officeart/2005/8/layout/process5"/>
    <dgm:cxn modelId="{8BE13406-BD07-4DC6-BA45-6AA72CED9EC1}" type="presParOf" srcId="{DBCC0BA2-51B7-43E9-808D-01716225021B}" destId="{BCFEBF60-64A2-40AC-AAB3-E6D9A44EA762}" srcOrd="8" destOrd="0" presId="urn:microsoft.com/office/officeart/2005/8/layout/process5"/>
    <dgm:cxn modelId="{0C5B58C2-48C9-4546-902F-D9CC05EA317C}" type="presParOf" srcId="{DBCC0BA2-51B7-43E9-808D-01716225021B}" destId="{D8A2D279-29FB-4ED4-877D-74D24F1F6D6F}" srcOrd="9" destOrd="0" presId="urn:microsoft.com/office/officeart/2005/8/layout/process5"/>
    <dgm:cxn modelId="{C7A11000-018C-410D-A22E-244F93BE52E5}" type="presParOf" srcId="{D8A2D279-29FB-4ED4-877D-74D24F1F6D6F}" destId="{D2889AB8-614E-4031-B17C-A205B8BBB1E9}" srcOrd="0" destOrd="0" presId="urn:microsoft.com/office/officeart/2005/8/layout/process5"/>
    <dgm:cxn modelId="{4337FADA-67EB-4A1E-AC58-C0007CE18E2E}" type="presParOf" srcId="{DBCC0BA2-51B7-43E9-808D-01716225021B}" destId="{2480F13F-4EE6-4794-A337-C24DFFEDF203}" srcOrd="10" destOrd="0" presId="urn:microsoft.com/office/officeart/2005/8/layout/process5"/>
    <dgm:cxn modelId="{0F038598-075E-4D0B-9724-7E9C7DE6FA47}" type="presParOf" srcId="{DBCC0BA2-51B7-43E9-808D-01716225021B}" destId="{9E92C069-25F1-4D54-95F2-7AF49EBF435A}" srcOrd="11" destOrd="0" presId="urn:microsoft.com/office/officeart/2005/8/layout/process5"/>
    <dgm:cxn modelId="{6E41D93B-4DF2-4EBF-92FC-724C7A4AE38B}" type="presParOf" srcId="{9E92C069-25F1-4D54-95F2-7AF49EBF435A}" destId="{93C29997-DFC2-4C83-8E02-B677FB06F0C6}" srcOrd="0" destOrd="0" presId="urn:microsoft.com/office/officeart/2005/8/layout/process5"/>
    <dgm:cxn modelId="{02C7801D-C964-4698-AE9E-88C5CB5933C8}" type="presParOf" srcId="{DBCC0BA2-51B7-43E9-808D-01716225021B}" destId="{46E559C5-59DB-4403-92B7-D9BC6393F269}" srcOrd="12"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C2B26D-A331-49C1-B7D6-AF164AD0E432}">
      <dsp:nvSpPr>
        <dsp:cNvPr id="0" name=""/>
        <dsp:cNvSpPr/>
      </dsp:nvSpPr>
      <dsp:spPr>
        <a:xfrm>
          <a:off x="2630905" y="6561"/>
          <a:ext cx="1126289" cy="75085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Deeptanshu Tiwari</a:t>
          </a:r>
        </a:p>
        <a:p>
          <a:pPr marL="0" lvl="0" indent="0" algn="ctr" defTabSz="444500">
            <a:lnSpc>
              <a:spcPct val="90000"/>
            </a:lnSpc>
            <a:spcBef>
              <a:spcPct val="0"/>
            </a:spcBef>
            <a:spcAft>
              <a:spcPct val="35000"/>
            </a:spcAft>
            <a:buNone/>
          </a:pPr>
          <a:r>
            <a:rPr lang="en-US" sz="1000" b="1" kern="1200"/>
            <a:t>COO</a:t>
          </a:r>
        </a:p>
      </dsp:txBody>
      <dsp:txXfrm>
        <a:off x="2652897" y="28553"/>
        <a:ext cx="1082305" cy="706875"/>
      </dsp:txXfrm>
    </dsp:sp>
    <dsp:sp modelId="{60B1A0EB-FE32-4460-B0CB-8B79D9201454}">
      <dsp:nvSpPr>
        <dsp:cNvPr id="0" name=""/>
        <dsp:cNvSpPr/>
      </dsp:nvSpPr>
      <dsp:spPr>
        <a:xfrm>
          <a:off x="722903" y="757421"/>
          <a:ext cx="2471146" cy="269678"/>
        </a:xfrm>
        <a:custGeom>
          <a:avLst/>
          <a:gdLst/>
          <a:ahLst/>
          <a:cxnLst/>
          <a:rect l="0" t="0" r="0" b="0"/>
          <a:pathLst>
            <a:path>
              <a:moveTo>
                <a:pt x="2471146" y="0"/>
              </a:moveTo>
              <a:lnTo>
                <a:pt x="2471146" y="134839"/>
              </a:lnTo>
              <a:lnTo>
                <a:pt x="0" y="134839"/>
              </a:lnTo>
              <a:lnTo>
                <a:pt x="0" y="269678"/>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9BB17AC-7600-4665-A115-88ECC2625015}">
      <dsp:nvSpPr>
        <dsp:cNvPr id="0" name=""/>
        <dsp:cNvSpPr/>
      </dsp:nvSpPr>
      <dsp:spPr>
        <a:xfrm>
          <a:off x="126995" y="1027100"/>
          <a:ext cx="1191816" cy="700101"/>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1" kern="1200" dirty="0"/>
            <a:t>Support Departments</a:t>
          </a:r>
          <a:endParaRPr lang="en-US" sz="1000" b="1" kern="1200"/>
        </a:p>
      </dsp:txBody>
      <dsp:txXfrm>
        <a:off x="147500" y="1047605"/>
        <a:ext cx="1150806" cy="659091"/>
      </dsp:txXfrm>
    </dsp:sp>
    <dsp:sp modelId="{99D02E99-D294-4DAA-A3C4-13EF752A3E9A}">
      <dsp:nvSpPr>
        <dsp:cNvPr id="0" name=""/>
        <dsp:cNvSpPr/>
      </dsp:nvSpPr>
      <dsp:spPr>
        <a:xfrm>
          <a:off x="3137641" y="757421"/>
          <a:ext cx="91440" cy="300343"/>
        </a:xfrm>
        <a:custGeom>
          <a:avLst/>
          <a:gdLst/>
          <a:ahLst/>
          <a:cxnLst/>
          <a:rect l="0" t="0" r="0" b="0"/>
          <a:pathLst>
            <a:path>
              <a:moveTo>
                <a:pt x="56408" y="0"/>
              </a:moveTo>
              <a:lnTo>
                <a:pt x="56408" y="150171"/>
              </a:lnTo>
              <a:lnTo>
                <a:pt x="45720" y="150171"/>
              </a:lnTo>
              <a:lnTo>
                <a:pt x="45720" y="300343"/>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A4A5DFC-321F-446A-93AD-10FC055BA0A2}">
      <dsp:nvSpPr>
        <dsp:cNvPr id="0" name=""/>
        <dsp:cNvSpPr/>
      </dsp:nvSpPr>
      <dsp:spPr>
        <a:xfrm>
          <a:off x="2620216" y="1057765"/>
          <a:ext cx="1126289" cy="75085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Jinal Gohil</a:t>
          </a:r>
        </a:p>
        <a:p>
          <a:pPr marL="0" lvl="0" indent="0" algn="ctr" defTabSz="444500">
            <a:lnSpc>
              <a:spcPct val="90000"/>
            </a:lnSpc>
            <a:spcBef>
              <a:spcPct val="0"/>
            </a:spcBef>
            <a:spcAft>
              <a:spcPct val="35000"/>
            </a:spcAft>
            <a:buNone/>
          </a:pPr>
          <a:r>
            <a:rPr lang="en-US" sz="1000" b="1" kern="1200"/>
            <a:t>Finance/Legal Head</a:t>
          </a:r>
        </a:p>
      </dsp:txBody>
      <dsp:txXfrm>
        <a:off x="2642208" y="1079757"/>
        <a:ext cx="1082305" cy="706875"/>
      </dsp:txXfrm>
    </dsp:sp>
    <dsp:sp modelId="{327EF2C7-E4FB-493F-AF04-27E6EEAEE307}">
      <dsp:nvSpPr>
        <dsp:cNvPr id="0" name=""/>
        <dsp:cNvSpPr/>
      </dsp:nvSpPr>
      <dsp:spPr>
        <a:xfrm>
          <a:off x="3104900" y="1808624"/>
          <a:ext cx="91440" cy="236843"/>
        </a:xfrm>
        <a:custGeom>
          <a:avLst/>
          <a:gdLst/>
          <a:ahLst/>
          <a:cxnLst/>
          <a:rect l="0" t="0" r="0" b="0"/>
          <a:pathLst>
            <a:path>
              <a:moveTo>
                <a:pt x="78461" y="0"/>
              </a:moveTo>
              <a:lnTo>
                <a:pt x="78461" y="118421"/>
              </a:lnTo>
              <a:lnTo>
                <a:pt x="45720" y="118421"/>
              </a:lnTo>
              <a:lnTo>
                <a:pt x="45720" y="236843"/>
              </a:lnTo>
            </a:path>
          </a:pathLst>
        </a:custGeom>
        <a:noFill/>
        <a:ln w="12700" cap="flat" cmpd="sng" algn="ctr">
          <a:solidFill>
            <a:schemeClr val="dk2">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D30FCEA-B61B-447F-9C63-A1AFFCC44A72}">
      <dsp:nvSpPr>
        <dsp:cNvPr id="0" name=""/>
        <dsp:cNvSpPr/>
      </dsp:nvSpPr>
      <dsp:spPr>
        <a:xfrm>
          <a:off x="2587475" y="2045468"/>
          <a:ext cx="1126289" cy="75085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Shivam Tyagi</a:t>
          </a:r>
        </a:p>
        <a:p>
          <a:pPr marL="0" lvl="0" indent="0" algn="ctr" defTabSz="444500">
            <a:lnSpc>
              <a:spcPct val="90000"/>
            </a:lnSpc>
            <a:spcBef>
              <a:spcPct val="0"/>
            </a:spcBef>
            <a:spcAft>
              <a:spcPct val="35000"/>
            </a:spcAft>
            <a:buNone/>
          </a:pPr>
          <a:r>
            <a:rPr lang="en-US" sz="1000" b="1" kern="1200"/>
            <a:t>Executive</a:t>
          </a:r>
        </a:p>
      </dsp:txBody>
      <dsp:txXfrm>
        <a:off x="2609467" y="2067460"/>
        <a:ext cx="1082305" cy="706875"/>
      </dsp:txXfrm>
    </dsp:sp>
    <dsp:sp modelId="{569A0D09-4557-4763-8255-3CC5111C5745}">
      <dsp:nvSpPr>
        <dsp:cNvPr id="0" name=""/>
        <dsp:cNvSpPr/>
      </dsp:nvSpPr>
      <dsp:spPr>
        <a:xfrm>
          <a:off x="3194050" y="757421"/>
          <a:ext cx="2398016" cy="264888"/>
        </a:xfrm>
        <a:custGeom>
          <a:avLst/>
          <a:gdLst/>
          <a:ahLst/>
          <a:cxnLst/>
          <a:rect l="0" t="0" r="0" b="0"/>
          <a:pathLst>
            <a:path>
              <a:moveTo>
                <a:pt x="0" y="0"/>
              </a:moveTo>
              <a:lnTo>
                <a:pt x="0" y="132444"/>
              </a:lnTo>
              <a:lnTo>
                <a:pt x="2398016" y="132444"/>
              </a:lnTo>
              <a:lnTo>
                <a:pt x="2398016" y="264888"/>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C2A53CA-7725-44E3-93BD-38B36D5BF2F1}">
      <dsp:nvSpPr>
        <dsp:cNvPr id="0" name=""/>
        <dsp:cNvSpPr/>
      </dsp:nvSpPr>
      <dsp:spPr>
        <a:xfrm>
          <a:off x="5028921" y="1022309"/>
          <a:ext cx="1126289" cy="75085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Sales/Presales</a:t>
          </a:r>
        </a:p>
      </dsp:txBody>
      <dsp:txXfrm>
        <a:off x="5050913" y="1044301"/>
        <a:ext cx="1082305" cy="706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588E1-AC64-4829-B8EE-3D626FD8BCF9}">
      <dsp:nvSpPr>
        <dsp:cNvPr id="0" name=""/>
        <dsp:cNvSpPr/>
      </dsp:nvSpPr>
      <dsp:spPr>
        <a:xfrm>
          <a:off x="2411" y="12186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1: Receipt of Agreement</a:t>
          </a:r>
          <a:endParaRPr lang="en-US" sz="700" kern="1200"/>
        </a:p>
      </dsp:txBody>
      <dsp:txXfrm>
        <a:off x="20936" y="140392"/>
        <a:ext cx="1017099" cy="595439"/>
      </dsp:txXfrm>
    </dsp:sp>
    <dsp:sp modelId="{D67FECA7-5F47-489E-898B-558311079DFB}">
      <dsp:nvSpPr>
        <dsp:cNvPr id="0" name=""/>
        <dsp:cNvSpPr/>
      </dsp:nvSpPr>
      <dsp:spPr>
        <a:xfrm>
          <a:off x="1149325" y="307398"/>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49325" y="359684"/>
        <a:ext cx="156435" cy="156857"/>
      </dsp:txXfrm>
    </dsp:sp>
    <dsp:sp modelId="{DE89ED80-5A4C-4983-A488-76413B438EB6}">
      <dsp:nvSpPr>
        <dsp:cNvPr id="0" name=""/>
        <dsp:cNvSpPr/>
      </dsp:nvSpPr>
      <dsp:spPr>
        <a:xfrm>
          <a:off x="1478220" y="12186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2: Initial Review by Legal Team</a:t>
          </a:r>
          <a:endParaRPr lang="en-US" sz="700" kern="1200"/>
        </a:p>
      </dsp:txBody>
      <dsp:txXfrm>
        <a:off x="1496745" y="140392"/>
        <a:ext cx="1017099" cy="595439"/>
      </dsp:txXfrm>
    </dsp:sp>
    <dsp:sp modelId="{3A1ECF83-DE22-4550-BE75-1EB1B413C59E}">
      <dsp:nvSpPr>
        <dsp:cNvPr id="0" name=""/>
        <dsp:cNvSpPr/>
      </dsp:nvSpPr>
      <dsp:spPr>
        <a:xfrm>
          <a:off x="2625135" y="307398"/>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5135" y="359684"/>
        <a:ext cx="156435" cy="156857"/>
      </dsp:txXfrm>
    </dsp:sp>
    <dsp:sp modelId="{2FAF5449-7E2F-48C6-AD92-5328B01CE299}">
      <dsp:nvSpPr>
        <dsp:cNvPr id="0" name=""/>
        <dsp:cNvSpPr/>
      </dsp:nvSpPr>
      <dsp:spPr>
        <a:xfrm>
          <a:off x="2954029" y="12186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3: Communication of Legal Feedback to Internal Team (If Any)</a:t>
          </a:r>
          <a:endParaRPr lang="en-US" sz="700" kern="1200"/>
        </a:p>
      </dsp:txBody>
      <dsp:txXfrm>
        <a:off x="2972554" y="140392"/>
        <a:ext cx="1017099" cy="595439"/>
      </dsp:txXfrm>
    </dsp:sp>
    <dsp:sp modelId="{6DAE7162-A38C-4AB2-A6FC-9DA722B9EF6B}">
      <dsp:nvSpPr>
        <dsp:cNvPr id="0" name=""/>
        <dsp:cNvSpPr/>
      </dsp:nvSpPr>
      <dsp:spPr>
        <a:xfrm>
          <a:off x="4100944" y="307398"/>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00944" y="359684"/>
        <a:ext cx="156435" cy="156857"/>
      </dsp:txXfrm>
    </dsp:sp>
    <dsp:sp modelId="{F7CD715A-441A-49A8-A069-D7F2C68D4937}">
      <dsp:nvSpPr>
        <dsp:cNvPr id="0" name=""/>
        <dsp:cNvSpPr/>
      </dsp:nvSpPr>
      <dsp:spPr>
        <a:xfrm>
          <a:off x="4429839" y="12186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4: Negotiation with External Party (If Any)</a:t>
          </a:r>
          <a:endParaRPr lang="en-US" sz="700" kern="1200"/>
        </a:p>
      </dsp:txBody>
      <dsp:txXfrm>
        <a:off x="4448364" y="140392"/>
        <a:ext cx="1017099" cy="595439"/>
      </dsp:txXfrm>
    </dsp:sp>
    <dsp:sp modelId="{DDFD8B20-6EAB-4DE9-BAB4-49C9CBDF17E2}">
      <dsp:nvSpPr>
        <dsp:cNvPr id="0" name=""/>
        <dsp:cNvSpPr/>
      </dsp:nvSpPr>
      <dsp:spPr>
        <a:xfrm rot="5400000">
          <a:off x="4845174" y="828148"/>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4878485" y="847123"/>
        <a:ext cx="156857" cy="156435"/>
      </dsp:txXfrm>
    </dsp:sp>
    <dsp:sp modelId="{BCFEBF60-64A2-40AC-AAB3-E6D9A44EA762}">
      <dsp:nvSpPr>
        <dsp:cNvPr id="0" name=""/>
        <dsp:cNvSpPr/>
      </dsp:nvSpPr>
      <dsp:spPr>
        <a:xfrm>
          <a:off x="4429839" y="117601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5: Escalation to Senior Management</a:t>
          </a:r>
          <a:endParaRPr lang="en-US" sz="700" kern="1200"/>
        </a:p>
      </dsp:txBody>
      <dsp:txXfrm>
        <a:off x="4448364" y="1194542"/>
        <a:ext cx="1017099" cy="595439"/>
      </dsp:txXfrm>
    </dsp:sp>
    <dsp:sp modelId="{D8A2D279-29FB-4ED4-877D-74D24F1F6D6F}">
      <dsp:nvSpPr>
        <dsp:cNvPr id="0" name=""/>
        <dsp:cNvSpPr/>
      </dsp:nvSpPr>
      <dsp:spPr>
        <a:xfrm rot="10800000">
          <a:off x="4113594" y="1361547"/>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4180638" y="1413833"/>
        <a:ext cx="156435" cy="156857"/>
      </dsp:txXfrm>
    </dsp:sp>
    <dsp:sp modelId="{2480F13F-4EE6-4794-A337-C24DFFEDF203}">
      <dsp:nvSpPr>
        <dsp:cNvPr id="0" name=""/>
        <dsp:cNvSpPr/>
      </dsp:nvSpPr>
      <dsp:spPr>
        <a:xfrm>
          <a:off x="2954029" y="117601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6: Senior Management Review</a:t>
          </a:r>
          <a:endParaRPr lang="en-US" sz="700" kern="1200"/>
        </a:p>
      </dsp:txBody>
      <dsp:txXfrm>
        <a:off x="2972554" y="1194542"/>
        <a:ext cx="1017099" cy="595439"/>
      </dsp:txXfrm>
    </dsp:sp>
    <dsp:sp modelId="{9E92C069-25F1-4D54-95F2-7AF49EBF435A}">
      <dsp:nvSpPr>
        <dsp:cNvPr id="0" name=""/>
        <dsp:cNvSpPr/>
      </dsp:nvSpPr>
      <dsp:spPr>
        <a:xfrm rot="10800000">
          <a:off x="2637785" y="1361547"/>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704829" y="1413833"/>
        <a:ext cx="156435" cy="156857"/>
      </dsp:txXfrm>
    </dsp:sp>
    <dsp:sp modelId="{46E559C5-59DB-4403-92B7-D9BC6393F269}">
      <dsp:nvSpPr>
        <dsp:cNvPr id="0" name=""/>
        <dsp:cNvSpPr/>
      </dsp:nvSpPr>
      <dsp:spPr>
        <a:xfrm>
          <a:off x="1478220" y="1176017"/>
          <a:ext cx="1054149" cy="632489"/>
        </a:xfrm>
        <a:prstGeom prst="roundRect">
          <a:avLst>
            <a:gd name="adj" fmla="val 10000"/>
          </a:avLst>
        </a:prstGeom>
        <a:solidFill>
          <a:schemeClr val="dk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Step 7: Final Approval and Execution</a:t>
          </a:r>
          <a:endParaRPr lang="en-US" sz="700" kern="1200"/>
        </a:p>
      </dsp:txBody>
      <dsp:txXfrm>
        <a:off x="1496745" y="1194542"/>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FAFE-AAAC-4066-B919-45FD3ADB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17</Pages>
  <Words>4608</Words>
  <Characters>26267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Kashyap</dc:creator>
  <cp:keywords/>
  <dc:description/>
  <cp:lastModifiedBy>Kaushal Jain</cp:lastModifiedBy>
  <cp:revision>123</cp:revision>
  <dcterms:created xsi:type="dcterms:W3CDTF">2025-01-22T04:03:00Z</dcterms:created>
  <dcterms:modified xsi:type="dcterms:W3CDTF">2025-02-21T11:18:00Z</dcterms:modified>
</cp:coreProperties>
</file>