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A30F" w14:textId="77777777" w:rsidR="00AC55B6" w:rsidRPr="00AC55B6" w:rsidRDefault="00AC55B6" w:rsidP="00AC55B6">
      <w:pPr>
        <w:rPr>
          <w:b/>
          <w:bCs/>
        </w:rPr>
      </w:pPr>
      <w:r w:rsidRPr="00AC55B6">
        <w:rPr>
          <w:rFonts w:ascii="Segoe UI Emoji" w:hAnsi="Segoe UI Emoji" w:cs="Segoe UI Emoji"/>
          <w:b/>
          <w:bCs/>
        </w:rPr>
        <w:t>📚</w:t>
      </w:r>
      <w:r w:rsidRPr="00AC55B6">
        <w:rPr>
          <w:b/>
          <w:bCs/>
        </w:rPr>
        <w:t xml:space="preserve"> Literature Review: Lightweight Attention-GRU for </w:t>
      </w:r>
      <w:proofErr w:type="spellStart"/>
      <w:r w:rsidRPr="00AC55B6">
        <w:rPr>
          <w:b/>
          <w:bCs/>
        </w:rPr>
        <w:t>WiFi</w:t>
      </w:r>
      <w:proofErr w:type="spellEnd"/>
      <w:r w:rsidRPr="00AC55B6">
        <w:rPr>
          <w:b/>
          <w:bCs/>
        </w:rPr>
        <w:t>-Based HAR</w:t>
      </w:r>
    </w:p>
    <w:p w14:paraId="0D606B1E" w14:textId="77777777" w:rsidR="00AC55B6" w:rsidRPr="00AC55B6" w:rsidRDefault="00AC55B6" w:rsidP="00AC55B6">
      <w:pPr>
        <w:rPr>
          <w:b/>
          <w:bCs/>
        </w:rPr>
      </w:pPr>
      <w:r w:rsidRPr="00AC55B6">
        <w:rPr>
          <w:b/>
          <w:bCs/>
        </w:rPr>
        <w:t>1. Background &amp; Motivation</w:t>
      </w:r>
    </w:p>
    <w:p w14:paraId="46FA0A42" w14:textId="77777777" w:rsidR="00AC55B6" w:rsidRPr="00AC55B6" w:rsidRDefault="00AC55B6" w:rsidP="00AC55B6">
      <w:r w:rsidRPr="00AC55B6">
        <w:t xml:space="preserve">Human Activity Recognition (HAR) using </w:t>
      </w:r>
      <w:proofErr w:type="spellStart"/>
      <w:r w:rsidRPr="00AC55B6">
        <w:t>WiFi</w:t>
      </w:r>
      <w:proofErr w:type="spellEnd"/>
      <w:r w:rsidRPr="00AC55B6">
        <w:t xml:space="preserve"> Channel State Information (CSI) provides a non-invasive, privacy-preserving alternative to vision and wearable sensor-based methods. CSI signals, which capture subtle channel variations from human motion, are ideal for smart environments like healthcare, home automation, and security.</w:t>
      </w:r>
    </w:p>
    <w:p w14:paraId="01684DD6" w14:textId="77777777" w:rsidR="00AC55B6" w:rsidRPr="00AC55B6" w:rsidRDefault="00AC55B6" w:rsidP="00AC55B6">
      <w:r w:rsidRPr="00AC55B6">
        <w:t>However, state-of-the-art deep models for CSI-based HAR suffer from:</w:t>
      </w:r>
    </w:p>
    <w:p w14:paraId="197EC5A3" w14:textId="77777777" w:rsidR="00AC55B6" w:rsidRPr="00AC55B6" w:rsidRDefault="00AC55B6" w:rsidP="00AC55B6">
      <w:pPr>
        <w:numPr>
          <w:ilvl w:val="0"/>
          <w:numId w:val="1"/>
        </w:numPr>
      </w:pPr>
      <w:r w:rsidRPr="00AC55B6">
        <w:rPr>
          <w:b/>
          <w:bCs/>
        </w:rPr>
        <w:t>High model complexity</w:t>
      </w:r>
      <w:r w:rsidRPr="00AC55B6">
        <w:t>.</w:t>
      </w:r>
    </w:p>
    <w:p w14:paraId="2F70CF37" w14:textId="77777777" w:rsidR="00AC55B6" w:rsidRPr="00AC55B6" w:rsidRDefault="00AC55B6" w:rsidP="00AC55B6">
      <w:pPr>
        <w:numPr>
          <w:ilvl w:val="0"/>
          <w:numId w:val="1"/>
        </w:numPr>
      </w:pPr>
      <w:r w:rsidRPr="00AC55B6">
        <w:rPr>
          <w:b/>
          <w:bCs/>
        </w:rPr>
        <w:t>Long inference times</w:t>
      </w:r>
      <w:r w:rsidRPr="00AC55B6">
        <w:t>.</w:t>
      </w:r>
    </w:p>
    <w:p w14:paraId="15CA3D86" w14:textId="77777777" w:rsidR="00AC55B6" w:rsidRPr="00AC55B6" w:rsidRDefault="00AC55B6" w:rsidP="00AC55B6">
      <w:pPr>
        <w:numPr>
          <w:ilvl w:val="0"/>
          <w:numId w:val="1"/>
        </w:numPr>
      </w:pPr>
      <w:r w:rsidRPr="00AC55B6">
        <w:rPr>
          <w:b/>
          <w:bCs/>
        </w:rPr>
        <w:t>Limited scalability on edge devices</w:t>
      </w:r>
      <w:r w:rsidRPr="00AC55B6">
        <w:t>.</w:t>
      </w:r>
    </w:p>
    <w:p w14:paraId="0AA6F2EB" w14:textId="77777777" w:rsidR="00AC55B6" w:rsidRPr="00AC55B6" w:rsidRDefault="00AC55B6" w:rsidP="00AC55B6">
      <w:r w:rsidRPr="00AC55B6">
        <w:t xml:space="preserve">This study introduces a </w:t>
      </w:r>
      <w:r w:rsidRPr="00AC55B6">
        <w:rPr>
          <w:b/>
          <w:bCs/>
        </w:rPr>
        <w:t>lightweight GRU-based model</w:t>
      </w:r>
      <w:r w:rsidRPr="00AC55B6">
        <w:t xml:space="preserve"> integrated with an </w:t>
      </w:r>
      <w:r w:rsidRPr="00AC55B6">
        <w:rPr>
          <w:b/>
          <w:bCs/>
        </w:rPr>
        <w:t>attention mechanism</w:t>
      </w:r>
      <w:r w:rsidRPr="00AC55B6">
        <w:t xml:space="preserve">, enhanced via </w:t>
      </w:r>
      <w:r w:rsidRPr="00AC55B6">
        <w:rPr>
          <w:b/>
          <w:bCs/>
        </w:rPr>
        <w:t>data augmentation and pruning</w:t>
      </w:r>
      <w:r w:rsidRPr="00AC55B6">
        <w:t>, to address these limitations.</w:t>
      </w:r>
    </w:p>
    <w:p w14:paraId="41C1EA2A" w14:textId="77777777" w:rsidR="00AC55B6" w:rsidRPr="00AC55B6" w:rsidRDefault="00AC55B6" w:rsidP="00AC55B6">
      <w:pPr>
        <w:rPr>
          <w:b/>
          <w:bCs/>
        </w:rPr>
      </w:pPr>
      <w:r w:rsidRPr="00AC55B6">
        <w:rPr>
          <w:b/>
          <w:bCs/>
        </w:rPr>
        <w:t>2. Key Contributions</w:t>
      </w:r>
    </w:p>
    <w:p w14:paraId="474125B6" w14:textId="77777777" w:rsidR="00AC55B6" w:rsidRPr="00AC55B6" w:rsidRDefault="00AC55B6" w:rsidP="00AC55B6">
      <w:pPr>
        <w:numPr>
          <w:ilvl w:val="0"/>
          <w:numId w:val="2"/>
        </w:numPr>
      </w:pPr>
      <w:r w:rsidRPr="00AC55B6">
        <w:rPr>
          <w:rFonts w:ascii="Segoe UI Emoji" w:hAnsi="Segoe UI Emoji" w:cs="Segoe UI Emoji"/>
        </w:rPr>
        <w:t>🧠</w:t>
      </w:r>
      <w:r w:rsidRPr="00AC55B6">
        <w:t xml:space="preserve"> </w:t>
      </w:r>
      <w:r w:rsidRPr="00AC55B6">
        <w:rPr>
          <w:b/>
          <w:bCs/>
        </w:rPr>
        <w:t>Efficient Architecture</w:t>
      </w:r>
      <w:r w:rsidRPr="00AC55B6">
        <w:t>: A single-layer Gated Recurrent Unit (GRU) extracts temporal features. Self-attention highlights task-relevant features before final classification.</w:t>
      </w:r>
    </w:p>
    <w:p w14:paraId="29508E30" w14:textId="77777777" w:rsidR="00AC55B6" w:rsidRPr="00AC55B6" w:rsidRDefault="00AC55B6" w:rsidP="00AC55B6">
      <w:pPr>
        <w:numPr>
          <w:ilvl w:val="0"/>
          <w:numId w:val="2"/>
        </w:numPr>
      </w:pPr>
      <w:r w:rsidRPr="00AC55B6">
        <w:rPr>
          <w:rFonts w:ascii="Segoe UI Emoji" w:hAnsi="Segoe UI Emoji" w:cs="Segoe UI Emoji"/>
        </w:rPr>
        <w:t>✂️</w:t>
      </w:r>
      <w:r w:rsidRPr="00AC55B6">
        <w:t xml:space="preserve"> </w:t>
      </w:r>
      <w:r w:rsidRPr="00AC55B6">
        <w:rPr>
          <w:b/>
          <w:bCs/>
        </w:rPr>
        <w:t>Structured Pruning</w:t>
      </w:r>
      <w:r w:rsidRPr="00AC55B6">
        <w:t>: Reduces redundancy by pruning weights post pre-training and fine-tuning. This drastically cuts model size (252.10M → 0.0578M parameters) and computational cost (18.06 → 0.01 GFLOPs).</w:t>
      </w:r>
    </w:p>
    <w:p w14:paraId="126B7D77" w14:textId="77777777" w:rsidR="00AC55B6" w:rsidRPr="00AC55B6" w:rsidRDefault="00AC55B6" w:rsidP="00AC55B6">
      <w:pPr>
        <w:numPr>
          <w:ilvl w:val="0"/>
          <w:numId w:val="2"/>
        </w:numPr>
      </w:pPr>
      <w:r w:rsidRPr="00AC55B6">
        <w:rPr>
          <w:rFonts w:ascii="Segoe UI Emoji" w:hAnsi="Segoe UI Emoji" w:cs="Segoe UI Emoji"/>
        </w:rPr>
        <w:t>🎨</w:t>
      </w:r>
      <w:r w:rsidRPr="00AC55B6">
        <w:t xml:space="preserve"> </w:t>
      </w:r>
      <w:r w:rsidRPr="00AC55B6">
        <w:rPr>
          <w:b/>
          <w:bCs/>
        </w:rPr>
        <w:t>Data Augmentation</w:t>
      </w:r>
      <w:r w:rsidRPr="00AC55B6">
        <w:t>: Tackles small dataset problems by introducing:</w:t>
      </w:r>
    </w:p>
    <w:p w14:paraId="40B8F048" w14:textId="77777777" w:rsidR="00AC55B6" w:rsidRPr="00AC55B6" w:rsidRDefault="00AC55B6" w:rsidP="00AC55B6">
      <w:pPr>
        <w:numPr>
          <w:ilvl w:val="1"/>
          <w:numId w:val="2"/>
        </w:numPr>
      </w:pPr>
      <w:r w:rsidRPr="00AC55B6">
        <w:rPr>
          <w:b/>
          <w:bCs/>
        </w:rPr>
        <w:t>Gaussian noise addition</w:t>
      </w:r>
    </w:p>
    <w:p w14:paraId="11E6E0E3" w14:textId="77777777" w:rsidR="00AC55B6" w:rsidRPr="00AC55B6" w:rsidRDefault="00AC55B6" w:rsidP="00AC55B6">
      <w:pPr>
        <w:numPr>
          <w:ilvl w:val="1"/>
          <w:numId w:val="2"/>
        </w:numPr>
      </w:pPr>
      <w:r w:rsidRPr="00AC55B6">
        <w:rPr>
          <w:b/>
          <w:bCs/>
        </w:rPr>
        <w:t>Time-series shifting</w:t>
      </w:r>
    </w:p>
    <w:p w14:paraId="614E1910" w14:textId="77777777" w:rsidR="00AC55B6" w:rsidRPr="00AC55B6" w:rsidRDefault="00AC55B6" w:rsidP="00AC55B6">
      <w:pPr>
        <w:numPr>
          <w:ilvl w:val="1"/>
          <w:numId w:val="2"/>
        </w:numPr>
      </w:pPr>
      <w:proofErr w:type="spellStart"/>
      <w:r w:rsidRPr="00AC55B6">
        <w:rPr>
          <w:b/>
          <w:bCs/>
        </w:rPr>
        <w:t>MixUp</w:t>
      </w:r>
      <w:proofErr w:type="spellEnd"/>
      <w:r w:rsidRPr="00AC55B6">
        <w:t xml:space="preserve"> between classes (Beta-distribution mixing)</w:t>
      </w:r>
    </w:p>
    <w:p w14:paraId="0C246849" w14:textId="77777777" w:rsidR="00AC55B6" w:rsidRPr="00AC55B6" w:rsidRDefault="00AC55B6" w:rsidP="00AC55B6">
      <w:pPr>
        <w:rPr>
          <w:b/>
          <w:bCs/>
        </w:rPr>
      </w:pPr>
      <w:r w:rsidRPr="00AC55B6">
        <w:rPr>
          <w:b/>
          <w:bCs/>
        </w:rPr>
        <w:t>3. Experimental Outcomes</w:t>
      </w:r>
    </w:p>
    <w:p w14:paraId="6BC17A74" w14:textId="77777777" w:rsidR="00AC55B6" w:rsidRPr="00AC55B6" w:rsidRDefault="00AC55B6" w:rsidP="00AC55B6">
      <w:pPr>
        <w:numPr>
          <w:ilvl w:val="0"/>
          <w:numId w:val="3"/>
        </w:numPr>
      </w:pPr>
      <w:r w:rsidRPr="00AC55B6">
        <w:t xml:space="preserve">Validated on </w:t>
      </w:r>
      <w:r w:rsidRPr="00AC55B6">
        <w:rPr>
          <w:b/>
          <w:bCs/>
        </w:rPr>
        <w:t>four datasets</w:t>
      </w:r>
      <w:r w:rsidRPr="00AC55B6">
        <w:t>, achieving:</w:t>
      </w:r>
    </w:p>
    <w:p w14:paraId="7883AE58" w14:textId="77777777" w:rsidR="00AC55B6" w:rsidRPr="00AC55B6" w:rsidRDefault="00AC55B6" w:rsidP="00AC55B6">
      <w:pPr>
        <w:numPr>
          <w:ilvl w:val="1"/>
          <w:numId w:val="3"/>
        </w:numPr>
      </w:pPr>
      <w:r w:rsidRPr="00AC55B6">
        <w:rPr>
          <w:b/>
          <w:bCs/>
        </w:rPr>
        <w:t>98.92% accuracy</w:t>
      </w:r>
      <w:r w:rsidRPr="00AC55B6">
        <w:t xml:space="preserve"> on ARIL — outperforming existing CNN-based models.</w:t>
      </w:r>
    </w:p>
    <w:p w14:paraId="6EC4700F" w14:textId="77777777" w:rsidR="00AC55B6" w:rsidRPr="00AC55B6" w:rsidRDefault="00AC55B6" w:rsidP="00AC55B6">
      <w:pPr>
        <w:numPr>
          <w:ilvl w:val="1"/>
          <w:numId w:val="3"/>
        </w:numPr>
      </w:pPr>
      <w:r w:rsidRPr="00AC55B6">
        <w:t>Significant efficiency gains for real-time applications on resource-constrained devices.</w:t>
      </w:r>
    </w:p>
    <w:p w14:paraId="010BE6AA" w14:textId="77777777" w:rsidR="00AC55B6" w:rsidRPr="00AC55B6" w:rsidRDefault="00AC55B6" w:rsidP="00AC55B6">
      <w:pPr>
        <w:rPr>
          <w:b/>
          <w:bCs/>
        </w:rPr>
      </w:pPr>
      <w:r w:rsidRPr="00AC55B6">
        <w:rPr>
          <w:b/>
          <w:bCs/>
        </w:rPr>
        <w:t>4. Comparative Landscape</w:t>
      </w:r>
    </w:p>
    <w:p w14:paraId="409CBAEF" w14:textId="77777777" w:rsidR="00AC55B6" w:rsidRPr="00AC55B6" w:rsidRDefault="00AC55B6" w:rsidP="00AC55B6">
      <w:r w:rsidRPr="00AC55B6">
        <w:t>The authors position their method within four common HAR model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385"/>
        <w:gridCol w:w="3748"/>
      </w:tblGrid>
      <w:tr w:rsidR="00AC55B6" w:rsidRPr="00AC55B6" w14:paraId="62B03A8D" w14:textId="77777777" w:rsidTr="00AC5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C3EFC" w14:textId="77777777" w:rsidR="00AC55B6" w:rsidRPr="00AC55B6" w:rsidRDefault="00AC55B6" w:rsidP="00AC55B6">
            <w:pPr>
              <w:rPr>
                <w:b/>
                <w:bCs/>
              </w:rPr>
            </w:pPr>
            <w:r w:rsidRPr="00AC55B6"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6BC93EE2" w14:textId="77777777" w:rsidR="00AC55B6" w:rsidRPr="00AC55B6" w:rsidRDefault="00AC55B6" w:rsidP="00AC55B6">
            <w:pPr>
              <w:rPr>
                <w:b/>
                <w:bCs/>
              </w:rPr>
            </w:pPr>
            <w:r w:rsidRPr="00AC55B6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27E4F2D" w14:textId="77777777" w:rsidR="00AC55B6" w:rsidRPr="00AC55B6" w:rsidRDefault="00AC55B6" w:rsidP="00AC55B6">
            <w:pPr>
              <w:rPr>
                <w:b/>
                <w:bCs/>
              </w:rPr>
            </w:pPr>
            <w:r w:rsidRPr="00AC55B6">
              <w:rPr>
                <w:b/>
                <w:bCs/>
              </w:rPr>
              <w:t>Cons</w:t>
            </w:r>
          </w:p>
        </w:tc>
      </w:tr>
      <w:tr w:rsidR="00AC55B6" w:rsidRPr="00AC55B6" w14:paraId="5F073CF7" w14:textId="77777777" w:rsidTr="00AC5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1ED2" w14:textId="77777777" w:rsidR="00AC55B6" w:rsidRPr="00AC55B6" w:rsidRDefault="00AC55B6" w:rsidP="00AC55B6">
            <w:r w:rsidRPr="00AC55B6">
              <w:t>Hand-crafted</w:t>
            </w:r>
          </w:p>
        </w:tc>
        <w:tc>
          <w:tcPr>
            <w:tcW w:w="0" w:type="auto"/>
            <w:vAlign w:val="center"/>
            <w:hideMark/>
          </w:tcPr>
          <w:p w14:paraId="618231D5" w14:textId="77777777" w:rsidR="00AC55B6" w:rsidRPr="00AC55B6" w:rsidRDefault="00AC55B6" w:rsidP="00AC55B6">
            <w:r w:rsidRPr="00AC55B6">
              <w:t>Lightweight, interpretable</w:t>
            </w:r>
          </w:p>
        </w:tc>
        <w:tc>
          <w:tcPr>
            <w:tcW w:w="0" w:type="auto"/>
            <w:vAlign w:val="center"/>
            <w:hideMark/>
          </w:tcPr>
          <w:p w14:paraId="5ABEA686" w14:textId="77777777" w:rsidR="00AC55B6" w:rsidRPr="00AC55B6" w:rsidRDefault="00AC55B6" w:rsidP="00AC55B6">
            <w:r w:rsidRPr="00AC55B6">
              <w:t>Limited adaptability and feature scope</w:t>
            </w:r>
          </w:p>
        </w:tc>
      </w:tr>
      <w:tr w:rsidR="00AC55B6" w:rsidRPr="00AC55B6" w14:paraId="117B467F" w14:textId="77777777" w:rsidTr="00AC5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CB37" w14:textId="77777777" w:rsidR="00AC55B6" w:rsidRPr="00AC55B6" w:rsidRDefault="00AC55B6" w:rsidP="00AC55B6">
            <w:r w:rsidRPr="00AC55B6">
              <w:t>CNN-based</w:t>
            </w:r>
          </w:p>
        </w:tc>
        <w:tc>
          <w:tcPr>
            <w:tcW w:w="0" w:type="auto"/>
            <w:vAlign w:val="center"/>
            <w:hideMark/>
          </w:tcPr>
          <w:p w14:paraId="2012BDA5" w14:textId="77777777" w:rsidR="00AC55B6" w:rsidRPr="00AC55B6" w:rsidRDefault="00AC55B6" w:rsidP="00AC55B6">
            <w:r w:rsidRPr="00AC55B6">
              <w:t>Strong feature extraction</w:t>
            </w:r>
          </w:p>
        </w:tc>
        <w:tc>
          <w:tcPr>
            <w:tcW w:w="0" w:type="auto"/>
            <w:vAlign w:val="center"/>
            <w:hideMark/>
          </w:tcPr>
          <w:p w14:paraId="0A02336B" w14:textId="77777777" w:rsidR="00AC55B6" w:rsidRPr="00AC55B6" w:rsidRDefault="00AC55B6" w:rsidP="00AC55B6">
            <w:r w:rsidRPr="00AC55B6">
              <w:t>High computational overhead</w:t>
            </w:r>
          </w:p>
        </w:tc>
      </w:tr>
      <w:tr w:rsidR="00AC55B6" w:rsidRPr="00AC55B6" w14:paraId="04126EDC" w14:textId="77777777" w:rsidTr="00AC5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3993" w14:textId="77777777" w:rsidR="00AC55B6" w:rsidRPr="00AC55B6" w:rsidRDefault="00AC55B6" w:rsidP="00AC55B6">
            <w:r w:rsidRPr="00AC55B6">
              <w:t>RNN-based</w:t>
            </w:r>
          </w:p>
        </w:tc>
        <w:tc>
          <w:tcPr>
            <w:tcW w:w="0" w:type="auto"/>
            <w:vAlign w:val="center"/>
            <w:hideMark/>
          </w:tcPr>
          <w:p w14:paraId="2449822A" w14:textId="77777777" w:rsidR="00AC55B6" w:rsidRPr="00AC55B6" w:rsidRDefault="00AC55B6" w:rsidP="00AC55B6">
            <w:r w:rsidRPr="00AC55B6">
              <w:t xml:space="preserve">Better temporal </w:t>
            </w:r>
            <w:proofErr w:type="spellStart"/>
            <w:r w:rsidRPr="00AC55B6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33CDB" w14:textId="77777777" w:rsidR="00AC55B6" w:rsidRPr="00AC55B6" w:rsidRDefault="00AC55B6" w:rsidP="00AC55B6">
            <w:r w:rsidRPr="00AC55B6">
              <w:t>Still heavy unless simplified</w:t>
            </w:r>
          </w:p>
        </w:tc>
      </w:tr>
      <w:tr w:rsidR="00AC55B6" w:rsidRPr="00AC55B6" w14:paraId="1D91EAE8" w14:textId="77777777" w:rsidTr="00AC5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A478" w14:textId="77777777" w:rsidR="00AC55B6" w:rsidRPr="00AC55B6" w:rsidRDefault="00AC55B6" w:rsidP="00AC55B6">
            <w:r w:rsidRPr="00AC55B6">
              <w:t>Transformer-based</w:t>
            </w:r>
          </w:p>
        </w:tc>
        <w:tc>
          <w:tcPr>
            <w:tcW w:w="0" w:type="auto"/>
            <w:vAlign w:val="center"/>
            <w:hideMark/>
          </w:tcPr>
          <w:p w14:paraId="2239726D" w14:textId="77777777" w:rsidR="00AC55B6" w:rsidRPr="00AC55B6" w:rsidRDefault="00AC55B6" w:rsidP="00AC55B6">
            <w:r w:rsidRPr="00AC55B6">
              <w:t>Captures long-range dependencies</w:t>
            </w:r>
          </w:p>
        </w:tc>
        <w:tc>
          <w:tcPr>
            <w:tcW w:w="0" w:type="auto"/>
            <w:vAlign w:val="center"/>
            <w:hideMark/>
          </w:tcPr>
          <w:p w14:paraId="10E7897B" w14:textId="77777777" w:rsidR="00AC55B6" w:rsidRPr="00AC55B6" w:rsidRDefault="00AC55B6" w:rsidP="00AC55B6">
            <w:r w:rsidRPr="00AC55B6">
              <w:t>Often impractical for small datasets</w:t>
            </w:r>
          </w:p>
        </w:tc>
      </w:tr>
    </w:tbl>
    <w:p w14:paraId="01ED9B1B" w14:textId="77777777" w:rsidR="00AC55B6" w:rsidRPr="00AC55B6" w:rsidRDefault="00AC55B6" w:rsidP="00AC55B6">
      <w:r w:rsidRPr="00AC55B6">
        <w:t xml:space="preserve">This paper’s </w:t>
      </w:r>
      <w:r w:rsidRPr="00AC55B6">
        <w:rPr>
          <w:b/>
          <w:bCs/>
        </w:rPr>
        <w:t>Attention-GRU</w:t>
      </w:r>
      <w:r w:rsidRPr="00AC55B6">
        <w:t xml:space="preserve"> strikes a balance, offering powerful temporal encoding with minimal compute load.</w:t>
      </w:r>
    </w:p>
    <w:p w14:paraId="1363FF9A" w14:textId="77777777" w:rsidR="00AC55B6" w:rsidRPr="00AC55B6" w:rsidRDefault="00AC55B6" w:rsidP="00AC55B6">
      <w:pPr>
        <w:rPr>
          <w:b/>
          <w:bCs/>
        </w:rPr>
      </w:pPr>
      <w:r w:rsidRPr="00AC55B6">
        <w:rPr>
          <w:b/>
          <w:bCs/>
        </w:rPr>
        <w:t>5. Research Value</w:t>
      </w:r>
    </w:p>
    <w:p w14:paraId="7E51718A" w14:textId="77777777" w:rsidR="00AC55B6" w:rsidRPr="00AC55B6" w:rsidRDefault="00AC55B6" w:rsidP="00AC55B6">
      <w:r w:rsidRPr="00AC55B6">
        <w:t xml:space="preserve">The combination of model simplicity, strong generalization via augmentation, and effective feature targeting makes this paper a strong contender in the race to deploy HAR models in </w:t>
      </w:r>
      <w:r w:rsidRPr="00AC55B6">
        <w:rPr>
          <w:b/>
          <w:bCs/>
        </w:rPr>
        <w:t>real-world, edge environments</w:t>
      </w:r>
      <w:r w:rsidRPr="00AC55B6">
        <w:t>.</w:t>
      </w:r>
    </w:p>
    <w:p w14:paraId="157DADA0" w14:textId="77777777" w:rsidR="00AC55B6" w:rsidRPr="00AC55B6" w:rsidRDefault="00AC55B6" w:rsidP="00AC55B6">
      <w:r w:rsidRPr="00AC55B6">
        <w:t xml:space="preserve">It also makes a methodological leap by adapting traditional pruning and augmentation—common in vision tasks—to the nuanced realm of </w:t>
      </w:r>
      <w:proofErr w:type="spellStart"/>
      <w:r w:rsidRPr="00AC55B6">
        <w:rPr>
          <w:b/>
          <w:bCs/>
        </w:rPr>
        <w:t>WiFi</w:t>
      </w:r>
      <w:proofErr w:type="spellEnd"/>
      <w:r w:rsidRPr="00AC55B6">
        <w:rPr>
          <w:b/>
          <w:bCs/>
        </w:rPr>
        <w:t xml:space="preserve"> CSI time-series data</w:t>
      </w:r>
      <w:r w:rsidRPr="00AC55B6">
        <w:t>.</w:t>
      </w:r>
    </w:p>
    <w:p w14:paraId="117A9B95" w14:textId="77777777" w:rsidR="00AC55B6" w:rsidRPr="00AC55B6" w:rsidRDefault="00AC55B6" w:rsidP="00AC55B6">
      <w:pPr>
        <w:rPr>
          <w:b/>
          <w:bCs/>
        </w:rPr>
      </w:pPr>
      <w:r w:rsidRPr="00AC55B6">
        <w:rPr>
          <w:b/>
          <w:bCs/>
        </w:rPr>
        <w:t>6. Conclusion</w:t>
      </w:r>
    </w:p>
    <w:p w14:paraId="27AF6F68" w14:textId="77777777" w:rsidR="00AC55B6" w:rsidRPr="00AC55B6" w:rsidRDefault="00AC55B6" w:rsidP="00AC55B6">
      <w:r w:rsidRPr="00AC55B6">
        <w:t>Kang et al.’s work is notable for its:</w:t>
      </w:r>
    </w:p>
    <w:p w14:paraId="1051BF2D" w14:textId="77777777" w:rsidR="00AC55B6" w:rsidRPr="00AC55B6" w:rsidRDefault="00AC55B6" w:rsidP="00AC55B6">
      <w:pPr>
        <w:numPr>
          <w:ilvl w:val="0"/>
          <w:numId w:val="4"/>
        </w:numPr>
      </w:pPr>
      <w:r w:rsidRPr="00AC55B6">
        <w:t>Data-efficient design</w:t>
      </w:r>
    </w:p>
    <w:p w14:paraId="2B1FE562" w14:textId="77777777" w:rsidR="00AC55B6" w:rsidRPr="00AC55B6" w:rsidRDefault="00AC55B6" w:rsidP="00AC55B6">
      <w:pPr>
        <w:numPr>
          <w:ilvl w:val="0"/>
          <w:numId w:val="4"/>
        </w:numPr>
      </w:pPr>
      <w:r w:rsidRPr="00AC55B6">
        <w:t>Scalable deployment potential</w:t>
      </w:r>
    </w:p>
    <w:p w14:paraId="01AFB7BF" w14:textId="77777777" w:rsidR="00AC55B6" w:rsidRPr="00AC55B6" w:rsidRDefault="00AC55B6" w:rsidP="00AC55B6">
      <w:pPr>
        <w:numPr>
          <w:ilvl w:val="0"/>
          <w:numId w:val="4"/>
        </w:numPr>
      </w:pPr>
      <w:r w:rsidRPr="00AC55B6">
        <w:t>Strategic use of augmentation + pruning</w:t>
      </w:r>
    </w:p>
    <w:p w14:paraId="4D28D761" w14:textId="77777777" w:rsidR="00AC55B6" w:rsidRPr="00AC55B6" w:rsidRDefault="00AC55B6" w:rsidP="00AC55B6">
      <w:r w:rsidRPr="00AC55B6">
        <w:t xml:space="preserve">It advances </w:t>
      </w:r>
      <w:proofErr w:type="spellStart"/>
      <w:r w:rsidRPr="00AC55B6">
        <w:t>WiFi</w:t>
      </w:r>
      <w:proofErr w:type="spellEnd"/>
      <w:r w:rsidRPr="00AC55B6">
        <w:t>-based HAR towards robust, lightweight sensing suitable for edge AI deployments where privacy, speed, and accuracy converge.</w:t>
      </w:r>
    </w:p>
    <w:p w14:paraId="35B69A80" w14:textId="77777777" w:rsidR="006E666D" w:rsidRDefault="006E666D"/>
    <w:sectPr w:rsidR="006E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6FF"/>
    <w:multiLevelType w:val="multilevel"/>
    <w:tmpl w:val="416C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2576C"/>
    <w:multiLevelType w:val="multilevel"/>
    <w:tmpl w:val="1A8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F0D7B"/>
    <w:multiLevelType w:val="multilevel"/>
    <w:tmpl w:val="C3F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E4766"/>
    <w:multiLevelType w:val="multilevel"/>
    <w:tmpl w:val="A18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134119">
    <w:abstractNumId w:val="1"/>
  </w:num>
  <w:num w:numId="2" w16cid:durableId="1769155936">
    <w:abstractNumId w:val="2"/>
  </w:num>
  <w:num w:numId="3" w16cid:durableId="351802160">
    <w:abstractNumId w:val="3"/>
  </w:num>
  <w:num w:numId="4" w16cid:durableId="17118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8A"/>
    <w:rsid w:val="001E32B8"/>
    <w:rsid w:val="0051198A"/>
    <w:rsid w:val="006956F8"/>
    <w:rsid w:val="006E666D"/>
    <w:rsid w:val="00AC55B6"/>
    <w:rsid w:val="00C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2FB05-EA5E-4630-A096-6EC9CEFF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0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2</cp:revision>
  <dcterms:created xsi:type="dcterms:W3CDTF">2025-07-06T12:06:00Z</dcterms:created>
  <dcterms:modified xsi:type="dcterms:W3CDTF">2025-07-06T12:06:00Z</dcterms:modified>
</cp:coreProperties>
</file>