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NovaTech Supply Chain Control Tower</w:t>
      </w:r>
    </w:p>
    <w:p>
      <w:pPr>
        <w:spacing w:after="160"/>
      </w:pPr>
      <w:r>
        <w:rPr>
          <w:b/>
          <w:bCs/>
          <w:color w:val="B0243C"/>
          <w:sz w:val="26"/>
          <w:szCs w:val="26"/>
        </w:rPr>
        <w:t xml:space="preserve">Power BI Dashboard | Final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Submitted by</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Mohit Singh Mandloi</w:t>
            </w:r>
          </w:p>
        </w:tc>
      </w:tr>
      <w:tr>
        <w:trPr>
          <w:tblHeader w:val="false"/>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Batch</w:t>
            </w:r>
          </w:p>
        </w:tc>
        <w:tc>
          <w:tcPr>
            <w:tcW w:type="dxa" w:w="68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147</w:t>
            </w:r>
          </w:p>
        </w:tc>
      </w:tr>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Course</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Data analysis with GEN AI</w:t>
            </w:r>
          </w:p>
        </w:tc>
      </w:tr>
      <w:tr>
        <w:trPr>
          <w:tblHeader w:val="false"/>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Tool</w:t>
            </w:r>
          </w:p>
        </w:tc>
        <w:tc>
          <w:tcPr>
            <w:tcW w:type="dxa" w:w="68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Power BI Desktop</w:t>
            </w:r>
          </w:p>
        </w:tc>
      </w:tr>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Dataset</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NovaTech Supply Chain Analytics Dataset (1,800 orders)</w:t>
            </w:r>
          </w:p>
        </w:tc>
      </w:tr>
    </w:tbl>
    <w:p>
      <w:pPr>
        <w:pStyle w:val="Heading1"/>
        <w:pBdr>
          <w:bottom w:val="single" w:color="B0243C" w:sz="6" w:space="2"/>
        </w:pBdr>
        <w:spacing w:after="120" w:before="280"/>
      </w:pPr>
      <w:r>
        <w:rPr>
          <w:b/>
          <w:bCs/>
          <w:color w:val="1F3A5F"/>
          <w:sz w:val="30"/>
          <w:szCs w:val="30"/>
        </w:rPr>
        <w:t xml:space="preserve">1. The Problem</w:t>
      </w:r>
    </w:p>
    <w:p>
      <w:pPr>
        <w:spacing w:after="120" w:line="300"/>
      </w:pPr>
      <w:r>
        <w:t xml:space="preserve">The COO of NovaTech wants one page, not 50 metrics. The page must show whether customers are being served well while inventory is kept under control. It must also show where the problem is and what management should look into.</w:t>
      </w:r>
    </w:p>
    <w:p>
      <w:pPr>
        <w:pStyle w:val="Heading1"/>
        <w:pBdr>
          <w:bottom w:val="single" w:color="B0243C" w:sz="6" w:space="2"/>
        </w:pBdr>
        <w:spacing w:after="120" w:before="280"/>
      </w:pPr>
      <w:r>
        <w:rPr>
          <w:b/>
          <w:bCs/>
          <w:color w:val="1F3A5F"/>
          <w:sz w:val="30"/>
          <w:szCs w:val="30"/>
        </w:rPr>
        <w:t xml:space="preserve">2. What I Built</w:t>
      </w:r>
    </w:p>
    <w:p>
      <w:pPr>
        <w:pStyle w:val="ListParagraph"/>
        <w:numPr>
          <w:ilvl w:val="0"/>
          <w:numId w:val="2"/>
        </w:numPr>
        <w:spacing w:after="60" w:line="290"/>
      </w:pPr>
      <w:r>
        <w:t xml:space="preserve">Loaded the CSV into Power Query, checked the data types, and loaded it into the data model.</w:t>
      </w:r>
    </w:p>
    <w:p>
      <w:pPr>
        <w:pStyle w:val="ListParagraph"/>
        <w:numPr>
          <w:ilvl w:val="0"/>
          <w:numId w:val="2"/>
        </w:numPr>
        <w:spacing w:after="60" w:line="290"/>
      </w:pPr>
      <w:r>
        <w:t xml:space="preserve">Created a "KPI Measures" table and wrote the DAX measures in it.</w:t>
      </w:r>
    </w:p>
    <w:p>
      <w:pPr>
        <w:pStyle w:val="ListParagraph"/>
        <w:numPr>
          <w:ilvl w:val="0"/>
          <w:numId w:val="2"/>
        </w:numPr>
        <w:spacing w:after="60" w:line="290"/>
      </w:pPr>
      <w:r>
        <w:t xml:space="preserve">Built one dashboard page with 3 slicers (Region, Category, Supplier) and 5 KPI cards.</w:t>
      </w:r>
    </w:p>
    <w:p>
      <w:pPr>
        <w:pStyle w:val="ListParagraph"/>
        <w:numPr>
          <w:ilvl w:val="0"/>
          <w:numId w:val="2"/>
        </w:numPr>
        <w:spacing w:after="60" w:line="290"/>
      </w:pPr>
      <w:r>
        <w:t xml:space="preserve">Added 4 charts: OTIF by Region, OTIF by Supplier, Stockout % by Category, Inventory Value by Category.</w:t>
      </w:r>
    </w:p>
    <w:p>
      <w:pPr>
        <w:pStyle w:val="ListParagraph"/>
        <w:numPr>
          <w:ilvl w:val="0"/>
          <w:numId w:val="2"/>
        </w:numPr>
        <w:spacing w:after="60" w:line="290"/>
      </w:pPr>
      <w:r>
        <w:t xml:space="preserve">Added an Inventory Value card with a treemap, and a drill-down matrix (Region, then Category, then Supplier).</w:t>
      </w:r>
    </w:p>
    <w:p>
      <w:pPr>
        <w:pStyle w:val="ListParagraph"/>
        <w:numPr>
          <w:ilvl w:val="0"/>
          <w:numId w:val="2"/>
        </w:numPr>
        <w:spacing w:after="60" w:line="290"/>
      </w:pPr>
      <w:r>
        <w:t xml:space="preserve">Added an OTIF check: the OTIF column in the data compared with OTIF rebuilt from delivery dates and quantities.</w:t>
      </w:r>
    </w:p>
    <w:p>
      <w:pPr>
        <w:pStyle w:val="Heading2"/>
        <w:spacing w:after="80" w:before="200"/>
      </w:pPr>
      <w:r>
        <w:rPr>
          <w:b/>
          <w:bCs/>
          <w:color w:val="1F3A5F"/>
          <w:sz w:val="24"/>
          <w:szCs w:val="24"/>
        </w:rPr>
        <w:t xml:space="preserve">The five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KPI</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Value</w:t>
            </w:r>
          </w:p>
        </w:tc>
        <w:tc>
          <w:tcPr>
            <w:tcW w:type="dxa" w:w="55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Meaning</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OTIF %</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Orders delivered on time and in full</w:t>
            </w:r>
          </w:p>
        </w:tc>
      </w:tr>
      <w:tr>
        <w:trPr>
          <w:tblHeader w:val="false"/>
        </w:trPr>
        <w:tc>
          <w:tcPr>
            <w:tcW w:type="dxa" w:w="2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Fill Rate %</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98.9%</w:t>
            </w:r>
          </w:p>
        </w:tc>
        <w:tc>
          <w:tcPr>
            <w:tcW w:type="dxa" w:w="55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Units delivered out of units ordered</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Stockout %</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19.8%</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Orders that ran into a stockout</w:t>
            </w:r>
          </w:p>
        </w:tc>
      </w:tr>
      <w:tr>
        <w:trPr>
          <w:tblHeader w:val="false"/>
        </w:trPr>
        <w:tc>
          <w:tcPr>
            <w:tcW w:type="dxa" w:w="2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Inventory Turns</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0.87</w:t>
            </w:r>
          </w:p>
        </w:tc>
        <w:tc>
          <w:tcPr>
            <w:tcW w:type="dxa" w:w="55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How many times stock is sold through</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Days Inventory</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417.66</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365 divided by Inventory Turns</w:t>
            </w:r>
          </w:p>
        </w:tc>
      </w:tr>
    </w:tbl>
    <w:p>
      <w:pPr>
        <w:spacing w:after="80"/>
      </w:pPr>
    </w:p>
    <w:p>
      <w:pPr>
        <w:spacing w:after="120" w:line="300"/>
      </w:pPr>
      <w:r>
        <w:rPr>
          <w:b/>
          <w:bCs/>
          <w:color w:val="1F3A5F"/>
        </w:rPr>
        <w:t xml:space="preserve">Dashboard screenshot: </w:t>
      </w:r>
      <w:r>
        <w:rPr>
          <w:i/>
          <w:iCs/>
        </w:rPr>
        <w:t xml:space="preserve">see dashboard.png in the repository.</w:t>
      </w:r>
    </w:p>
    <w:p>
      <w:pPr>
        <w:pStyle w:val="Heading1"/>
        <w:pBdr>
          <w:bottom w:val="single" w:color="B0243C" w:sz="6" w:space="2"/>
        </w:pBdr>
        <w:spacing w:after="120" w:before="280"/>
      </w:pPr>
      <w:r>
        <w:rPr>
          <w:b/>
          <w:bCs/>
          <w:color w:val="1F3A5F"/>
          <w:sz w:val="30"/>
          <w:szCs w:val="30"/>
        </w:rPr>
        <w:t xml:space="preserve">3. Answers to the COO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Question</w:t>
            </w:r>
          </w:p>
        </w:tc>
        <w:tc>
          <w:tcPr>
            <w:tcW w:type="dxa" w:w="57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Answer</w:t>
            </w:r>
          </w:p>
        </w:tc>
      </w:tr>
      <w:tr>
        <w:trPr>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 What is our OTIF?</w:t>
            </w:r>
          </w:p>
        </w:tc>
        <w:tc>
          <w:tcPr>
            <w:tcW w:type="dxa" w:w="57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 About one order in three is late, short, or both.</w:t>
            </w:r>
          </w:p>
        </w:tc>
      </w:tr>
      <w:tr>
        <w:trPr>
          <w:tblHeader w:val="false"/>
        </w:trPr>
        <w:tc>
          <w:tcPr>
            <w:tcW w:type="dxa" w:w="33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2. Which region has the biggest service problem?</w:t>
            </w:r>
          </w:p>
        </w:tc>
        <w:tc>
          <w:tcPr>
            <w:tcW w:type="dxa" w:w="57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North, at 54.8% OTIF. The best region is Central at 76.4%.</w:t>
            </w:r>
          </w:p>
        </w:tc>
      </w:tr>
      <w:tr>
        <w:trPr>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3. Which category needs attention?</w:t>
            </w:r>
          </w:p>
        </w:tc>
        <w:tc>
          <w:tcPr>
            <w:tcW w:type="dxa" w:w="57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Critical Components. 67.0% of its orders hit a stockout. Premium Equipment is 10.4% and Standard Components is 2.9%.</w:t>
            </w:r>
          </w:p>
        </w:tc>
      </w:tr>
      <w:tr>
        <w:trPr>
          <w:tblHeader w:val="false"/>
        </w:trPr>
        <w:tc>
          <w:tcPr>
            <w:tcW w:type="dxa" w:w="33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4. Which supplier should management investigate?</w:t>
            </w:r>
          </w:p>
        </w:tc>
        <w:tc>
          <w:tcPr>
            <w:tcW w:type="dxa" w:w="57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Crest Global. Its OTIF is 32.3%. Every other supplier is between 71.4% and 80.3%.</w:t>
            </w:r>
          </w:p>
        </w:tc>
      </w:tr>
      <w:tr>
        <w:trPr>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5. Where is working capital concentrated?</w:t>
            </w:r>
          </w:p>
        </w:tc>
        <w:tc>
          <w:tcPr>
            <w:tcW w:type="dxa" w:w="57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Premium Equipment, about Rs 3.8bn of the Rs 6.7bn total (56%). Critical Components is next at Rs 1.5bn.</w:t>
            </w:r>
          </w:p>
        </w:tc>
      </w:tr>
    </w:tbl>
    <w:p>
      <w:pPr>
        <w:spacing w:after="80"/>
      </w:pPr>
    </w:p>
    <w:p>
      <w:pPr>
        <w:pStyle w:val="Heading1"/>
        <w:pBdr>
          <w:bottom w:val="single" w:color="B0243C" w:sz="6" w:space="2"/>
        </w:pBdr>
        <w:spacing w:after="120" w:before="280"/>
      </w:pPr>
      <w:r>
        <w:rPr>
          <w:b/>
          <w:bCs/>
          <w:color w:val="1F3A5F"/>
          <w:sz w:val="30"/>
          <w:szCs w:val="30"/>
        </w:rPr>
        <w:t xml:space="preserve">4. Where the Problem Is (Drill-down)</w:t>
      </w:r>
    </w:p>
    <w:p>
      <w:pPr>
        <w:spacing w:after="120" w:line="300"/>
      </w:pPr>
      <w:r>
        <w:t xml:space="preserve">Using the matrix, I went from the company level down to one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Level</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OTIF %</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Stockout %</w:t>
            </w:r>
          </w:p>
        </w:tc>
        <w:tc>
          <w:tcPr>
            <w:tcW w:type="dxa" w:w="24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Avg lead time (days)</w:t>
            </w:r>
          </w:p>
        </w:tc>
      </w:tr>
      <w:tr>
        <w:trPr>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Company</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19.8%</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20.19</w:t>
            </w:r>
          </w:p>
        </w:tc>
      </w:tr>
      <w:tr>
        <w:trPr>
          <w:tblHeader w:val="false"/>
        </w:trPr>
        <w:tc>
          <w:tcPr>
            <w:tcW w:type="dxa" w:w="36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North region</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54.8%</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18.2%</w:t>
            </w:r>
          </w:p>
        </w:tc>
        <w:tc>
          <w:tcPr>
            <w:tcW w:type="dxa" w:w="2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22.35</w:t>
            </w:r>
          </w:p>
        </w:tc>
      </w:tr>
      <w:tr>
        <w:trPr>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North, Critical Components</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33.3%</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68.8%</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23.92</w:t>
            </w:r>
          </w:p>
        </w:tc>
      </w:tr>
      <w:tr>
        <w:trPr>
          <w:tblHeader w:val="false"/>
        </w:trPr>
        <w:tc>
          <w:tcPr>
            <w:tcW w:type="dxa" w:w="36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North, Critical Components, Crest Global</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13.3%</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80.0%</w:t>
            </w:r>
          </w:p>
        </w:tc>
        <w:tc>
          <w:tcPr>
            <w:tcW w:type="dxa" w:w="2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30.23</w:t>
            </w:r>
          </w:p>
        </w:tc>
      </w:tr>
    </w:tbl>
    <w:p>
      <w:pPr>
        <w:spacing w:after="80"/>
      </w:pPr>
    </w:p>
    <w:p>
      <w:pPr>
        <w:spacing w:after="120" w:line="300"/>
      </w:pPr>
      <w:r>
        <w:t xml:space="preserve">Each step makes things worse. The same pattern also shows up across the whole company: Crest Global is the weakest supplier, and Critical Components is the category with the most stockouts. So the problem is not spread evenly. It sits in a small group of orders: North, Critical Components and Crest Global.</w:t>
      </w:r>
    </w:p>
    <w:p>
      <w:pPr>
        <w:pStyle w:val="Heading1"/>
        <w:pBdr>
          <w:bottom w:val="single" w:color="B0243C" w:sz="6" w:space="2"/>
        </w:pBdr>
        <w:spacing w:after="120" w:before="280"/>
      </w:pPr>
      <w:r>
        <w:rPr>
          <w:b/>
          <w:bCs/>
          <w:color w:val="1F3A5F"/>
          <w:sz w:val="30"/>
          <w:szCs w:val="30"/>
        </w:rPr>
        <w:t xml:space="preserve">5. The OTIF Trap</w:t>
      </w:r>
    </w:p>
    <w:p>
      <w:pPr>
        <w:spacing w:after="120" w:line="300"/>
      </w:pPr>
      <w:r>
        <w:t xml:space="preserve">OTIF means on time AND in full. An order only counts if it meets both conditions, so OTIF is always lower than either number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Measure</w:t>
            </w:r>
          </w:p>
        </w:tc>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Orders</w:t>
            </w:r>
          </w:p>
        </w:tc>
        <w:tc>
          <w:tcPr>
            <w:tcW w:type="dxa" w:w="25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Share of 1,800</w:t>
            </w:r>
          </w:p>
        </w:tc>
      </w:tr>
      <w:tr>
        <w:trPr>
          <w:tblHeader w:val="false"/>
        </w:trPr>
        <w:tc>
          <w:tcPr>
            <w:tcW w:type="dxa" w:w="4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On time</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1,466</w:t>
            </w:r>
          </w:p>
        </w:tc>
        <w:tc>
          <w:tcPr>
            <w:tcW w:type="dxa" w:w="2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81.4%</w:t>
            </w:r>
          </w:p>
        </w:tc>
      </w:tr>
      <w:tr>
        <w:trPr>
          <w:tblHeader w:val="false"/>
        </w:trPr>
        <w:tc>
          <w:tcPr>
            <w:tcW w:type="dxa" w:w="4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In full</w:t>
            </w:r>
          </w:p>
        </w:tc>
        <w:tc>
          <w:tcPr>
            <w:tcW w:type="dxa" w:w="2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1,467</w:t>
            </w:r>
          </w:p>
        </w:tc>
        <w:tc>
          <w:tcPr>
            <w:tcW w:type="dxa" w:w="25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81.5%</w:t>
            </w:r>
          </w:p>
        </w:tc>
      </w:tr>
      <w:tr>
        <w:trPr>
          <w:tblHeader w:val="false"/>
        </w:trPr>
        <w:tc>
          <w:tcPr>
            <w:tcW w:type="dxa" w:w="4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On time AND in full (OTIF)</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1,217</w:t>
            </w:r>
          </w:p>
        </w:tc>
        <w:tc>
          <w:tcPr>
            <w:tcW w:type="dxa" w:w="2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r>
    </w:tbl>
    <w:p>
      <w:pPr>
        <w:spacing w:after="80"/>
      </w:pPr>
    </w:p>
    <w:p>
      <w:pPr>
        <w:spacing w:after="120" w:line="300"/>
      </w:pPr>
      <w:r>
        <w:t xml:space="preserve">On time and in full each look fine at about 81%, but only 67.6% of orders are both. I rebuilt OTIF in DAX from delivery dates and quantities (Calculated OTIF %), and it gives the same 67.6% as the OTIF column in the data, which confirms the supplied column is correct.</w:t>
      </w:r>
    </w:p>
    <w:p>
      <w:pPr>
        <w:pStyle w:val="Heading1"/>
        <w:pBdr>
          <w:bottom w:val="single" w:color="B0243C" w:sz="6" w:space="2"/>
        </w:pBdr>
        <w:spacing w:after="120" w:before="280"/>
      </w:pPr>
      <w:r>
        <w:rPr>
          <w:b/>
          <w:bCs/>
          <w:color w:val="1F3A5F"/>
          <w:sz w:val="30"/>
          <w:szCs w:val="30"/>
        </w:rPr>
        <w:t xml:space="preserve">6. Recommended Management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0243C" w:sz="24"/>
              <w:bottom w:val="none" w:color="FFFFFF" w:sz="0"/>
              <w:right w:val="none" w:color="FFFFFF" w:sz="0"/>
            </w:tcBorders>
            <w:shd w:fill="FBEFF1" w:color="auto" w:val="clear"/>
            <w:tcMar>
              <w:top w:type="dxa" w:w="120"/>
              <w:left w:type="dxa" w:w="200"/>
              <w:bottom w:type="dxa" w:w="120"/>
              <w:right w:type="dxa" w:w="160"/>
            </w:tcMar>
          </w:tcPr>
          <w:p>
            <w:pPr>
              <w:spacing w:after="60"/>
            </w:pPr>
            <w:r>
              <w:rPr>
                <w:b/>
                <w:bCs/>
                <w:color w:val="B0243C"/>
              </w:rPr>
              <w:t xml:space="preserve">ONE ACTION</w:t>
            </w:r>
          </w:p>
          <w:p>
            <w:pPr>
              <w:spacing w:after="0" w:line="300"/>
            </w:pPr>
            <w:r>
              <w:t xml:space="preserve">Put Crest Global on a supplier recovery plan, starting with Critical Components. Set clear targets for on-time delivery and full quantity, review them every month, and qualify a second supplier as a backup.</w:t>
            </w:r>
          </w:p>
        </w:tc>
      </w:tr>
    </w:tbl>
    <w:p>
      <w:pPr>
        <w:spacing w:after="80"/>
      </w:pPr>
    </w:p>
    <w:p>
      <w:pPr>
        <w:spacing w:after="120" w:line="300"/>
      </w:pPr>
      <w:r>
        <w:t xml:space="preserve">Why this action: Crest Global has the lowest OTIF (32.3%) and is one of the main drivers of the weak numbers in North and Critical Components. Buying more stock would not fix it. Critical Components already hold Rs 1.5bn of inventory and still run out in 67% of orders, so the cause is delivery reliability, not the quantity of stock.</w:t>
      </w:r>
    </w:p>
    <w:p>
      <w:pPr>
        <w:pStyle w:val="Heading2"/>
        <w:spacing w:after="80" w:before="200"/>
      </w:pPr>
      <w:r>
        <w:rPr>
          <w:b/>
          <w:bCs/>
          <w:color w:val="1F3A5F"/>
          <w:sz w:val="24"/>
          <w:szCs w:val="24"/>
        </w:rPr>
        <w:t xml:space="preserve">What management should investigate</w:t>
      </w:r>
    </w:p>
    <w:p>
      <w:pPr>
        <w:pStyle w:val="ListParagraph"/>
        <w:numPr>
          <w:ilvl w:val="0"/>
          <w:numId w:val="2"/>
        </w:numPr>
        <w:spacing w:after="60" w:line="290"/>
      </w:pPr>
      <w:r>
        <w:t xml:space="preserve">Why Crest Global is late and short. Its average lead time in North Critical Components is 30.2 days, against about 24 for the category.</w:t>
      </w:r>
    </w:p>
    <w:p>
      <w:pPr>
        <w:pStyle w:val="ListParagraph"/>
        <w:numPr>
          <w:ilvl w:val="0"/>
          <w:numId w:val="2"/>
        </w:numPr>
        <w:spacing w:after="60" w:line="290"/>
      </w:pPr>
      <w:r>
        <w:t xml:space="preserve">Why North is weaker than the other regions.</w:t>
      </w:r>
    </w:p>
    <w:p>
      <w:pPr>
        <w:pStyle w:val="ListParagraph"/>
        <w:numPr>
          <w:ilvl w:val="0"/>
          <w:numId w:val="2"/>
        </w:numPr>
        <w:spacing w:after="60" w:line="290"/>
      </w:pPr>
      <w:r>
        <w:t xml:space="preserve">Whether Premium Equipment, holding 56% of the money, can run with less stock without hurting service.</w:t>
      </w:r>
    </w:p>
    <w:p>
      <w:pPr>
        <w:pStyle w:val="Heading1"/>
        <w:pBdr>
          <w:bottom w:val="single" w:color="B0243C" w:sz="6" w:space="2"/>
        </w:pBdr>
        <w:spacing w:after="120" w:before="280"/>
      </w:pPr>
      <w:r>
        <w:rPr>
          <w:b/>
          <w:bCs/>
          <w:color w:val="1F3A5F"/>
          <w:sz w:val="30"/>
          <w:szCs w:val="30"/>
        </w:rPr>
        <w:t xml:space="preserve">7. Notes</w:t>
      </w:r>
    </w:p>
    <w:p>
      <w:pPr>
        <w:pStyle w:val="ListParagraph"/>
        <w:numPr>
          <w:ilvl w:val="0"/>
          <w:numId w:val="2"/>
        </w:numPr>
        <w:spacing w:after="60" w:line="290"/>
      </w:pPr>
      <w:r>
        <w:t xml:space="preserve">Days Inventory (417.66) is 365 divided by Inventory Turns. The data covers about 8 months, so read it as an indicator, not a literal count of days.</w:t>
      </w:r>
    </w:p>
    <w:p>
      <w:pPr>
        <w:pStyle w:val="ListParagraph"/>
        <w:numPr>
          <w:ilvl w:val="0"/>
          <w:numId w:val="2"/>
        </w:numPr>
        <w:spacing w:after="60" w:line="290"/>
      </w:pPr>
      <w:r>
        <w:t xml:space="preserve">Some drill-down slices are small (North, Critical Components, Crest Global is only 30 orders), so the conclusions rely on the wider patterns too.</w:t>
      </w:r>
    </w:p>
    <w:p>
      <w:pPr>
        <w:pStyle w:val="ListParagraph"/>
        <w:numPr>
          <w:ilvl w:val="0"/>
          <w:numId w:val="2"/>
        </w:numPr>
        <w:spacing w:after="60" w:line="290"/>
      </w:pPr>
      <w:r>
        <w:t xml:space="preserve">These findings describe this dataset only.</w:t>
      </w:r>
    </w:p>
    <w:p>
      <w:pPr>
        <w:pStyle w:val="Heading1"/>
        <w:pBdr>
          <w:bottom w:val="single" w:color="B0243C" w:sz="6" w:space="2"/>
        </w:pBdr>
        <w:spacing w:after="120" w:before="280"/>
      </w:pPr>
      <w:r>
        <w:rPr>
          <w:b/>
          <w:bCs/>
          <w:color w:val="1F3A5F"/>
          <w:sz w:val="30"/>
          <w:szCs w:val="30"/>
        </w:rPr>
        <w:t xml:space="preserve">8.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File</w:t>
            </w:r>
          </w:p>
        </w:tc>
        <w:tc>
          <w:tcPr>
            <w:tcW w:type="dxa" w:w="54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Purpose</w:t>
            </w:r>
          </w:p>
        </w:tc>
      </w:tr>
      <w:tr>
        <w:trPr>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NovaTech_Supply_Chain.pbix</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Power BI report</w:t>
            </w:r>
          </w:p>
        </w:tc>
      </w:tr>
      <w:tr>
        <w:trPr>
          <w:tblHeader w:val="false"/>
        </w:trPr>
        <w:tc>
          <w:tcPr>
            <w:tcW w:type="dxa" w:w="36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NovaTech_Supply_Chain_Analytics_Dataset.csv</w:t>
            </w:r>
          </w:p>
        </w:tc>
        <w:tc>
          <w:tcPr>
            <w:tcW w:type="dxa" w:w="5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Source data</w:t>
            </w:r>
          </w:p>
        </w:tc>
      </w:tr>
      <w:tr>
        <w:trPr>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dashboard.png</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Dashboard screenshot</w:t>
            </w:r>
          </w:p>
        </w:tc>
      </w:tr>
      <w:tr>
        <w:trPr>
          <w:tblHeader w:val="false"/>
        </w:trPr>
        <w:tc>
          <w:tcPr>
            <w:tcW w:type="dxa" w:w="36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README.md</w:t>
            </w:r>
          </w:p>
        </w:tc>
        <w:tc>
          <w:tcPr>
            <w:tcW w:type="dxa" w:w="5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Project overview</w:t>
            </w:r>
          </w:p>
        </w:tc>
      </w:tr>
      <w:tr>
        <w:trPr>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NovaTech_Final_Report.docx</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This report</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2026-10-20T10:34:27.447Z</dcterms:created>
  <dcterms:modified xsi:type="dcterms:W3CDTF">2026-10-20T10:34:27.447Z</dcterms:modified>
</cp:coreProperties>
</file>

<file path=docProps/custom.xml><?xml version="1.0" encoding="utf-8"?>
<Properties xmlns="http://schemas.openxmlformats.org/officeDocument/2006/custom-properties" xmlns:vt="http://schemas.openxmlformats.org/officeDocument/2006/docPropsVTypes"/>
</file>